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80520" w14:textId="47FFFA70" w:rsidR="00104C4B" w:rsidRPr="005C7FF5" w:rsidRDefault="009722D0" w:rsidP="00453100">
      <w:pPr>
        <w:pStyle w:val="Encabezado"/>
        <w:tabs>
          <w:tab w:val="clear" w:pos="8504"/>
          <w:tab w:val="left" w:pos="0"/>
          <w:tab w:val="right" w:pos="9356"/>
        </w:tabs>
        <w:ind w:left="0"/>
        <w:jc w:val="both"/>
        <w:rPr>
          <w:rFonts w:ascii="Bookman Old Style" w:hAnsi="Bookman Old Style"/>
          <w:szCs w:val="24"/>
        </w:rPr>
      </w:pPr>
      <w:bookmarkStart w:id="0" w:name="_Hlk59438138"/>
      <w:r>
        <w:rPr>
          <w:rFonts w:ascii="Bookman Old Style" w:hAnsi="Bookman Old Style"/>
          <w:noProof/>
          <w:szCs w:val="24"/>
        </w:rPr>
        <w:object w:dxaOrig="1440" w:dyaOrig="1440" w14:anchorId="0DA15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197.35pt;margin-top:-50.8pt;width:57.65pt;height:51pt;z-index:251658240" fillcolor="#0c9">
            <v:imagedata r:id="rId11" o:title=""/>
          </v:shape>
          <o:OLEObject Type="Embed" ProgID="PBrush" ShapeID="_x0000_s2051" DrawAspect="Content" ObjectID="_1713701107" r:id="rId12"/>
        </w:object>
      </w:r>
    </w:p>
    <w:p w14:paraId="6B8B15DC" w14:textId="77777777" w:rsidR="00104C4B" w:rsidRPr="005C7FF5" w:rsidRDefault="00104C4B" w:rsidP="00453100">
      <w:pPr>
        <w:pStyle w:val="Ttulo4"/>
        <w:tabs>
          <w:tab w:val="left" w:pos="0"/>
          <w:tab w:val="right" w:pos="9356"/>
        </w:tabs>
        <w:ind w:left="0"/>
        <w:rPr>
          <w:rFonts w:ascii="Bookman Old Style" w:hAnsi="Bookman Old Style"/>
          <w:b w:val="0"/>
          <w:bCs/>
          <w:noProof/>
          <w:sz w:val="24"/>
          <w:szCs w:val="24"/>
          <w:lang w:val="es-ES"/>
        </w:rPr>
      </w:pPr>
      <w:r w:rsidRPr="005C7FF5">
        <w:rPr>
          <w:rFonts w:ascii="Bookman Old Style" w:hAnsi="Bookman Old Style"/>
          <w:b w:val="0"/>
          <w:bCs/>
          <w:sz w:val="24"/>
          <w:szCs w:val="24"/>
        </w:rPr>
        <w:t>Ministerio de Minas y Energía</w:t>
      </w:r>
    </w:p>
    <w:p w14:paraId="51D27BC0" w14:textId="77777777" w:rsidR="00104C4B" w:rsidRPr="005C7FF5" w:rsidRDefault="00104C4B" w:rsidP="00453100">
      <w:pPr>
        <w:pStyle w:val="Ttulo4"/>
        <w:tabs>
          <w:tab w:val="left" w:pos="0"/>
          <w:tab w:val="right" w:pos="9356"/>
        </w:tabs>
        <w:ind w:left="0"/>
        <w:rPr>
          <w:rFonts w:ascii="Bookman Old Style" w:hAnsi="Bookman Old Style"/>
          <w:b w:val="0"/>
          <w:bCs/>
          <w:sz w:val="24"/>
          <w:szCs w:val="24"/>
        </w:rPr>
      </w:pPr>
    </w:p>
    <w:p w14:paraId="12E26512" w14:textId="77777777" w:rsidR="00104C4B" w:rsidRPr="005C7FF5" w:rsidRDefault="00104C4B" w:rsidP="00453100">
      <w:pPr>
        <w:pStyle w:val="Ttulo3"/>
        <w:tabs>
          <w:tab w:val="left" w:pos="0"/>
          <w:tab w:val="right" w:pos="9356"/>
        </w:tabs>
        <w:ind w:left="0"/>
        <w:rPr>
          <w:rFonts w:ascii="Bookman Old Style" w:hAnsi="Bookman Old Style" w:cs="Arial"/>
          <w:spacing w:val="20"/>
          <w:szCs w:val="24"/>
        </w:rPr>
      </w:pPr>
      <w:r w:rsidRPr="005C7FF5">
        <w:rPr>
          <w:rFonts w:ascii="Bookman Old Style" w:hAnsi="Bookman Old Style" w:cs="Arial"/>
          <w:spacing w:val="20"/>
          <w:szCs w:val="24"/>
        </w:rPr>
        <w:t>COMISIÓN DE REGULACIÓN DE ENERGÍA Y GAS</w:t>
      </w:r>
    </w:p>
    <w:p w14:paraId="124C21BC" w14:textId="77777777" w:rsidR="00104C4B" w:rsidRPr="005C7FF5" w:rsidRDefault="00104C4B" w:rsidP="00453100">
      <w:pPr>
        <w:pStyle w:val="Ttulo5"/>
        <w:tabs>
          <w:tab w:val="left" w:pos="0"/>
          <w:tab w:val="right" w:pos="9356"/>
        </w:tabs>
        <w:ind w:left="0"/>
        <w:rPr>
          <w:rFonts w:ascii="Bookman Old Style" w:hAnsi="Bookman Old Style"/>
          <w:sz w:val="24"/>
          <w:szCs w:val="24"/>
        </w:rPr>
      </w:pPr>
    </w:p>
    <w:p w14:paraId="39E1B961" w14:textId="2EDDFF6E" w:rsidR="00104C4B" w:rsidRPr="005C7FF5" w:rsidRDefault="00104C4B" w:rsidP="00453100">
      <w:pPr>
        <w:pStyle w:val="Ttulo5"/>
        <w:tabs>
          <w:tab w:val="left" w:pos="0"/>
          <w:tab w:val="right" w:pos="9356"/>
        </w:tabs>
        <w:ind w:left="0"/>
        <w:rPr>
          <w:rFonts w:ascii="Bookman Old Style" w:hAnsi="Bookman Old Style"/>
          <w:sz w:val="24"/>
          <w:szCs w:val="24"/>
        </w:rPr>
      </w:pPr>
      <w:r w:rsidRPr="005C7FF5">
        <w:rPr>
          <w:rFonts w:ascii="Bookman Old Style" w:hAnsi="Bookman Old Style"/>
          <w:sz w:val="24"/>
          <w:szCs w:val="24"/>
        </w:rPr>
        <w:t xml:space="preserve">RESOLUCIÓN No. </w:t>
      </w:r>
      <w:r w:rsidR="00A962A0" w:rsidRPr="00845EC5">
        <w:rPr>
          <w:rFonts w:ascii="Bookman Old Style" w:hAnsi="Bookman Old Style"/>
          <w:sz w:val="32"/>
          <w:szCs w:val="32"/>
        </w:rPr>
        <w:t>102</w:t>
      </w:r>
      <w:r w:rsidRPr="00845EC5">
        <w:rPr>
          <w:rFonts w:ascii="Bookman Old Style" w:hAnsi="Bookman Old Style"/>
          <w:sz w:val="32"/>
          <w:szCs w:val="32"/>
        </w:rPr>
        <w:t xml:space="preserve"> </w:t>
      </w:r>
      <w:r w:rsidR="00845EC5" w:rsidRPr="00845EC5">
        <w:rPr>
          <w:rFonts w:ascii="Bookman Old Style" w:hAnsi="Bookman Old Style"/>
          <w:sz w:val="32"/>
          <w:szCs w:val="32"/>
        </w:rPr>
        <w:t>003</w:t>
      </w:r>
      <w:r w:rsidRPr="00845EC5">
        <w:rPr>
          <w:rFonts w:ascii="Bookman Old Style" w:hAnsi="Bookman Old Style"/>
          <w:sz w:val="32"/>
          <w:szCs w:val="32"/>
        </w:rPr>
        <w:t xml:space="preserve"> </w:t>
      </w:r>
      <w:r w:rsidRPr="005C7FF5">
        <w:rPr>
          <w:rFonts w:ascii="Bookman Old Style" w:hAnsi="Bookman Old Style"/>
          <w:sz w:val="24"/>
          <w:szCs w:val="24"/>
        </w:rPr>
        <w:t xml:space="preserve">    DE </w:t>
      </w:r>
      <w:r w:rsidR="006D34FF" w:rsidRPr="005C7FF5">
        <w:rPr>
          <w:rFonts w:ascii="Bookman Old Style" w:hAnsi="Bookman Old Style"/>
          <w:sz w:val="24"/>
          <w:szCs w:val="24"/>
        </w:rPr>
        <w:t>202</w:t>
      </w:r>
      <w:r w:rsidR="006F26BE" w:rsidRPr="005C7FF5">
        <w:rPr>
          <w:rFonts w:ascii="Bookman Old Style" w:hAnsi="Bookman Old Style"/>
          <w:sz w:val="24"/>
          <w:szCs w:val="24"/>
        </w:rPr>
        <w:t>2</w:t>
      </w:r>
    </w:p>
    <w:p w14:paraId="23919BAD" w14:textId="77777777" w:rsidR="00104C4B" w:rsidRPr="005C7FF5" w:rsidRDefault="00104C4B" w:rsidP="00453100">
      <w:pPr>
        <w:tabs>
          <w:tab w:val="left" w:pos="0"/>
          <w:tab w:val="right" w:pos="9356"/>
        </w:tabs>
        <w:ind w:left="0"/>
        <w:jc w:val="center"/>
        <w:rPr>
          <w:rFonts w:ascii="Bookman Old Style" w:hAnsi="Bookman Old Style" w:cs="Arial"/>
          <w:b/>
          <w:snapToGrid w:val="0"/>
          <w:color w:val="000000"/>
          <w:lang w:val="es-ES_tradnl"/>
        </w:rPr>
      </w:pPr>
    </w:p>
    <w:p w14:paraId="240E02BB" w14:textId="428AE056" w:rsidR="00104C4B" w:rsidRPr="005C7FF5" w:rsidRDefault="00104C4B" w:rsidP="00453100">
      <w:pPr>
        <w:pStyle w:val="Ttulo3"/>
        <w:tabs>
          <w:tab w:val="left" w:pos="0"/>
          <w:tab w:val="right" w:pos="9356"/>
        </w:tabs>
        <w:ind w:left="0"/>
        <w:rPr>
          <w:rFonts w:ascii="Bookman Old Style" w:hAnsi="Bookman Old Style"/>
          <w:b w:val="0"/>
          <w:szCs w:val="24"/>
        </w:rPr>
      </w:pPr>
      <w:r w:rsidRPr="005C7FF5">
        <w:rPr>
          <w:rFonts w:ascii="Bookman Old Style" w:hAnsi="Bookman Old Style"/>
          <w:b w:val="0"/>
          <w:szCs w:val="24"/>
        </w:rPr>
        <w:t xml:space="preserve">(     </w:t>
      </w:r>
      <w:r w:rsidR="00DA50B1" w:rsidRPr="005C7FF5">
        <w:rPr>
          <w:rFonts w:ascii="Bookman Old Style" w:hAnsi="Bookman Old Style"/>
          <w:bCs/>
          <w:sz w:val="32"/>
          <w:szCs w:val="32"/>
        </w:rPr>
        <w:t xml:space="preserve"> </w:t>
      </w:r>
      <w:r w:rsidR="00845EC5">
        <w:rPr>
          <w:rFonts w:ascii="Bookman Old Style" w:hAnsi="Bookman Old Style"/>
          <w:bCs/>
          <w:sz w:val="32"/>
          <w:szCs w:val="32"/>
        </w:rPr>
        <w:t xml:space="preserve">08 ABR. </w:t>
      </w:r>
      <w:r w:rsidR="00DA50B1" w:rsidRPr="005C7FF5">
        <w:rPr>
          <w:rFonts w:ascii="Bookman Old Style" w:hAnsi="Bookman Old Style"/>
          <w:bCs/>
          <w:sz w:val="32"/>
          <w:szCs w:val="32"/>
        </w:rPr>
        <w:t>202</w:t>
      </w:r>
      <w:r w:rsidR="006F26BE" w:rsidRPr="005C7FF5">
        <w:rPr>
          <w:rFonts w:ascii="Bookman Old Style" w:hAnsi="Bookman Old Style"/>
          <w:bCs/>
          <w:sz w:val="32"/>
          <w:szCs w:val="32"/>
        </w:rPr>
        <w:t>2</w:t>
      </w:r>
      <w:r w:rsidRPr="005C7FF5">
        <w:rPr>
          <w:rFonts w:ascii="Bookman Old Style" w:hAnsi="Bookman Old Style"/>
          <w:b w:val="0"/>
          <w:szCs w:val="24"/>
        </w:rPr>
        <w:t xml:space="preserve">       )</w:t>
      </w:r>
    </w:p>
    <w:p w14:paraId="488B9354" w14:textId="49D454FE" w:rsidR="004E36DE" w:rsidRPr="005C7FF5" w:rsidRDefault="004E36DE" w:rsidP="00453100">
      <w:pPr>
        <w:ind w:left="0" w:right="340"/>
        <w:jc w:val="center"/>
        <w:rPr>
          <w:rFonts w:ascii="Bookman Old Style" w:hAnsi="Bookman Old Style"/>
          <w:lang w:val="es-ES_tradnl" w:eastAsia="es-CO"/>
        </w:rPr>
      </w:pPr>
    </w:p>
    <w:p w14:paraId="71CD803E" w14:textId="77777777" w:rsidR="00D66FD7" w:rsidRPr="005C7FF5" w:rsidRDefault="00D66FD7" w:rsidP="00453100">
      <w:pPr>
        <w:ind w:left="0" w:right="340"/>
        <w:jc w:val="center"/>
        <w:rPr>
          <w:rFonts w:ascii="Bookman Old Style" w:hAnsi="Bookman Old Style"/>
          <w:lang w:val="es-ES_tradnl" w:eastAsia="es-CO"/>
        </w:rPr>
      </w:pPr>
    </w:p>
    <w:p w14:paraId="2D9FDDBA" w14:textId="4ADD21B0" w:rsidR="00AF0FA2" w:rsidRPr="005C7FF5" w:rsidRDefault="000459BF" w:rsidP="00453100">
      <w:pPr>
        <w:ind w:left="0"/>
        <w:jc w:val="both"/>
        <w:rPr>
          <w:rFonts w:ascii="Bookman Old Style" w:hAnsi="Bookman Old Style"/>
        </w:rPr>
      </w:pPr>
      <w:r w:rsidRPr="005C7FF5">
        <w:rPr>
          <w:rFonts w:ascii="Bookman Old Style" w:hAnsi="Bookman Old Style" w:cs="Arial"/>
        </w:rPr>
        <w:t xml:space="preserve">Por la cual se </w:t>
      </w:r>
      <w:r w:rsidR="00AF0FA2" w:rsidRPr="005C7FF5">
        <w:rPr>
          <w:rFonts w:ascii="Bookman Old Style" w:hAnsi="Bookman Old Style"/>
        </w:rPr>
        <w:t xml:space="preserve">establecen los criterios generales para remunerar la actividad de comercialización </w:t>
      </w:r>
      <w:r w:rsidR="007902B9" w:rsidRPr="005C7FF5">
        <w:rPr>
          <w:rFonts w:ascii="Bookman Old Style" w:hAnsi="Bookman Old Style"/>
        </w:rPr>
        <w:t xml:space="preserve">minorista </w:t>
      </w:r>
      <w:r w:rsidR="00AF0FA2" w:rsidRPr="005C7FF5">
        <w:rPr>
          <w:rFonts w:ascii="Bookman Old Style" w:hAnsi="Bookman Old Style"/>
        </w:rPr>
        <w:t>de gas combustible a usuarios regulados</w:t>
      </w:r>
      <w:r w:rsidR="00B65B36" w:rsidRPr="005C7FF5">
        <w:rPr>
          <w:rFonts w:ascii="Bookman Old Style" w:hAnsi="Bookman Old Style"/>
        </w:rPr>
        <w:t xml:space="preserve"> y se establecen las reglas </w:t>
      </w:r>
      <w:r w:rsidR="00A96563" w:rsidRPr="005C7FF5">
        <w:rPr>
          <w:rFonts w:ascii="Bookman Old Style" w:hAnsi="Bookman Old Style"/>
        </w:rPr>
        <w:t>para la solicitud y aprobación de los cargos tarifarios correspondientes</w:t>
      </w:r>
      <w:r w:rsidR="00AF0FA2" w:rsidRPr="005C7FF5">
        <w:rPr>
          <w:rFonts w:ascii="Bookman Old Style" w:hAnsi="Bookman Old Style"/>
        </w:rPr>
        <w:t>.</w:t>
      </w:r>
    </w:p>
    <w:p w14:paraId="6909E4BC" w14:textId="77777777" w:rsidR="00104C4B" w:rsidRPr="005C7FF5" w:rsidRDefault="00104C4B" w:rsidP="00453100">
      <w:pPr>
        <w:ind w:left="0"/>
        <w:jc w:val="both"/>
        <w:rPr>
          <w:rFonts w:ascii="Bookman Old Style" w:hAnsi="Bookman Old Style"/>
        </w:rPr>
      </w:pPr>
    </w:p>
    <w:p w14:paraId="3B98FB08" w14:textId="77777777" w:rsidR="007068B3" w:rsidRPr="005C7FF5" w:rsidRDefault="007068B3" w:rsidP="00453100">
      <w:pPr>
        <w:ind w:left="0"/>
        <w:jc w:val="center"/>
        <w:rPr>
          <w:rFonts w:ascii="Bookman Old Style" w:hAnsi="Bookman Old Style"/>
          <w:b/>
        </w:rPr>
      </w:pPr>
    </w:p>
    <w:p w14:paraId="76E3299C" w14:textId="77777777" w:rsidR="00104C4B" w:rsidRPr="005C7FF5" w:rsidRDefault="00104C4B" w:rsidP="00453100">
      <w:pPr>
        <w:ind w:left="0"/>
        <w:jc w:val="center"/>
        <w:rPr>
          <w:rFonts w:ascii="Bookman Old Style" w:hAnsi="Bookman Old Style"/>
          <w:b/>
        </w:rPr>
      </w:pPr>
      <w:r w:rsidRPr="005C7FF5">
        <w:rPr>
          <w:rFonts w:ascii="Bookman Old Style" w:hAnsi="Bookman Old Style"/>
          <w:b/>
        </w:rPr>
        <w:t>LA COMISIÓN DE REGULACIÓN DE ENERGÍA Y GAS</w:t>
      </w:r>
    </w:p>
    <w:p w14:paraId="03C03F5C" w14:textId="61128A7E" w:rsidR="00104C4B" w:rsidRPr="005C7FF5" w:rsidRDefault="00104C4B" w:rsidP="00453100">
      <w:pPr>
        <w:ind w:left="0"/>
        <w:jc w:val="both"/>
        <w:rPr>
          <w:rFonts w:ascii="Bookman Old Style" w:hAnsi="Bookman Old Style"/>
        </w:rPr>
      </w:pPr>
    </w:p>
    <w:p w14:paraId="1F57FF55" w14:textId="77777777" w:rsidR="0089416D" w:rsidRPr="005C7FF5" w:rsidRDefault="0089416D" w:rsidP="00453100">
      <w:pPr>
        <w:ind w:left="0"/>
        <w:jc w:val="both"/>
        <w:rPr>
          <w:rFonts w:ascii="Bookman Old Style" w:hAnsi="Bookman Old Style"/>
        </w:rPr>
      </w:pPr>
    </w:p>
    <w:p w14:paraId="014B5F4D" w14:textId="50C70F55" w:rsidR="00104C4B" w:rsidRPr="005C7FF5" w:rsidRDefault="000459BF" w:rsidP="00E978ED">
      <w:pPr>
        <w:ind w:left="0" w:right="-99"/>
        <w:jc w:val="center"/>
        <w:rPr>
          <w:rFonts w:ascii="Bookman Old Style" w:hAnsi="Bookman Old Style"/>
        </w:rPr>
      </w:pPr>
      <w:r w:rsidRPr="005C7FF5">
        <w:rPr>
          <w:rFonts w:ascii="Bookman Old Style" w:hAnsi="Bookman Old Style"/>
        </w:rPr>
        <w:t>E</w:t>
      </w:r>
      <w:r w:rsidR="00104C4B" w:rsidRPr="005C7FF5">
        <w:rPr>
          <w:rFonts w:ascii="Bookman Old Style" w:hAnsi="Bookman Old Style"/>
        </w:rPr>
        <w:t xml:space="preserve">n ejercicio de </w:t>
      </w:r>
      <w:r w:rsidR="002A6076" w:rsidRPr="005C7FF5">
        <w:rPr>
          <w:rFonts w:ascii="Bookman Old Style" w:hAnsi="Bookman Old Style"/>
        </w:rPr>
        <w:t>sus</w:t>
      </w:r>
      <w:r w:rsidR="00104C4B" w:rsidRPr="005C7FF5">
        <w:rPr>
          <w:rFonts w:ascii="Bookman Old Style" w:hAnsi="Bookman Old Style"/>
        </w:rPr>
        <w:t xml:space="preserve"> atribuciones</w:t>
      </w:r>
      <w:r w:rsidR="00C35E71" w:rsidRPr="005C7FF5">
        <w:rPr>
          <w:rFonts w:ascii="Bookman Old Style" w:hAnsi="Bookman Old Style"/>
        </w:rPr>
        <w:t xml:space="preserve"> constitucionales y</w:t>
      </w:r>
      <w:r w:rsidR="00104C4B" w:rsidRPr="005C7FF5">
        <w:rPr>
          <w:rFonts w:ascii="Bookman Old Style" w:hAnsi="Bookman Old Style"/>
        </w:rPr>
        <w:t xml:space="preserve"> legales, en especial las conferidas </w:t>
      </w:r>
      <w:r w:rsidR="0089416D" w:rsidRPr="005C7FF5">
        <w:rPr>
          <w:rFonts w:ascii="Bookman Old Style" w:hAnsi="Bookman Old Style"/>
        </w:rPr>
        <w:t xml:space="preserve">en </w:t>
      </w:r>
      <w:r w:rsidR="00104C4B" w:rsidRPr="005C7FF5">
        <w:rPr>
          <w:rFonts w:ascii="Bookman Old Style" w:hAnsi="Bookman Old Style"/>
        </w:rPr>
        <w:t>la Ley 142 de 1994 y</w:t>
      </w:r>
      <w:r w:rsidR="00691CC0" w:rsidRPr="005C7FF5">
        <w:rPr>
          <w:rFonts w:ascii="Bookman Old Style" w:hAnsi="Bookman Old Style"/>
        </w:rPr>
        <w:t>,</w:t>
      </w:r>
      <w:r w:rsidR="00104C4B" w:rsidRPr="005C7FF5">
        <w:rPr>
          <w:rFonts w:ascii="Bookman Old Style" w:hAnsi="Bookman Old Style"/>
        </w:rPr>
        <w:t xml:space="preserve"> </w:t>
      </w:r>
      <w:r w:rsidR="00C35E71" w:rsidRPr="005C7FF5">
        <w:rPr>
          <w:rFonts w:ascii="Bookman Old Style" w:hAnsi="Bookman Old Style"/>
        </w:rPr>
        <w:t xml:space="preserve">en desarrollo de los </w:t>
      </w:r>
      <w:r w:rsidR="00700DC0" w:rsidRPr="005C7FF5">
        <w:rPr>
          <w:rFonts w:ascii="Bookman Old Style" w:hAnsi="Bookman Old Style"/>
        </w:rPr>
        <w:t>Decreto</w:t>
      </w:r>
      <w:r w:rsidR="00C35E71" w:rsidRPr="005C7FF5">
        <w:rPr>
          <w:rFonts w:ascii="Bookman Old Style" w:hAnsi="Bookman Old Style"/>
        </w:rPr>
        <w:t>s</w:t>
      </w:r>
      <w:r w:rsidR="00700DC0" w:rsidRPr="005C7FF5">
        <w:rPr>
          <w:rFonts w:ascii="Bookman Old Style" w:hAnsi="Bookman Old Style"/>
        </w:rPr>
        <w:t xml:space="preserve"> 2253 de 1994</w:t>
      </w:r>
      <w:r w:rsidR="00104C4B" w:rsidRPr="005C7FF5">
        <w:rPr>
          <w:rFonts w:ascii="Bookman Old Style" w:hAnsi="Bookman Old Style"/>
        </w:rPr>
        <w:t xml:space="preserve"> y</w:t>
      </w:r>
      <w:r w:rsidR="00700DC0" w:rsidRPr="005C7FF5">
        <w:rPr>
          <w:rFonts w:ascii="Bookman Old Style" w:hAnsi="Bookman Old Style"/>
        </w:rPr>
        <w:t xml:space="preserve"> 1260 de 2013</w:t>
      </w:r>
      <w:r w:rsidR="00C35E71" w:rsidRPr="005C7FF5">
        <w:rPr>
          <w:rFonts w:ascii="Bookman Old Style" w:hAnsi="Bookman Old Style"/>
        </w:rPr>
        <w:t>;</w:t>
      </w:r>
      <w:r w:rsidR="00700DC0" w:rsidRPr="005C7FF5">
        <w:rPr>
          <w:rFonts w:ascii="Bookman Old Style" w:hAnsi="Bookman Old Style"/>
        </w:rPr>
        <w:t xml:space="preserve"> y,</w:t>
      </w:r>
    </w:p>
    <w:p w14:paraId="4393CD43" w14:textId="77777777" w:rsidR="00104C4B" w:rsidRPr="005C7FF5" w:rsidRDefault="00104C4B" w:rsidP="00453100">
      <w:pPr>
        <w:ind w:left="0"/>
        <w:jc w:val="both"/>
        <w:rPr>
          <w:rFonts w:ascii="Bookman Old Style" w:hAnsi="Bookman Old Style"/>
        </w:rPr>
      </w:pPr>
    </w:p>
    <w:p w14:paraId="18365757" w14:textId="77777777" w:rsidR="00104C4B" w:rsidRPr="005C7FF5" w:rsidRDefault="00104C4B" w:rsidP="00453100">
      <w:pPr>
        <w:ind w:left="0"/>
        <w:jc w:val="both"/>
        <w:rPr>
          <w:rFonts w:ascii="Bookman Old Style" w:hAnsi="Bookman Old Style"/>
        </w:rPr>
      </w:pPr>
    </w:p>
    <w:p w14:paraId="7E9CB62F" w14:textId="4F93103F" w:rsidR="000459BF" w:rsidRPr="005C7FF5" w:rsidRDefault="000459BF" w:rsidP="00E978ED">
      <w:pPr>
        <w:ind w:left="0" w:right="43"/>
        <w:jc w:val="center"/>
        <w:rPr>
          <w:rFonts w:ascii="Bookman Old Style" w:hAnsi="Bookman Old Style" w:cs="Arial"/>
          <w:b/>
        </w:rPr>
      </w:pPr>
      <w:r w:rsidRPr="005C7FF5">
        <w:rPr>
          <w:rFonts w:ascii="Bookman Old Style" w:hAnsi="Bookman Old Style" w:cs="Arial"/>
          <w:b/>
        </w:rPr>
        <w:t xml:space="preserve">C O N S I D E R A N D O </w:t>
      </w:r>
      <w:r w:rsidR="00B4496F" w:rsidRPr="005C7FF5">
        <w:rPr>
          <w:rFonts w:ascii="Bookman Old Style" w:hAnsi="Bookman Old Style" w:cs="Arial"/>
          <w:b/>
        </w:rPr>
        <w:t xml:space="preserve"> </w:t>
      </w:r>
      <w:r w:rsidRPr="005C7FF5">
        <w:rPr>
          <w:rFonts w:ascii="Bookman Old Style" w:hAnsi="Bookman Old Style" w:cs="Arial"/>
          <w:b/>
        </w:rPr>
        <w:t xml:space="preserve"> Q U E:</w:t>
      </w:r>
    </w:p>
    <w:p w14:paraId="57E31807" w14:textId="77777777" w:rsidR="00691CC0" w:rsidRPr="005C7FF5" w:rsidRDefault="00691CC0" w:rsidP="00E978ED">
      <w:pPr>
        <w:ind w:left="0" w:right="43"/>
        <w:jc w:val="center"/>
        <w:rPr>
          <w:rFonts w:ascii="Bookman Old Style" w:hAnsi="Bookman Old Style" w:cs="Arial"/>
          <w:b/>
        </w:rPr>
      </w:pPr>
    </w:p>
    <w:p w14:paraId="4EC98D5E" w14:textId="4F7C3495" w:rsidR="00AA025E" w:rsidRPr="005C7FF5" w:rsidRDefault="00AA025E" w:rsidP="00E849F6">
      <w:pPr>
        <w:spacing w:before="240" w:after="240"/>
        <w:ind w:left="0"/>
        <w:jc w:val="both"/>
        <w:rPr>
          <w:rFonts w:ascii="Bookman Old Style" w:hAnsi="Bookman Old Style"/>
          <w:lang w:val="es-CO" w:eastAsia="es-CO"/>
        </w:rPr>
      </w:pPr>
      <w:r w:rsidRPr="005C7FF5">
        <w:rPr>
          <w:rFonts w:ascii="Bookman Old Style" w:hAnsi="Bookman Old Style"/>
          <w:lang w:val="es-CO" w:eastAsia="es-CO"/>
        </w:rPr>
        <w:t>El Artículo 365 de la Constitución Política establece que los servicios públicos son inherentes a la finalidad social del Estado</w:t>
      </w:r>
      <w:r w:rsidR="001C4BBE" w:rsidRPr="005C7FF5">
        <w:rPr>
          <w:rFonts w:ascii="Bookman Old Style" w:hAnsi="Bookman Old Style"/>
          <w:lang w:val="es-CO" w:eastAsia="es-CO"/>
        </w:rPr>
        <w:t>,</w:t>
      </w:r>
      <w:r w:rsidRPr="005C7FF5">
        <w:rPr>
          <w:rFonts w:ascii="Bookman Old Style" w:hAnsi="Bookman Old Style"/>
          <w:lang w:val="es-CO" w:eastAsia="es-CO"/>
        </w:rPr>
        <w:t xml:space="preserve"> y que es deber de éste asegurar su prestación eficiente a todos los habitantes del territorio nacional. </w:t>
      </w:r>
    </w:p>
    <w:p w14:paraId="4F63E85E" w14:textId="0EA5F8D5" w:rsidR="00AA025E" w:rsidRPr="005C7FF5" w:rsidRDefault="00AA025E" w:rsidP="00E849F6">
      <w:pPr>
        <w:spacing w:before="240" w:after="240"/>
        <w:ind w:left="0"/>
        <w:jc w:val="both"/>
        <w:rPr>
          <w:rFonts w:ascii="Bookman Old Style" w:hAnsi="Bookman Old Style"/>
          <w:spacing w:val="-3"/>
          <w:lang w:val="es-ES_tradnl"/>
        </w:rPr>
      </w:pPr>
      <w:r w:rsidRPr="005C7FF5">
        <w:rPr>
          <w:rFonts w:ascii="Bookman Old Style" w:hAnsi="Bookman Old Style"/>
          <w:spacing w:val="-3"/>
          <w:lang w:val="es-ES_tradnl"/>
        </w:rPr>
        <w:t xml:space="preserve">El servicio público domiciliario de gas combustible </w:t>
      </w:r>
      <w:r w:rsidR="00691CC0" w:rsidRPr="005C7FF5">
        <w:rPr>
          <w:rFonts w:ascii="Bookman Old Style" w:hAnsi="Bookman Old Style"/>
          <w:spacing w:val="-3"/>
          <w:lang w:val="es-ES_tradnl"/>
        </w:rPr>
        <w:t xml:space="preserve">está </w:t>
      </w:r>
      <w:r w:rsidRPr="005C7FF5">
        <w:rPr>
          <w:rFonts w:ascii="Bookman Old Style" w:hAnsi="Bookman Old Style"/>
          <w:spacing w:val="-3"/>
          <w:lang w:val="es-ES_tradnl"/>
        </w:rPr>
        <w:t xml:space="preserve">definido </w:t>
      </w:r>
      <w:r w:rsidR="00691CC0" w:rsidRPr="005C7FF5">
        <w:rPr>
          <w:rFonts w:ascii="Bookman Old Style" w:hAnsi="Bookman Old Style"/>
          <w:spacing w:val="-3"/>
          <w:lang w:val="es-ES_tradnl"/>
        </w:rPr>
        <w:t xml:space="preserve">en </w:t>
      </w:r>
      <w:r w:rsidRPr="005C7FF5">
        <w:rPr>
          <w:rFonts w:ascii="Bookman Old Style" w:hAnsi="Bookman Old Style"/>
          <w:spacing w:val="-3"/>
          <w:lang w:val="es-ES_tradnl"/>
        </w:rPr>
        <w:t>la Ley 142 de 1994 como “</w:t>
      </w:r>
      <w:r w:rsidRPr="005C7FF5">
        <w:rPr>
          <w:rFonts w:ascii="Bookman Old Style" w:hAnsi="Bookman Old Style"/>
          <w:i/>
          <w:iCs/>
          <w:spacing w:val="-3"/>
          <w:lang w:val="es-ES_tradnl"/>
        </w:rPr>
        <w:t xml:space="preserve">el conjunto de actividades ordenadas a la distribución de gas combustible, por tubería u otro medio, desde un sitio de acopio de grandes volúmenes o desde un gasoducto central hasta la instalación de un consumidor final, incluyendo su conexión y medición. </w:t>
      </w:r>
      <w:r w:rsidRPr="005C7FF5">
        <w:rPr>
          <w:rFonts w:ascii="Bookman Old Style" w:hAnsi="Bookman Old Style"/>
          <w:i/>
          <w:iCs/>
          <w:color w:val="000000"/>
          <w:lang w:eastAsia="es-CO"/>
        </w:rPr>
        <w:t xml:space="preserve">También se aplicará esta Ley a las actividades complementarias de comercialización desde la producción y transporte de gas por un gasoducto principal, o por otros medios, desde </w:t>
      </w:r>
      <w:r w:rsidR="0000568A" w:rsidRPr="005C7FF5">
        <w:rPr>
          <w:rFonts w:ascii="Bookman Old Style" w:hAnsi="Bookman Old Style"/>
          <w:i/>
          <w:iCs/>
          <w:color w:val="000000"/>
          <w:lang w:eastAsia="es-CO"/>
        </w:rPr>
        <w:t>e</w:t>
      </w:r>
      <w:r w:rsidRPr="005C7FF5">
        <w:rPr>
          <w:rFonts w:ascii="Bookman Old Style" w:hAnsi="Bookman Old Style"/>
          <w:i/>
          <w:iCs/>
          <w:color w:val="000000"/>
          <w:lang w:eastAsia="es-CO"/>
        </w:rPr>
        <w:t>l sitio de generación hasta aquel en donde se conecte a una red secundaria</w:t>
      </w:r>
      <w:r w:rsidRPr="005C7FF5">
        <w:rPr>
          <w:rFonts w:ascii="Bookman Old Style" w:hAnsi="Bookman Old Style"/>
          <w:color w:val="000000"/>
          <w:lang w:eastAsia="es-CO"/>
        </w:rPr>
        <w:t>”.</w:t>
      </w:r>
    </w:p>
    <w:p w14:paraId="22F8190B" w14:textId="1047CACA" w:rsidR="00AA025E" w:rsidRPr="005C7FF5" w:rsidRDefault="1B18DB88" w:rsidP="00E849F6">
      <w:pPr>
        <w:spacing w:before="240" w:after="240"/>
        <w:ind w:left="0"/>
        <w:jc w:val="both"/>
        <w:rPr>
          <w:rFonts w:ascii="Bookman Old Style" w:hAnsi="Bookman Old Style"/>
        </w:rPr>
      </w:pPr>
      <w:r w:rsidRPr="005C7FF5">
        <w:rPr>
          <w:rFonts w:ascii="Bookman Old Style" w:hAnsi="Bookman Old Style"/>
        </w:rPr>
        <w:t xml:space="preserve">El </w:t>
      </w:r>
      <w:r w:rsidR="004E2E84" w:rsidRPr="005C7FF5">
        <w:rPr>
          <w:rFonts w:ascii="Bookman Old Style" w:hAnsi="Bookman Old Style"/>
        </w:rPr>
        <w:t>N</w:t>
      </w:r>
      <w:r w:rsidR="67D00661" w:rsidRPr="005C7FF5">
        <w:rPr>
          <w:rFonts w:ascii="Bookman Old Style" w:hAnsi="Bookman Old Style"/>
        </w:rPr>
        <w:t xml:space="preserve">umeral </w:t>
      </w:r>
      <w:r w:rsidR="77D5EB70" w:rsidRPr="005C7FF5">
        <w:rPr>
          <w:rFonts w:ascii="Bookman Old Style" w:hAnsi="Bookman Old Style"/>
        </w:rPr>
        <w:t>73.</w:t>
      </w:r>
      <w:r w:rsidR="67D00661" w:rsidRPr="005C7FF5">
        <w:rPr>
          <w:rFonts w:ascii="Bookman Old Style" w:hAnsi="Bookman Old Style"/>
        </w:rPr>
        <w:t xml:space="preserve">11 del </w:t>
      </w:r>
      <w:r w:rsidR="5CE28961" w:rsidRPr="005C7FF5">
        <w:rPr>
          <w:rFonts w:ascii="Bookman Old Style" w:hAnsi="Bookman Old Style"/>
        </w:rPr>
        <w:t>A</w:t>
      </w:r>
      <w:r w:rsidRPr="005C7FF5">
        <w:rPr>
          <w:rFonts w:ascii="Bookman Old Style" w:hAnsi="Bookman Old Style"/>
        </w:rPr>
        <w:t xml:space="preserve">rtículo 73 de la Ley 142 de 1994 atribuyó a las Comisiones de Regulación la facultad de establecer las fórmulas para la fijación de las tarifas de los servicios públicos, cuando ello corresponda según lo previsto en el </w:t>
      </w:r>
      <w:r w:rsidR="0017383E" w:rsidRPr="005C7FF5">
        <w:rPr>
          <w:rFonts w:ascii="Bookman Old Style" w:hAnsi="Bookman Old Style"/>
        </w:rPr>
        <w:t>A</w:t>
      </w:r>
      <w:r w:rsidRPr="005C7FF5">
        <w:rPr>
          <w:rFonts w:ascii="Bookman Old Style" w:hAnsi="Bookman Old Style"/>
        </w:rPr>
        <w:t>rtículo 88; y</w:t>
      </w:r>
      <w:r w:rsidR="00C44294" w:rsidRPr="005C7FF5">
        <w:rPr>
          <w:rFonts w:ascii="Bookman Old Style" w:hAnsi="Bookman Old Style"/>
        </w:rPr>
        <w:t xml:space="preserve"> de </w:t>
      </w:r>
      <w:r w:rsidRPr="005C7FF5">
        <w:rPr>
          <w:rFonts w:ascii="Bookman Old Style" w:hAnsi="Bookman Old Style"/>
        </w:rPr>
        <w:t xml:space="preserve">señalar cuándo hay suficiente competencia como para que la fijación de las tarifas sea libre. </w:t>
      </w:r>
    </w:p>
    <w:p w14:paraId="56F707B0" w14:textId="77777777" w:rsidR="00AA025E" w:rsidRPr="005C7FF5" w:rsidRDefault="00AA025E" w:rsidP="00E849F6">
      <w:pPr>
        <w:spacing w:before="240" w:after="240"/>
        <w:ind w:left="0"/>
        <w:jc w:val="both"/>
        <w:rPr>
          <w:rFonts w:ascii="Bookman Old Style" w:hAnsi="Bookman Old Style"/>
        </w:rPr>
      </w:pPr>
      <w:r w:rsidRPr="005C7FF5">
        <w:rPr>
          <w:rFonts w:ascii="Bookman Old Style" w:hAnsi="Bookman Old Style"/>
        </w:rPr>
        <w:t>El Artículo 87 de la Ley 142 de 1994 estableció que el régimen tarifario estará orientado por los criterios de eficiencia económica, neutralidad, solidaridad, redistribución, suficiencia financiera, simplicidad y transparencia.</w:t>
      </w:r>
    </w:p>
    <w:p w14:paraId="2E2A9F02" w14:textId="03AE9246" w:rsidR="00AA025E" w:rsidRPr="005C7FF5" w:rsidRDefault="24E942EB" w:rsidP="00E849F6">
      <w:pPr>
        <w:spacing w:before="240" w:after="240"/>
        <w:ind w:left="0"/>
        <w:jc w:val="both"/>
        <w:rPr>
          <w:rFonts w:ascii="Bookman Old Style" w:hAnsi="Bookman Old Style"/>
          <w:i/>
          <w:iCs/>
        </w:rPr>
      </w:pPr>
      <w:r w:rsidRPr="005C7FF5">
        <w:rPr>
          <w:rFonts w:ascii="Bookman Old Style" w:hAnsi="Bookman Old Style"/>
        </w:rPr>
        <w:lastRenderedPageBreak/>
        <w:t>De acuerdo con el</w:t>
      </w:r>
      <w:r w:rsidR="1B18DB88" w:rsidRPr="005C7FF5">
        <w:rPr>
          <w:rFonts w:ascii="Bookman Old Style" w:hAnsi="Bookman Old Style"/>
        </w:rPr>
        <w:t xml:space="preserve"> principio de eficiencia económica, definido en el </w:t>
      </w:r>
      <w:r w:rsidR="00C30EC8" w:rsidRPr="005C7FF5">
        <w:rPr>
          <w:rFonts w:ascii="Bookman Old Style" w:hAnsi="Bookman Old Style"/>
        </w:rPr>
        <w:t>N</w:t>
      </w:r>
      <w:r w:rsidR="1B18DB88" w:rsidRPr="005C7FF5">
        <w:rPr>
          <w:rFonts w:ascii="Bookman Old Style" w:hAnsi="Bookman Old Style"/>
        </w:rPr>
        <w:t xml:space="preserve">umeral 87.1 del Artículo 87 de la Ley 142 de 1994, </w:t>
      </w:r>
      <w:r w:rsidR="1B18DB88" w:rsidRPr="005C7FF5">
        <w:rPr>
          <w:rFonts w:ascii="Bookman Old Style" w:hAnsi="Bookman Old Style"/>
          <w:i/>
          <w:iCs/>
        </w:rPr>
        <w:t xml:space="preserve">“(…) </w:t>
      </w:r>
      <w:r w:rsidR="003802A2" w:rsidRPr="005C7FF5">
        <w:rPr>
          <w:rFonts w:ascii="Bookman Old Style" w:hAnsi="Bookman Old Style"/>
          <w:i/>
          <w:iCs/>
        </w:rPr>
        <w:t xml:space="preserve">las fórmulas </w:t>
      </w:r>
      <w:r w:rsidR="00715CE2" w:rsidRPr="005C7FF5">
        <w:rPr>
          <w:rFonts w:ascii="Bookman Old Style" w:hAnsi="Bookman Old Style"/>
          <w:i/>
          <w:iCs/>
        </w:rPr>
        <w:t xml:space="preserve">tarifarias </w:t>
      </w:r>
      <w:r w:rsidR="1B18DB88" w:rsidRPr="005C7FF5">
        <w:rPr>
          <w:rFonts w:ascii="Bookman Old Style" w:hAnsi="Bookman Old Style"/>
          <w:i/>
          <w:iCs/>
        </w:rPr>
        <w:t>deben tener en cuenta</w:t>
      </w:r>
      <w:r w:rsidR="1B18DB88" w:rsidRPr="005C7FF5">
        <w:rPr>
          <w:rFonts w:ascii="Bookman Old Style" w:hAnsi="Bookman Old Style"/>
        </w:rPr>
        <w:t xml:space="preserve"> </w:t>
      </w:r>
      <w:r w:rsidR="1B18DB88" w:rsidRPr="005C7FF5">
        <w:rPr>
          <w:rFonts w:ascii="Bookman Old Style" w:hAnsi="Bookman Old Style"/>
          <w:i/>
          <w:iCs/>
        </w:rPr>
        <w:t xml:space="preserve">no solo los costos sino </w:t>
      </w:r>
      <w:r w:rsidR="1B18DB88" w:rsidRPr="005C7FF5">
        <w:rPr>
          <w:rFonts w:ascii="Bookman Old Style" w:hAnsi="Bookman Old Style"/>
          <w:i/>
          <w:iCs/>
          <w:spacing w:val="-3"/>
        </w:rPr>
        <w:t>los aumentos de productividad esperados, y que éstos deben distribuirse entre la empresa y los usuarios, tal como ocurriría en un mercado competitivo</w:t>
      </w:r>
      <w:r w:rsidR="00715CE2" w:rsidRPr="005C7FF5">
        <w:rPr>
          <w:rFonts w:ascii="Bookman Old Style" w:hAnsi="Bookman Old Style"/>
          <w:i/>
          <w:iCs/>
          <w:spacing w:val="-3"/>
        </w:rPr>
        <w:t>”</w:t>
      </w:r>
      <w:r w:rsidR="1B18DB88" w:rsidRPr="005C7FF5">
        <w:rPr>
          <w:rFonts w:ascii="Bookman Old Style" w:hAnsi="Bookman Old Style"/>
          <w:i/>
          <w:iCs/>
        </w:rPr>
        <w:t>.</w:t>
      </w:r>
    </w:p>
    <w:p w14:paraId="3620029F" w14:textId="6CC9614B" w:rsidR="00AA025E" w:rsidRPr="005C7FF5" w:rsidRDefault="00AA025E" w:rsidP="00E849F6">
      <w:pPr>
        <w:spacing w:before="240" w:after="240"/>
        <w:ind w:left="0"/>
        <w:jc w:val="both"/>
        <w:rPr>
          <w:rFonts w:ascii="Bookman Old Style" w:hAnsi="Bookman Old Style"/>
        </w:rPr>
      </w:pPr>
      <w:r w:rsidRPr="005C7FF5">
        <w:rPr>
          <w:rFonts w:ascii="Bookman Old Style" w:hAnsi="Bookman Old Style"/>
        </w:rPr>
        <w:t>En virtud de</w:t>
      </w:r>
      <w:r w:rsidR="00C30EC8" w:rsidRPr="005C7FF5">
        <w:rPr>
          <w:rFonts w:ascii="Bookman Old Style" w:hAnsi="Bookman Old Style"/>
        </w:rPr>
        <w:t>l</w:t>
      </w:r>
      <w:r w:rsidRPr="005C7FF5">
        <w:rPr>
          <w:rFonts w:ascii="Bookman Old Style" w:hAnsi="Bookman Old Style"/>
        </w:rPr>
        <w:t xml:space="preserve"> mismo principio</w:t>
      </w:r>
      <w:r w:rsidR="00602D5D" w:rsidRPr="005C7FF5">
        <w:rPr>
          <w:rFonts w:ascii="Bookman Old Style" w:hAnsi="Bookman Old Style"/>
        </w:rPr>
        <w:t>,</w:t>
      </w:r>
      <w:r w:rsidRPr="005C7FF5">
        <w:rPr>
          <w:rFonts w:ascii="Bookman Old Style" w:hAnsi="Bookman Old Style"/>
        </w:rPr>
        <w:t xml:space="preserve"> </w:t>
      </w:r>
      <w:r w:rsidRPr="005C7FF5">
        <w:rPr>
          <w:rFonts w:ascii="Bookman Old Style" w:hAnsi="Bookman Old Style"/>
          <w:i/>
        </w:rPr>
        <w:t>“las fórmulas tarifarias no pueden trasladar a los usuarios los costos de una gestión ineficiente, ni permitir que las empresas se apropien de las utilidades provenientes de prácticas restrictivas de la competencia</w:t>
      </w:r>
      <w:r w:rsidR="0021009D" w:rsidRPr="005C7FF5">
        <w:rPr>
          <w:rFonts w:ascii="Bookman Old Style" w:hAnsi="Bookman Old Style"/>
          <w:i/>
        </w:rPr>
        <w:t>. En el caso de servicios públicos sujetos a fórmulas tarifarias, las tarifas deben reflejar tanto el nivel y la estructura de los costos económicos de prestar el servicio, como la demanda de éste</w:t>
      </w:r>
      <w:r w:rsidRPr="005C7FF5">
        <w:rPr>
          <w:rFonts w:ascii="Bookman Old Style" w:hAnsi="Bookman Old Style"/>
          <w:i/>
        </w:rPr>
        <w:t>”.</w:t>
      </w:r>
    </w:p>
    <w:p w14:paraId="0744B62F" w14:textId="04488A4F" w:rsidR="00AA025E" w:rsidRPr="005C7FF5" w:rsidRDefault="00C350ED" w:rsidP="00E849F6">
      <w:pPr>
        <w:tabs>
          <w:tab w:val="left" w:pos="-720"/>
        </w:tabs>
        <w:suppressAutoHyphens/>
        <w:spacing w:before="240" w:after="240"/>
        <w:ind w:left="0"/>
        <w:jc w:val="both"/>
        <w:rPr>
          <w:rFonts w:ascii="Bookman Old Style" w:hAnsi="Bookman Old Style"/>
          <w:spacing w:val="-3"/>
        </w:rPr>
      </w:pPr>
      <w:r w:rsidRPr="005C7FF5">
        <w:rPr>
          <w:rFonts w:ascii="Bookman Old Style" w:hAnsi="Bookman Old Style"/>
          <w:spacing w:val="-3"/>
        </w:rPr>
        <w:t>De con</w:t>
      </w:r>
      <w:r w:rsidR="00A11315" w:rsidRPr="005C7FF5">
        <w:rPr>
          <w:rFonts w:ascii="Bookman Old Style" w:hAnsi="Bookman Old Style"/>
          <w:spacing w:val="-3"/>
        </w:rPr>
        <w:t>formidad con el</w:t>
      </w:r>
      <w:r w:rsidR="00AA025E" w:rsidRPr="005C7FF5">
        <w:rPr>
          <w:rFonts w:ascii="Bookman Old Style" w:hAnsi="Bookman Old Style"/>
          <w:spacing w:val="-3"/>
        </w:rPr>
        <w:t xml:space="preserve"> principio de suficiencia financiera</w:t>
      </w:r>
      <w:r w:rsidR="003526C9" w:rsidRPr="005C7FF5">
        <w:rPr>
          <w:rFonts w:ascii="Bookman Old Style" w:hAnsi="Bookman Old Style"/>
          <w:spacing w:val="-3"/>
        </w:rPr>
        <w:t>,</w:t>
      </w:r>
      <w:r w:rsidR="00AA025E" w:rsidRPr="005C7FF5">
        <w:rPr>
          <w:rFonts w:ascii="Bookman Old Style" w:hAnsi="Bookman Old Style"/>
          <w:spacing w:val="-3"/>
        </w:rPr>
        <w:t xml:space="preserve"> definido en </w:t>
      </w:r>
      <w:r w:rsidR="002018C3" w:rsidRPr="005C7FF5">
        <w:rPr>
          <w:rFonts w:ascii="Bookman Old Style" w:hAnsi="Bookman Old Style"/>
          <w:spacing w:val="-3"/>
        </w:rPr>
        <w:t xml:space="preserve">el </w:t>
      </w:r>
      <w:r w:rsidR="0021009D" w:rsidRPr="005C7FF5">
        <w:rPr>
          <w:rFonts w:ascii="Bookman Old Style" w:hAnsi="Bookman Old Style"/>
          <w:spacing w:val="-3"/>
        </w:rPr>
        <w:t>N</w:t>
      </w:r>
      <w:r w:rsidR="00AA025E" w:rsidRPr="005C7FF5">
        <w:rPr>
          <w:rFonts w:ascii="Bookman Old Style" w:hAnsi="Bookman Old Style"/>
          <w:spacing w:val="-3"/>
        </w:rPr>
        <w:t xml:space="preserve">umeral 87.4 del Artículo 87 de la Ley 142 de 1994, </w:t>
      </w:r>
      <w:r w:rsidR="00D24CE7" w:rsidRPr="005C7FF5">
        <w:rPr>
          <w:rFonts w:ascii="Bookman Old Style" w:hAnsi="Bookman Old Style"/>
          <w:i/>
          <w:iCs/>
          <w:spacing w:val="-3"/>
        </w:rPr>
        <w:t>“</w:t>
      </w:r>
      <w:r w:rsidR="003526C9" w:rsidRPr="005C7FF5">
        <w:rPr>
          <w:rFonts w:ascii="Bookman Old Style" w:hAnsi="Bookman Old Style"/>
          <w:i/>
          <w:iCs/>
          <w:spacing w:val="-3"/>
        </w:rPr>
        <w:t>las fórmulas de tarifas</w:t>
      </w:r>
      <w:r w:rsidR="00AA025E" w:rsidRPr="005C7FF5">
        <w:rPr>
          <w:rFonts w:ascii="Bookman Old Style" w:hAnsi="Bookman Old Style"/>
          <w:i/>
          <w:iCs/>
          <w:spacing w:val="-3"/>
        </w:rPr>
        <w:t xml:space="preserve"> garantizar</w:t>
      </w:r>
      <w:r w:rsidR="003526C9" w:rsidRPr="005C7FF5">
        <w:rPr>
          <w:rFonts w:ascii="Bookman Old Style" w:hAnsi="Bookman Old Style"/>
          <w:i/>
          <w:iCs/>
          <w:spacing w:val="-3"/>
        </w:rPr>
        <w:t>án</w:t>
      </w:r>
      <w:r w:rsidR="00AA025E" w:rsidRPr="005C7FF5">
        <w:rPr>
          <w:rFonts w:ascii="Bookman Old Style" w:hAnsi="Bookman Old Style"/>
          <w:i/>
          <w:iCs/>
          <w:spacing w:val="-3"/>
        </w:rPr>
        <w:t xml:space="preserve"> la recuperación de </w:t>
      </w:r>
      <w:r w:rsidR="0021009D" w:rsidRPr="005C7FF5">
        <w:rPr>
          <w:rFonts w:ascii="Bookman Old Style" w:hAnsi="Bookman Old Style"/>
          <w:i/>
          <w:iCs/>
          <w:spacing w:val="-3"/>
        </w:rPr>
        <w:t xml:space="preserve">los </w:t>
      </w:r>
      <w:r w:rsidR="00AA025E" w:rsidRPr="005C7FF5">
        <w:rPr>
          <w:rFonts w:ascii="Bookman Old Style" w:hAnsi="Bookman Old Style"/>
          <w:i/>
          <w:iCs/>
          <w:spacing w:val="-3"/>
        </w:rPr>
        <w:t xml:space="preserve">costos y gastos </w:t>
      </w:r>
      <w:r w:rsidR="0021009D" w:rsidRPr="005C7FF5">
        <w:rPr>
          <w:rFonts w:ascii="Bookman Old Style" w:hAnsi="Bookman Old Style"/>
          <w:i/>
          <w:iCs/>
          <w:spacing w:val="-3"/>
        </w:rPr>
        <w:t xml:space="preserve">propios de </w:t>
      </w:r>
      <w:r w:rsidR="00AA025E" w:rsidRPr="005C7FF5">
        <w:rPr>
          <w:rFonts w:ascii="Bookman Old Style" w:hAnsi="Bookman Old Style"/>
          <w:i/>
          <w:iCs/>
          <w:spacing w:val="-3"/>
        </w:rPr>
        <w:t>operación,</w:t>
      </w:r>
      <w:r w:rsidR="00D24CE7" w:rsidRPr="005C7FF5">
        <w:rPr>
          <w:rFonts w:ascii="Bookman Old Style" w:hAnsi="Bookman Old Style"/>
          <w:i/>
          <w:iCs/>
          <w:spacing w:val="-3"/>
        </w:rPr>
        <w:t xml:space="preserve"> incluyendo la expansión, la reposición y el mantenimiento;</w:t>
      </w:r>
      <w:r w:rsidR="00AA025E" w:rsidRPr="005C7FF5">
        <w:rPr>
          <w:rFonts w:ascii="Bookman Old Style" w:hAnsi="Bookman Old Style"/>
          <w:i/>
          <w:iCs/>
          <w:spacing w:val="-3"/>
        </w:rPr>
        <w:t xml:space="preserve"> permitir</w:t>
      </w:r>
      <w:r w:rsidR="003526C9" w:rsidRPr="005C7FF5">
        <w:rPr>
          <w:rFonts w:ascii="Bookman Old Style" w:hAnsi="Bookman Old Style"/>
          <w:i/>
          <w:iCs/>
          <w:spacing w:val="-3"/>
        </w:rPr>
        <w:t>án</w:t>
      </w:r>
      <w:r w:rsidR="00AA025E" w:rsidRPr="005C7FF5">
        <w:rPr>
          <w:rFonts w:ascii="Bookman Old Style" w:hAnsi="Bookman Old Style"/>
          <w:i/>
          <w:iCs/>
          <w:spacing w:val="-3"/>
        </w:rPr>
        <w:t xml:space="preserve"> remunera</w:t>
      </w:r>
      <w:r w:rsidR="00D24CE7" w:rsidRPr="005C7FF5">
        <w:rPr>
          <w:rFonts w:ascii="Bookman Old Style" w:hAnsi="Bookman Old Style"/>
          <w:i/>
          <w:iCs/>
          <w:spacing w:val="-3"/>
        </w:rPr>
        <w:t xml:space="preserve">r </w:t>
      </w:r>
      <w:r w:rsidR="00AA025E" w:rsidRPr="005C7FF5">
        <w:rPr>
          <w:rFonts w:ascii="Bookman Old Style" w:hAnsi="Bookman Old Style"/>
          <w:i/>
          <w:iCs/>
          <w:spacing w:val="-3"/>
        </w:rPr>
        <w:t>el patrimonio de los accionistas en la misma forma en la que lo habría remunerado una empresa eficiente en un sector de riesgo comparable</w:t>
      </w:r>
      <w:r w:rsidR="00D24CE7" w:rsidRPr="005C7FF5">
        <w:rPr>
          <w:rFonts w:ascii="Bookman Old Style" w:hAnsi="Bookman Old Style"/>
          <w:i/>
          <w:iCs/>
          <w:spacing w:val="-3"/>
        </w:rPr>
        <w:t xml:space="preserve"> (…)”</w:t>
      </w:r>
      <w:r w:rsidR="00AA025E" w:rsidRPr="005C7FF5">
        <w:rPr>
          <w:rFonts w:ascii="Bookman Old Style" w:hAnsi="Bookman Old Style"/>
          <w:spacing w:val="-3"/>
        </w:rPr>
        <w:t>.</w:t>
      </w:r>
    </w:p>
    <w:p w14:paraId="169118E4" w14:textId="771CD596" w:rsidR="00AA025E" w:rsidRPr="005C7FF5" w:rsidRDefault="00AA025E" w:rsidP="00E849F6">
      <w:pPr>
        <w:spacing w:before="240" w:after="240"/>
        <w:ind w:left="0"/>
        <w:jc w:val="both"/>
        <w:rPr>
          <w:rFonts w:ascii="Bookman Old Style" w:hAnsi="Bookman Old Style"/>
          <w:spacing w:val="-3"/>
          <w:lang w:val="es-ES_tradnl"/>
        </w:rPr>
      </w:pPr>
      <w:r w:rsidRPr="005C7FF5">
        <w:rPr>
          <w:rFonts w:ascii="Bookman Old Style" w:hAnsi="Bookman Old Style"/>
        </w:rPr>
        <w:t xml:space="preserve">El </w:t>
      </w:r>
      <w:r w:rsidR="00D24CE7" w:rsidRPr="005C7FF5">
        <w:rPr>
          <w:rFonts w:ascii="Bookman Old Style" w:hAnsi="Bookman Old Style"/>
        </w:rPr>
        <w:t>N</w:t>
      </w:r>
      <w:r w:rsidRPr="005C7FF5">
        <w:rPr>
          <w:rFonts w:ascii="Bookman Old Style" w:hAnsi="Bookman Old Style"/>
        </w:rPr>
        <w:t xml:space="preserve">umeral 87.7 del Artículo 87 de la Ley 142 de 1994 dispone que </w:t>
      </w:r>
      <w:r w:rsidRPr="005C7FF5">
        <w:rPr>
          <w:rFonts w:ascii="Bookman Old Style" w:hAnsi="Bookman Old Style"/>
          <w:i/>
          <w:spacing w:val="-3"/>
        </w:rPr>
        <w:t>“(…) si llegare a existir contradicción entre el criterio de eficiencia y el de suficiencia financiera, deberá tomarse en cuenta que, para una empresa eficiente, las tarifas económicamente eficientes se definirán tomando en cuenta la suficiencia financiera</w:t>
      </w:r>
      <w:r w:rsidRPr="005C7FF5">
        <w:rPr>
          <w:rFonts w:ascii="Bookman Old Style" w:hAnsi="Bookman Old Style"/>
          <w:spacing w:val="-3"/>
        </w:rPr>
        <w:t>”.</w:t>
      </w:r>
    </w:p>
    <w:p w14:paraId="320F9978" w14:textId="739B1DF6" w:rsidR="00AA025E" w:rsidRPr="005C7FF5" w:rsidRDefault="1B18DB88" w:rsidP="00E849F6">
      <w:pPr>
        <w:spacing w:before="240" w:after="240"/>
        <w:ind w:left="0"/>
        <w:jc w:val="both"/>
        <w:rPr>
          <w:rFonts w:ascii="Bookman Old Style" w:hAnsi="Bookman Old Style"/>
        </w:rPr>
      </w:pPr>
      <w:r w:rsidRPr="005C7FF5">
        <w:rPr>
          <w:rFonts w:ascii="Bookman Old Style" w:hAnsi="Bookman Old Style"/>
        </w:rPr>
        <w:t xml:space="preserve">De </w:t>
      </w:r>
      <w:r w:rsidR="57A6C522" w:rsidRPr="005C7FF5">
        <w:rPr>
          <w:rFonts w:ascii="Bookman Old Style" w:hAnsi="Bookman Old Style"/>
        </w:rPr>
        <w:t>acuerdo con lo estipulado en</w:t>
      </w:r>
      <w:r w:rsidRPr="005C7FF5">
        <w:rPr>
          <w:rFonts w:ascii="Bookman Old Style" w:hAnsi="Bookman Old Style"/>
        </w:rPr>
        <w:t xml:space="preserve"> el </w:t>
      </w:r>
      <w:r w:rsidR="00C95993" w:rsidRPr="005C7FF5">
        <w:rPr>
          <w:rFonts w:ascii="Bookman Old Style" w:hAnsi="Bookman Old Style"/>
        </w:rPr>
        <w:t>N</w:t>
      </w:r>
      <w:r w:rsidRPr="005C7FF5">
        <w:rPr>
          <w:rFonts w:ascii="Bookman Old Style" w:hAnsi="Bookman Old Style"/>
        </w:rPr>
        <w:t>umeral 87.8 del Artículo 87</w:t>
      </w:r>
      <w:r w:rsidR="00C95993" w:rsidRPr="005C7FF5">
        <w:rPr>
          <w:rFonts w:ascii="Bookman Old Style" w:hAnsi="Bookman Old Style"/>
        </w:rPr>
        <w:t xml:space="preserve"> </w:t>
      </w:r>
      <w:r w:rsidRPr="005C7FF5">
        <w:rPr>
          <w:rFonts w:ascii="Bookman Old Style" w:hAnsi="Bookman Old Style"/>
        </w:rPr>
        <w:t xml:space="preserve">de la Ley 142 de 1994 </w:t>
      </w:r>
      <w:r w:rsidRPr="005C7FF5">
        <w:rPr>
          <w:rFonts w:ascii="Bookman Old Style" w:hAnsi="Bookman Old Style"/>
          <w:i/>
          <w:iCs/>
        </w:rPr>
        <w:t>“</w:t>
      </w:r>
      <w:r w:rsidR="00C95993" w:rsidRPr="005C7FF5">
        <w:rPr>
          <w:rFonts w:ascii="Bookman Old Style" w:hAnsi="Bookman Old Style"/>
          <w:i/>
          <w:iCs/>
        </w:rPr>
        <w:t>T</w:t>
      </w:r>
      <w:r w:rsidRPr="005C7FF5">
        <w:rPr>
          <w:rFonts w:ascii="Bookman Old Style" w:hAnsi="Bookman Old Style"/>
          <w:i/>
          <w:iCs/>
        </w:rPr>
        <w:t>oda tarifa tendrá un carácter integral en el sentido que supondrá una calidad y grado de cobertura del servicio, cuyas características definirán las comisiones reguladoras (…)”</w:t>
      </w:r>
      <w:r w:rsidRPr="005C7FF5">
        <w:rPr>
          <w:rFonts w:ascii="Bookman Old Style" w:hAnsi="Bookman Old Style"/>
        </w:rPr>
        <w:t>.</w:t>
      </w:r>
    </w:p>
    <w:p w14:paraId="0200778D" w14:textId="4ECAE62A" w:rsidR="00AA025E" w:rsidRPr="005C7FF5" w:rsidRDefault="00AA025E" w:rsidP="00E849F6">
      <w:pPr>
        <w:spacing w:before="240" w:after="240"/>
        <w:ind w:left="0"/>
        <w:jc w:val="both"/>
        <w:rPr>
          <w:rFonts w:ascii="Bookman Old Style" w:hAnsi="Bookman Old Style"/>
        </w:rPr>
      </w:pPr>
      <w:r w:rsidRPr="005C7FF5">
        <w:rPr>
          <w:rFonts w:ascii="Bookman Old Style" w:hAnsi="Bookman Old Style"/>
        </w:rPr>
        <w:t xml:space="preserve">Según lo dispuesto por el </w:t>
      </w:r>
      <w:r w:rsidR="008B76EE" w:rsidRPr="005C7FF5">
        <w:rPr>
          <w:rFonts w:ascii="Bookman Old Style" w:hAnsi="Bookman Old Style"/>
        </w:rPr>
        <w:t>N</w:t>
      </w:r>
      <w:r w:rsidRPr="005C7FF5">
        <w:rPr>
          <w:rFonts w:ascii="Bookman Old Style" w:hAnsi="Bookman Old Style"/>
        </w:rPr>
        <w:t>umeral 88.1 del Artículo 88 de la Ley 142 de 1994, “</w:t>
      </w:r>
      <w:r w:rsidR="008869B4" w:rsidRPr="005C7FF5">
        <w:rPr>
          <w:rFonts w:ascii="Bookman Old Style" w:hAnsi="Bookman Old Style"/>
          <w:i/>
        </w:rPr>
        <w:t xml:space="preserve">De acuerdo con los estudios de costos, </w:t>
      </w:r>
      <w:r w:rsidRPr="005C7FF5">
        <w:rPr>
          <w:rFonts w:ascii="Bookman Old Style" w:hAnsi="Bookman Old Style"/>
          <w:i/>
        </w:rPr>
        <w:t>la comisión reguladora podrá establecer topes máximos y mínimos tarifarios, de obligatorio cumplimiento por parte de las empresas (…)”</w:t>
      </w:r>
      <w:r w:rsidRPr="005C7FF5">
        <w:rPr>
          <w:rFonts w:ascii="Bookman Old Style" w:hAnsi="Bookman Old Style"/>
        </w:rPr>
        <w:t>.</w:t>
      </w:r>
    </w:p>
    <w:p w14:paraId="30BA4557" w14:textId="2C2BEC2C" w:rsidR="00AA025E" w:rsidRPr="005C7FF5" w:rsidRDefault="00AA025E" w:rsidP="00E849F6">
      <w:pPr>
        <w:spacing w:before="240" w:after="240"/>
        <w:ind w:left="0"/>
        <w:jc w:val="both"/>
        <w:rPr>
          <w:rFonts w:ascii="Bookman Old Style" w:hAnsi="Bookman Old Style"/>
        </w:rPr>
      </w:pPr>
      <w:r w:rsidRPr="005C7FF5">
        <w:rPr>
          <w:rFonts w:ascii="Bookman Old Style" w:hAnsi="Bookman Old Style"/>
        </w:rPr>
        <w:t>El Artículo 90 de la Ley 142 de 1994 establece que</w:t>
      </w:r>
      <w:r w:rsidR="00655F40" w:rsidRPr="005C7FF5">
        <w:rPr>
          <w:rFonts w:ascii="Bookman Old Style" w:hAnsi="Bookman Old Style"/>
        </w:rPr>
        <w:t>,</w:t>
      </w:r>
      <w:r w:rsidRPr="005C7FF5">
        <w:rPr>
          <w:rFonts w:ascii="Bookman Old Style" w:hAnsi="Bookman Old Style"/>
        </w:rPr>
        <w:t xml:space="preserve"> sin perjuicio de otras alternativas que pued</w:t>
      </w:r>
      <w:r w:rsidR="00A30ECF" w:rsidRPr="005C7FF5">
        <w:rPr>
          <w:rFonts w:ascii="Bookman Old Style" w:hAnsi="Bookman Old Style"/>
        </w:rPr>
        <w:t>a</w:t>
      </w:r>
      <w:r w:rsidRPr="005C7FF5">
        <w:rPr>
          <w:rFonts w:ascii="Bookman Old Style" w:hAnsi="Bookman Old Style"/>
        </w:rPr>
        <w:t xml:space="preserve">n definir las comisiones de regulación, podrán incluirse un cargo por unidad de consumo, un cargo fijo, un cargo por aportes </w:t>
      </w:r>
      <w:r w:rsidR="00A30ECF" w:rsidRPr="005C7FF5">
        <w:rPr>
          <w:rFonts w:ascii="Bookman Old Style" w:hAnsi="Bookman Old Style"/>
        </w:rPr>
        <w:t>de</w:t>
      </w:r>
      <w:r w:rsidRPr="005C7FF5">
        <w:rPr>
          <w:rFonts w:ascii="Bookman Old Style" w:hAnsi="Bookman Old Style"/>
        </w:rPr>
        <w:t xml:space="preserve"> conexión; así mismo</w:t>
      </w:r>
      <w:r w:rsidR="001A54D7" w:rsidRPr="005C7FF5">
        <w:rPr>
          <w:rFonts w:ascii="Bookman Old Style" w:hAnsi="Bookman Old Style"/>
        </w:rPr>
        <w:t>,</w:t>
      </w:r>
      <w:r w:rsidRPr="005C7FF5">
        <w:rPr>
          <w:rFonts w:ascii="Bookman Old Style" w:hAnsi="Bookman Old Style"/>
        </w:rPr>
        <w:t xml:space="preserve"> determina que </w:t>
      </w:r>
      <w:r w:rsidR="72219889" w:rsidRPr="005C7FF5">
        <w:rPr>
          <w:rFonts w:ascii="Bookman Old Style" w:hAnsi="Bookman Old Style"/>
        </w:rPr>
        <w:t>“</w:t>
      </w:r>
      <w:r w:rsidR="72219889" w:rsidRPr="005C7FF5">
        <w:rPr>
          <w:rFonts w:ascii="Bookman Old Style" w:hAnsi="Bookman Old Style"/>
          <w:i/>
          <w:iCs/>
        </w:rPr>
        <w:t>(…)</w:t>
      </w:r>
      <w:r w:rsidRPr="005C7FF5">
        <w:rPr>
          <w:rFonts w:ascii="Bookman Old Style" w:hAnsi="Bookman Old Style"/>
          <w:i/>
          <w:iCs/>
        </w:rPr>
        <w:t xml:space="preserve"> </w:t>
      </w:r>
      <w:r w:rsidR="47E1726C" w:rsidRPr="005C7FF5">
        <w:rPr>
          <w:rFonts w:ascii="Bookman Old Style" w:hAnsi="Bookman Old Style"/>
          <w:i/>
          <w:iCs/>
        </w:rPr>
        <w:t xml:space="preserve">Las </w:t>
      </w:r>
      <w:r w:rsidRPr="005C7FF5">
        <w:rPr>
          <w:rFonts w:ascii="Bookman Old Style" w:hAnsi="Bookman Old Style"/>
          <w:i/>
          <w:iCs/>
        </w:rPr>
        <w:t>comisiones de regulación siempre podrán diseñar y hacer públicas diversas opciones tarifarias que tomen en cuenta diseños óptimos de tarifas</w:t>
      </w:r>
      <w:r w:rsidR="3CA2014A" w:rsidRPr="005C7FF5">
        <w:rPr>
          <w:rFonts w:ascii="Bookman Old Style" w:hAnsi="Bookman Old Style"/>
          <w:i/>
          <w:iCs/>
        </w:rPr>
        <w:t>”</w:t>
      </w:r>
      <w:r w:rsidR="00655F40" w:rsidRPr="005C7FF5">
        <w:rPr>
          <w:rFonts w:ascii="Bookman Old Style" w:hAnsi="Bookman Old Style"/>
          <w:i/>
          <w:iCs/>
        </w:rPr>
        <w:t>.</w:t>
      </w:r>
    </w:p>
    <w:p w14:paraId="09945731" w14:textId="00B86BFD" w:rsidR="00AA025E" w:rsidRPr="005C7FF5" w:rsidRDefault="00AA025E" w:rsidP="00E849F6">
      <w:pPr>
        <w:spacing w:before="240" w:after="240"/>
        <w:ind w:left="0"/>
        <w:jc w:val="both"/>
        <w:rPr>
          <w:rFonts w:ascii="Bookman Old Style" w:hAnsi="Bookman Old Style"/>
        </w:rPr>
      </w:pPr>
      <w:r w:rsidRPr="005C7FF5">
        <w:rPr>
          <w:rFonts w:ascii="Bookman Old Style" w:hAnsi="Bookman Old Style"/>
        </w:rPr>
        <w:t xml:space="preserve">En relación con el cargo fijo, el </w:t>
      </w:r>
      <w:r w:rsidR="00A30ECF" w:rsidRPr="005C7FF5">
        <w:rPr>
          <w:rFonts w:ascii="Bookman Old Style" w:hAnsi="Bookman Old Style"/>
        </w:rPr>
        <w:t>N</w:t>
      </w:r>
      <w:r w:rsidRPr="005C7FF5">
        <w:rPr>
          <w:rFonts w:ascii="Bookman Old Style" w:hAnsi="Bookman Old Style"/>
        </w:rPr>
        <w:t xml:space="preserve">umeral 90.2 del </w:t>
      </w:r>
      <w:r w:rsidR="00A30ECF" w:rsidRPr="005C7FF5">
        <w:rPr>
          <w:rFonts w:ascii="Bookman Old Style" w:hAnsi="Bookman Old Style"/>
        </w:rPr>
        <w:t xml:space="preserve">mencionado </w:t>
      </w:r>
      <w:r w:rsidRPr="005C7FF5">
        <w:rPr>
          <w:rFonts w:ascii="Bookman Old Style" w:hAnsi="Bookman Old Style"/>
        </w:rPr>
        <w:t xml:space="preserve">Artículo 90 dispone que dentro de las fórmulas tarifarias podrá incluirse un cargo fijo </w:t>
      </w:r>
      <w:r w:rsidR="39BA49B6" w:rsidRPr="005C7FF5">
        <w:rPr>
          <w:rFonts w:ascii="Bookman Old Style" w:hAnsi="Bookman Old Style"/>
        </w:rPr>
        <w:t>“</w:t>
      </w:r>
      <w:r w:rsidR="39BA49B6" w:rsidRPr="005C7FF5">
        <w:rPr>
          <w:rFonts w:ascii="Bookman Old Style" w:hAnsi="Bookman Old Style"/>
          <w:i/>
          <w:iCs/>
        </w:rPr>
        <w:t>(…)</w:t>
      </w:r>
      <w:r w:rsidR="00655F40" w:rsidRPr="005C7FF5">
        <w:rPr>
          <w:rFonts w:ascii="Bookman Old Style" w:hAnsi="Bookman Old Style"/>
          <w:i/>
          <w:iCs/>
        </w:rPr>
        <w:t xml:space="preserve"> </w:t>
      </w:r>
      <w:r w:rsidRPr="005C7FF5">
        <w:rPr>
          <w:rFonts w:ascii="Bookman Old Style" w:hAnsi="Bookman Old Style"/>
          <w:i/>
          <w:iCs/>
        </w:rPr>
        <w:t>que refleje los costos económicos involucrados en garantizar la disponibilidad permanente del servicio para el usuario, independientemente del nivel de uso</w:t>
      </w:r>
      <w:r w:rsidR="7AFE2256" w:rsidRPr="005C7FF5">
        <w:rPr>
          <w:rFonts w:ascii="Bookman Old Style" w:hAnsi="Bookman Old Style"/>
        </w:rPr>
        <w:t>”</w:t>
      </w:r>
      <w:r w:rsidR="007C5B2F" w:rsidRPr="005C7FF5">
        <w:rPr>
          <w:rFonts w:ascii="Bookman Old Style" w:hAnsi="Bookman Old Style"/>
        </w:rPr>
        <w:t>.</w:t>
      </w:r>
    </w:p>
    <w:p w14:paraId="5B871C8D" w14:textId="41549C06" w:rsidR="00AA025E" w:rsidRPr="005C7FF5" w:rsidRDefault="00AA025E" w:rsidP="00E849F6">
      <w:pPr>
        <w:spacing w:before="240" w:after="240"/>
        <w:ind w:left="0"/>
        <w:jc w:val="both"/>
        <w:rPr>
          <w:rFonts w:ascii="Bookman Old Style" w:hAnsi="Bookman Old Style"/>
        </w:rPr>
      </w:pPr>
      <w:r w:rsidRPr="005C7FF5">
        <w:rPr>
          <w:rFonts w:ascii="Bookman Old Style" w:hAnsi="Bookman Old Style"/>
        </w:rPr>
        <w:t>El Artículo 91 de la Ley 142 de 1994 disp</w:t>
      </w:r>
      <w:r w:rsidR="00BA0B75" w:rsidRPr="005C7FF5">
        <w:rPr>
          <w:rFonts w:ascii="Bookman Old Style" w:hAnsi="Bookman Old Style"/>
        </w:rPr>
        <w:t xml:space="preserve">one </w:t>
      </w:r>
      <w:r w:rsidRPr="005C7FF5">
        <w:rPr>
          <w:rFonts w:ascii="Bookman Old Style" w:hAnsi="Bookman Old Style"/>
        </w:rPr>
        <w:t xml:space="preserve">que para </w:t>
      </w:r>
      <w:r w:rsidR="007C5B2F" w:rsidRPr="005C7FF5">
        <w:rPr>
          <w:rFonts w:ascii="Bookman Old Style" w:hAnsi="Bookman Old Style"/>
        </w:rPr>
        <w:t>“</w:t>
      </w:r>
      <w:r w:rsidR="77E42712" w:rsidRPr="005C7FF5">
        <w:rPr>
          <w:rFonts w:ascii="Bookman Old Style" w:hAnsi="Bookman Old Style"/>
          <w:i/>
          <w:iCs/>
        </w:rPr>
        <w:t xml:space="preserve">(…) </w:t>
      </w:r>
      <w:r w:rsidRPr="005C7FF5">
        <w:rPr>
          <w:rFonts w:ascii="Bookman Old Style" w:hAnsi="Bookman Old Style"/>
          <w:i/>
          <w:iCs/>
        </w:rPr>
        <w:t>establecer las fórmulas tarifarias se calculará por separado, cuando sea posible, una fórmula para cada una de las diversas etapas del servicio</w:t>
      </w:r>
      <w:r w:rsidR="44417C68" w:rsidRPr="005C7FF5">
        <w:rPr>
          <w:rFonts w:ascii="Bookman Old Style" w:hAnsi="Bookman Old Style"/>
          <w:i/>
          <w:iCs/>
        </w:rPr>
        <w:t>”</w:t>
      </w:r>
      <w:r w:rsidR="007C5B2F" w:rsidRPr="005C7FF5">
        <w:rPr>
          <w:rFonts w:ascii="Bookman Old Style" w:hAnsi="Bookman Old Style"/>
          <w:i/>
          <w:iCs/>
        </w:rPr>
        <w:t>.</w:t>
      </w:r>
    </w:p>
    <w:p w14:paraId="072D2BA7" w14:textId="272AAC41" w:rsidR="006B2A1F" w:rsidRPr="005C7FF5" w:rsidRDefault="00AA025E" w:rsidP="00E849F6">
      <w:pPr>
        <w:spacing w:before="240" w:after="240"/>
        <w:ind w:left="0"/>
        <w:jc w:val="both"/>
        <w:rPr>
          <w:rFonts w:ascii="Bookman Old Style" w:hAnsi="Bookman Old Style"/>
          <w:lang w:val="es-ES_tradnl"/>
        </w:rPr>
      </w:pPr>
      <w:r w:rsidRPr="005C7FF5">
        <w:rPr>
          <w:rFonts w:ascii="Bookman Old Style" w:hAnsi="Bookman Old Style"/>
          <w:lang w:val="es-ES_tradnl"/>
        </w:rPr>
        <w:lastRenderedPageBreak/>
        <w:t xml:space="preserve">El Artículo 98 de la </w:t>
      </w:r>
      <w:r w:rsidR="00D5176B" w:rsidRPr="005C7FF5">
        <w:rPr>
          <w:rFonts w:ascii="Bookman Old Style" w:hAnsi="Bookman Old Style"/>
          <w:lang w:val="es-ES_tradnl"/>
        </w:rPr>
        <w:t xml:space="preserve">misma Ley </w:t>
      </w:r>
      <w:r w:rsidRPr="005C7FF5">
        <w:rPr>
          <w:rFonts w:ascii="Bookman Old Style" w:hAnsi="Bookman Old Style"/>
          <w:lang w:val="es-ES_tradnl"/>
        </w:rPr>
        <w:t>prohíbe a quienes presten servicios públicos ofrecer tarifas inferiores a sus costos operacionales promedio con el ánimo de desplazar competidores, prevenir la entrada de nuevos oferentes</w:t>
      </w:r>
      <w:r w:rsidR="00C468B5">
        <w:rPr>
          <w:rFonts w:ascii="Bookman Old Style" w:hAnsi="Bookman Old Style"/>
          <w:lang w:val="es-ES_tradnl"/>
        </w:rPr>
        <w:t>,</w:t>
      </w:r>
      <w:r w:rsidRPr="005C7FF5">
        <w:rPr>
          <w:rFonts w:ascii="Bookman Old Style" w:hAnsi="Bookman Old Style"/>
          <w:lang w:val="es-ES_tradnl"/>
        </w:rPr>
        <w:t xml:space="preserve"> o ganar posición dominante ante el mercado o ante clientes potenciales.</w:t>
      </w:r>
    </w:p>
    <w:p w14:paraId="242254E3" w14:textId="382496DD" w:rsidR="00937DD4" w:rsidRPr="005C7FF5" w:rsidRDefault="008E50AA" w:rsidP="00E849F6">
      <w:pPr>
        <w:spacing w:before="240" w:after="240"/>
        <w:ind w:left="0"/>
        <w:jc w:val="both"/>
        <w:rPr>
          <w:rFonts w:ascii="Bookman Old Style" w:hAnsi="Bookman Old Style"/>
          <w:i/>
          <w:iCs/>
        </w:rPr>
      </w:pPr>
      <w:r w:rsidRPr="005C7FF5">
        <w:rPr>
          <w:rFonts w:ascii="Bookman Old Style" w:hAnsi="Bookman Old Style"/>
        </w:rPr>
        <w:t>Se considera restricción indebida a la competencia</w:t>
      </w:r>
      <w:r w:rsidR="00045E82" w:rsidRPr="005C7FF5">
        <w:rPr>
          <w:rFonts w:ascii="Bookman Old Style" w:hAnsi="Bookman Old Style"/>
        </w:rPr>
        <w:t xml:space="preserve"> conforme al </w:t>
      </w:r>
      <w:r w:rsidR="00D5176B" w:rsidRPr="005C7FF5">
        <w:rPr>
          <w:rFonts w:ascii="Bookman Old Style" w:hAnsi="Bookman Old Style"/>
        </w:rPr>
        <w:t>N</w:t>
      </w:r>
      <w:r w:rsidR="05BB81DE" w:rsidRPr="005C7FF5">
        <w:rPr>
          <w:rFonts w:ascii="Bookman Old Style" w:hAnsi="Bookman Old Style"/>
        </w:rPr>
        <w:t>umeral 34.2 del</w:t>
      </w:r>
      <w:r w:rsidR="00937DD4" w:rsidRPr="005C7FF5">
        <w:rPr>
          <w:rFonts w:ascii="Bookman Old Style" w:hAnsi="Bookman Old Style"/>
        </w:rPr>
        <w:t xml:space="preserve"> </w:t>
      </w:r>
      <w:r w:rsidR="00976C18" w:rsidRPr="005C7FF5">
        <w:rPr>
          <w:rFonts w:ascii="Bookman Old Style" w:hAnsi="Bookman Old Style"/>
        </w:rPr>
        <w:t>A</w:t>
      </w:r>
      <w:r w:rsidR="00937DD4" w:rsidRPr="005C7FF5">
        <w:rPr>
          <w:rFonts w:ascii="Bookman Old Style" w:hAnsi="Bookman Old Style"/>
        </w:rPr>
        <w:t xml:space="preserve">rtículo 34 de la Ley 142 de 1994, </w:t>
      </w:r>
      <w:r w:rsidR="00D5176B" w:rsidRPr="005C7FF5">
        <w:rPr>
          <w:rFonts w:ascii="Bookman Old Style" w:hAnsi="Bookman Old Style"/>
        </w:rPr>
        <w:t xml:space="preserve">entre otras, </w:t>
      </w:r>
      <w:r w:rsidR="00D5176B" w:rsidRPr="005C7FF5">
        <w:rPr>
          <w:rFonts w:ascii="Bookman Old Style" w:hAnsi="Bookman Old Style"/>
          <w:i/>
          <w:iCs/>
        </w:rPr>
        <w:t>“</w:t>
      </w:r>
      <w:r w:rsidR="00937DD4" w:rsidRPr="005C7FF5">
        <w:rPr>
          <w:rFonts w:ascii="Bookman Old Style" w:hAnsi="Bookman Old Style"/>
          <w:i/>
          <w:iCs/>
        </w:rPr>
        <w:t>la prestación gratuita o a precios o tarifas inferiores al costo, de servicios adicionales a los que contempla la tarifa</w:t>
      </w:r>
      <w:r w:rsidR="00D5176B" w:rsidRPr="005C7FF5">
        <w:rPr>
          <w:rFonts w:ascii="Bookman Old Style" w:hAnsi="Bookman Old Style"/>
          <w:i/>
          <w:iCs/>
        </w:rPr>
        <w:t>;”</w:t>
      </w:r>
    </w:p>
    <w:p w14:paraId="45C2B91D" w14:textId="0F7B1A93" w:rsidR="00AA025E" w:rsidRPr="005C7FF5" w:rsidRDefault="00976C18" w:rsidP="00E849F6">
      <w:pPr>
        <w:spacing w:before="240" w:after="240"/>
        <w:ind w:left="0"/>
        <w:jc w:val="both"/>
        <w:rPr>
          <w:rFonts w:ascii="Bookman Old Style" w:hAnsi="Bookman Old Style"/>
        </w:rPr>
      </w:pPr>
      <w:r w:rsidRPr="005C7FF5">
        <w:rPr>
          <w:rFonts w:ascii="Bookman Old Style" w:hAnsi="Bookman Old Style"/>
        </w:rPr>
        <w:t>El Artículo 125 de la L</w:t>
      </w:r>
      <w:r w:rsidR="00AA025E" w:rsidRPr="005C7FF5">
        <w:rPr>
          <w:rFonts w:ascii="Bookman Old Style" w:hAnsi="Bookman Old Style"/>
        </w:rPr>
        <w:t>ey 142 de 1994 establece disposiciones relacionadas con la actualización de las tarifas que se cobran a los usuarios</w:t>
      </w:r>
      <w:r w:rsidR="00D5176B" w:rsidRPr="005C7FF5">
        <w:rPr>
          <w:rFonts w:ascii="Bookman Old Style" w:hAnsi="Bookman Old Style"/>
        </w:rPr>
        <w:t xml:space="preserve"> y, d</w:t>
      </w:r>
      <w:r w:rsidR="00AA025E" w:rsidRPr="005C7FF5">
        <w:rPr>
          <w:rFonts w:ascii="Bookman Old Style" w:hAnsi="Bookman Old Style"/>
        </w:rPr>
        <w:t>e conformidad con lo establecido en el Artículo 126</w:t>
      </w:r>
      <w:r w:rsidR="2475CA0E" w:rsidRPr="005C7FF5">
        <w:rPr>
          <w:rFonts w:ascii="Bookman Old Style" w:hAnsi="Bookman Old Style"/>
        </w:rPr>
        <w:t xml:space="preserve"> </w:t>
      </w:r>
      <w:r w:rsidR="00D5176B" w:rsidRPr="005C7FF5">
        <w:rPr>
          <w:rFonts w:ascii="Bookman Old Style" w:hAnsi="Bookman Old Style"/>
        </w:rPr>
        <w:t>ibídem</w:t>
      </w:r>
      <w:r w:rsidR="00AA025E" w:rsidRPr="005C7FF5">
        <w:rPr>
          <w:rFonts w:ascii="Bookman Old Style" w:hAnsi="Bookman Old Style"/>
        </w:rPr>
        <w:t xml:space="preserve">, </w:t>
      </w:r>
      <w:r w:rsidR="00C34839" w:rsidRPr="005C7FF5">
        <w:rPr>
          <w:rFonts w:ascii="Bookman Old Style" w:hAnsi="Bookman Old Style"/>
          <w:i/>
          <w:iCs/>
        </w:rPr>
        <w:t>“</w:t>
      </w:r>
      <w:r w:rsidR="00D5176B" w:rsidRPr="005C7FF5">
        <w:rPr>
          <w:rFonts w:ascii="Bookman Old Style" w:hAnsi="Bookman Old Style"/>
          <w:i/>
          <w:iCs/>
        </w:rPr>
        <w:t>V</w:t>
      </w:r>
      <w:r w:rsidR="00AA025E" w:rsidRPr="005C7FF5">
        <w:rPr>
          <w:rFonts w:ascii="Bookman Old Style" w:hAnsi="Bookman Old Style"/>
          <w:i/>
          <w:iCs/>
        </w:rPr>
        <w:t>encido el período de vigencia de las fórmulas tarifarias, continuarán rigiendo mientras la Comisión no fije las nuevas</w:t>
      </w:r>
      <w:r w:rsidR="00D5176B" w:rsidRPr="005C7FF5">
        <w:rPr>
          <w:rFonts w:ascii="Bookman Old Style" w:hAnsi="Bookman Old Style"/>
          <w:i/>
          <w:iCs/>
        </w:rPr>
        <w:t>”</w:t>
      </w:r>
      <w:r w:rsidR="00D9453B" w:rsidRPr="005C7FF5">
        <w:rPr>
          <w:rFonts w:ascii="Bookman Old Style" w:hAnsi="Bookman Old Style"/>
          <w:i/>
          <w:iCs/>
        </w:rPr>
        <w:t>.</w:t>
      </w:r>
    </w:p>
    <w:p w14:paraId="674249D6" w14:textId="0C5E9B24" w:rsidR="00F3175F" w:rsidRPr="005C7FF5" w:rsidRDefault="00F3175F" w:rsidP="00E849F6">
      <w:pPr>
        <w:spacing w:before="240" w:after="240"/>
        <w:ind w:left="0"/>
        <w:jc w:val="both"/>
        <w:rPr>
          <w:rFonts w:ascii="Bookman Old Style" w:hAnsi="Bookman Old Style"/>
          <w:i/>
          <w:iCs/>
        </w:rPr>
      </w:pPr>
      <w:r w:rsidRPr="005C7FF5">
        <w:rPr>
          <w:rFonts w:ascii="Bookman Old Style" w:hAnsi="Bookman Old Style"/>
        </w:rPr>
        <w:t>Por su parte, el Artículo 127 ib</w:t>
      </w:r>
      <w:r w:rsidR="00DE7DFE" w:rsidRPr="005C7FF5">
        <w:rPr>
          <w:rFonts w:ascii="Bookman Old Style" w:hAnsi="Bookman Old Style"/>
        </w:rPr>
        <w:t>í</w:t>
      </w:r>
      <w:r w:rsidRPr="005C7FF5">
        <w:rPr>
          <w:rFonts w:ascii="Bookman Old Style" w:hAnsi="Bookman Old Style"/>
        </w:rPr>
        <w:t xml:space="preserve">dem prevé que </w:t>
      </w:r>
      <w:r w:rsidRPr="005C7FF5">
        <w:rPr>
          <w:rFonts w:ascii="Bookman Old Style" w:hAnsi="Bookman Old Style"/>
          <w:i/>
          <w:iCs/>
        </w:rPr>
        <w:t>“Antes de doce meses de la fecha prevista para que termine la vigencia de las fórmulas tarifarias, la comisión deberá poner en conocimiento de las empresas de servicios públicos las bases sobre las cuales efectuará el estudio para determinar las fórmulas del período siguiente”</w:t>
      </w:r>
      <w:r w:rsidR="00DE7DFE" w:rsidRPr="005C7FF5">
        <w:rPr>
          <w:rFonts w:ascii="Bookman Old Style" w:hAnsi="Bookman Old Style"/>
          <w:i/>
          <w:iCs/>
        </w:rPr>
        <w:t>.</w:t>
      </w:r>
    </w:p>
    <w:p w14:paraId="0E809111" w14:textId="247268E8" w:rsidR="00B32928" w:rsidRPr="005C7FF5" w:rsidRDefault="00B32928" w:rsidP="00E849F6">
      <w:pPr>
        <w:spacing w:before="240" w:after="240"/>
        <w:ind w:left="0"/>
        <w:jc w:val="both"/>
        <w:rPr>
          <w:rFonts w:ascii="Bookman Old Style" w:hAnsi="Bookman Old Style"/>
        </w:rPr>
      </w:pPr>
      <w:r w:rsidRPr="005C7FF5">
        <w:rPr>
          <w:rFonts w:ascii="Bookman Old Style" w:hAnsi="Bookman Old Style"/>
        </w:rPr>
        <w:t xml:space="preserve">El Artículo 136 de la Ley 142 de 1994 dispone que la prestación continua de un servicio de buena calidad es la obligación principal de las empresas de servicios públicos domiciliarios. </w:t>
      </w:r>
    </w:p>
    <w:p w14:paraId="20E44F22" w14:textId="6DEEB8FC" w:rsidR="00B32928" w:rsidRPr="005C7FF5" w:rsidRDefault="00B32928" w:rsidP="00E849F6">
      <w:pPr>
        <w:spacing w:before="240" w:after="240"/>
        <w:ind w:left="0"/>
        <w:jc w:val="both"/>
        <w:rPr>
          <w:rFonts w:ascii="Bookman Old Style" w:hAnsi="Bookman Old Style" w:cs="Arial"/>
        </w:rPr>
      </w:pPr>
      <w:r w:rsidRPr="005C7FF5">
        <w:rPr>
          <w:rFonts w:ascii="Bookman Old Style" w:hAnsi="Bookman Old Style" w:cs="Arial"/>
        </w:rPr>
        <w:t xml:space="preserve">Tal y como señala la Jurisprudencia de la H. Corte Constitucional en </w:t>
      </w:r>
      <w:r w:rsidR="00D5176B" w:rsidRPr="005C7FF5">
        <w:rPr>
          <w:rFonts w:ascii="Bookman Old Style" w:hAnsi="Bookman Old Style" w:cs="Arial"/>
        </w:rPr>
        <w:t>S</w:t>
      </w:r>
      <w:r w:rsidRPr="005C7FF5">
        <w:rPr>
          <w:rFonts w:ascii="Bookman Old Style" w:hAnsi="Bookman Old Style" w:cs="Arial"/>
        </w:rPr>
        <w:t>entencia C</w:t>
      </w:r>
      <w:r w:rsidR="00976C18" w:rsidRPr="005C7FF5">
        <w:rPr>
          <w:rFonts w:ascii="Bookman Old Style" w:hAnsi="Bookman Old Style" w:cs="Arial"/>
        </w:rPr>
        <w:t>-</w:t>
      </w:r>
      <w:r w:rsidRPr="005C7FF5">
        <w:rPr>
          <w:rFonts w:ascii="Bookman Old Style" w:hAnsi="Bookman Old Style" w:cs="Arial"/>
        </w:rPr>
        <w:t>150-03, la función de regulación puede materializarse</w:t>
      </w:r>
      <w:r w:rsidR="002018C3" w:rsidRPr="005C7FF5">
        <w:rPr>
          <w:rFonts w:ascii="Bookman Old Style" w:hAnsi="Bookman Old Style" w:cs="Arial"/>
        </w:rPr>
        <w:t>,</w:t>
      </w:r>
      <w:r w:rsidRPr="005C7FF5">
        <w:rPr>
          <w:rFonts w:ascii="Bookman Old Style" w:hAnsi="Bookman Old Style" w:cs="Arial"/>
        </w:rPr>
        <w:t xml:space="preserve"> </w:t>
      </w:r>
      <w:r w:rsidR="00D5176B" w:rsidRPr="005C7FF5">
        <w:rPr>
          <w:rFonts w:ascii="Bookman Old Style" w:hAnsi="Bookman Old Style" w:cs="Arial"/>
        </w:rPr>
        <w:t xml:space="preserve">tanto </w:t>
      </w:r>
      <w:r w:rsidRPr="005C7FF5">
        <w:rPr>
          <w:rFonts w:ascii="Bookman Old Style" w:hAnsi="Bookman Old Style" w:cs="Arial"/>
        </w:rPr>
        <w:t>mediante actos administrativos de carácter general, como por medio de actos administrativos de carácter particular.</w:t>
      </w:r>
    </w:p>
    <w:p w14:paraId="5AC24B3E" w14:textId="2B1EF389" w:rsidR="00370075" w:rsidRPr="005C7FF5" w:rsidRDefault="00A51AD9" w:rsidP="00E849F6">
      <w:pPr>
        <w:spacing w:before="240" w:after="240"/>
        <w:ind w:left="0"/>
        <w:jc w:val="both"/>
      </w:pPr>
      <w:r w:rsidRPr="005C7FF5">
        <w:rPr>
          <w:rFonts w:ascii="Bookman Old Style" w:hAnsi="Bookman Old Style"/>
        </w:rPr>
        <w:t>La Comisión</w:t>
      </w:r>
      <w:r w:rsidR="00492738" w:rsidRPr="005C7FF5">
        <w:rPr>
          <w:rFonts w:ascii="Bookman Old Style" w:hAnsi="Bookman Old Style"/>
        </w:rPr>
        <w:t>,</w:t>
      </w:r>
      <w:r w:rsidRPr="005C7FF5">
        <w:rPr>
          <w:rFonts w:ascii="Bookman Old Style" w:hAnsi="Bookman Old Style"/>
        </w:rPr>
        <w:t xml:space="preserve"> m</w:t>
      </w:r>
      <w:r w:rsidR="00AA025E" w:rsidRPr="005C7FF5">
        <w:rPr>
          <w:rFonts w:ascii="Bookman Old Style" w:hAnsi="Bookman Old Style"/>
        </w:rPr>
        <w:t>ediante la Resolución CREG</w:t>
      </w:r>
      <w:r w:rsidR="00976C18" w:rsidRPr="005C7FF5">
        <w:rPr>
          <w:rFonts w:ascii="Bookman Old Style" w:hAnsi="Bookman Old Style"/>
        </w:rPr>
        <w:t xml:space="preserve"> </w:t>
      </w:r>
      <w:r w:rsidR="00AA025E" w:rsidRPr="005C7FF5">
        <w:rPr>
          <w:rFonts w:ascii="Bookman Old Style" w:hAnsi="Bookman Old Style"/>
        </w:rPr>
        <w:t>011 de 2003</w:t>
      </w:r>
      <w:r w:rsidR="00492738" w:rsidRPr="005C7FF5">
        <w:rPr>
          <w:rFonts w:ascii="Bookman Old Style" w:hAnsi="Bookman Old Style"/>
        </w:rPr>
        <w:t>,</w:t>
      </w:r>
      <w:r w:rsidR="00AA025E" w:rsidRPr="005C7FF5">
        <w:rPr>
          <w:rFonts w:ascii="Bookman Old Style" w:hAnsi="Bookman Old Style"/>
        </w:rPr>
        <w:t xml:space="preserve"> </w:t>
      </w:r>
      <w:r w:rsidRPr="005C7FF5">
        <w:rPr>
          <w:rFonts w:ascii="Bookman Old Style" w:hAnsi="Bookman Old Style"/>
        </w:rPr>
        <w:t xml:space="preserve">aprobó </w:t>
      </w:r>
      <w:r w:rsidR="00AA025E" w:rsidRPr="005C7FF5">
        <w:rPr>
          <w:rFonts w:ascii="Bookman Old Style" w:hAnsi="Bookman Old Style"/>
        </w:rPr>
        <w:t>los criterios generales para remunerar las actividades de distribución y comercialización de gas combustible</w:t>
      </w:r>
      <w:r w:rsidR="00C468B5">
        <w:rPr>
          <w:rFonts w:ascii="Bookman Old Style" w:hAnsi="Bookman Old Style"/>
        </w:rPr>
        <w:t>,</w:t>
      </w:r>
      <w:r w:rsidR="00AA025E" w:rsidRPr="005C7FF5">
        <w:rPr>
          <w:rFonts w:ascii="Bookman Old Style" w:hAnsi="Bookman Old Style"/>
        </w:rPr>
        <w:t xml:space="preserve"> y las fórmulas generales para la prestación del servicio público domiciliario de distribución de gas combustible por redes de tubería</w:t>
      </w:r>
      <w:r w:rsidR="00462BFC" w:rsidRPr="005C7FF5">
        <w:rPr>
          <w:rFonts w:ascii="Bookman Old Style" w:hAnsi="Bookman Old Style"/>
        </w:rPr>
        <w:t>.</w:t>
      </w:r>
      <w:r w:rsidR="00370075" w:rsidRPr="005C7FF5">
        <w:rPr>
          <w:rFonts w:ascii="Bookman Old Style" w:hAnsi="Bookman Old Style"/>
        </w:rPr>
        <w:t xml:space="preserve"> </w:t>
      </w:r>
    </w:p>
    <w:p w14:paraId="021E7149" w14:textId="6752FA47" w:rsidR="00AA025E" w:rsidRPr="005C7FF5" w:rsidRDefault="003430A6" w:rsidP="00E849F6">
      <w:pPr>
        <w:spacing w:before="240" w:after="240"/>
        <w:ind w:left="0"/>
        <w:jc w:val="both"/>
        <w:rPr>
          <w:rFonts w:ascii="Bookman Old Style" w:hAnsi="Bookman Old Style"/>
        </w:rPr>
      </w:pPr>
      <w:r w:rsidRPr="005C7FF5">
        <w:rPr>
          <w:rFonts w:ascii="Bookman Old Style" w:hAnsi="Bookman Old Style"/>
        </w:rPr>
        <w:t>Bajo la modalidad de Libertad Regulada, c</w:t>
      </w:r>
      <w:r w:rsidR="00AA025E" w:rsidRPr="005C7FF5">
        <w:rPr>
          <w:rFonts w:ascii="Bookman Old Style" w:hAnsi="Bookman Old Style"/>
        </w:rPr>
        <w:t xml:space="preserve">on base en los mencionados criterios y fórmulas, </w:t>
      </w:r>
      <w:r w:rsidR="00A51AD9" w:rsidRPr="005C7FF5">
        <w:rPr>
          <w:rFonts w:ascii="Bookman Old Style" w:hAnsi="Bookman Old Style"/>
        </w:rPr>
        <w:t xml:space="preserve">y en virtud de </w:t>
      </w:r>
      <w:r w:rsidR="00AA025E" w:rsidRPr="005C7FF5">
        <w:rPr>
          <w:rFonts w:ascii="Bookman Old Style" w:hAnsi="Bookman Old Style"/>
        </w:rPr>
        <w:t>las solicitudes presentadas</w:t>
      </w:r>
      <w:r w:rsidR="00A51AD9" w:rsidRPr="005C7FF5">
        <w:rPr>
          <w:rFonts w:ascii="Bookman Old Style" w:hAnsi="Bookman Old Style"/>
        </w:rPr>
        <w:t xml:space="preserve"> para el efecto</w:t>
      </w:r>
      <w:r w:rsidR="00AA025E" w:rsidRPr="005C7FF5">
        <w:rPr>
          <w:rFonts w:ascii="Bookman Old Style" w:hAnsi="Bookman Old Style"/>
        </w:rPr>
        <w:t xml:space="preserve">, </w:t>
      </w:r>
      <w:r w:rsidR="00AE4B99" w:rsidRPr="005C7FF5">
        <w:rPr>
          <w:rFonts w:ascii="Bookman Old Style" w:hAnsi="Bookman Old Style"/>
        </w:rPr>
        <w:t xml:space="preserve">se aprobaron </w:t>
      </w:r>
      <w:r w:rsidR="00AA025E" w:rsidRPr="005C7FF5">
        <w:rPr>
          <w:rFonts w:ascii="Bookman Old Style" w:hAnsi="Bookman Old Style"/>
        </w:rPr>
        <w:t>el Cargo Promedio de Distribución (Dt) y el Cargo Máximo Base de Comercialización (Co) a cada uno de los mercados relevantes atendidos por las empresas prestadoras del servicio público de gas combustible</w:t>
      </w:r>
      <w:r w:rsidR="00462BFC" w:rsidRPr="005C7FF5">
        <w:rPr>
          <w:rFonts w:ascii="Bookman Old Style" w:hAnsi="Bookman Old Style"/>
        </w:rPr>
        <w:t xml:space="preserve">, previendo </w:t>
      </w:r>
      <w:r w:rsidRPr="005C7FF5">
        <w:rPr>
          <w:rFonts w:ascii="Bookman Old Style" w:hAnsi="Bookman Old Style"/>
        </w:rPr>
        <w:t>expresamente</w:t>
      </w:r>
      <w:r w:rsidR="00F25B95" w:rsidRPr="005C7FF5">
        <w:rPr>
          <w:rFonts w:ascii="Bookman Old Style" w:hAnsi="Bookman Old Style"/>
        </w:rPr>
        <w:t xml:space="preserve"> </w:t>
      </w:r>
      <w:r w:rsidR="00462BFC" w:rsidRPr="005C7FF5">
        <w:rPr>
          <w:rFonts w:ascii="Bookman Old Style" w:hAnsi="Bookman Old Style"/>
        </w:rPr>
        <w:t>que</w:t>
      </w:r>
      <w:r w:rsidR="009E1BE0" w:rsidRPr="005C7FF5">
        <w:rPr>
          <w:rFonts w:ascii="Bookman Old Style" w:hAnsi="Bookman Old Style"/>
        </w:rPr>
        <w:t>, conforme a lo establecido en el Artículo 126 de la Ley 142 de 1994,</w:t>
      </w:r>
      <w:r w:rsidR="00462BFC" w:rsidRPr="005C7FF5">
        <w:rPr>
          <w:rFonts w:ascii="Bookman Old Style" w:hAnsi="Bookman Old Style"/>
        </w:rPr>
        <w:t xml:space="preserve"> éstos </w:t>
      </w:r>
      <w:r w:rsidR="00AA025E" w:rsidRPr="005C7FF5">
        <w:rPr>
          <w:rFonts w:ascii="Bookman Old Style" w:hAnsi="Bookman Old Style"/>
        </w:rPr>
        <w:t>tendría</w:t>
      </w:r>
      <w:r w:rsidR="00462BFC" w:rsidRPr="005C7FF5">
        <w:rPr>
          <w:rFonts w:ascii="Bookman Old Style" w:hAnsi="Bookman Old Style"/>
        </w:rPr>
        <w:t>n</w:t>
      </w:r>
      <w:r w:rsidR="00AA025E" w:rsidRPr="005C7FF5">
        <w:rPr>
          <w:rFonts w:ascii="Bookman Old Style" w:hAnsi="Bookman Old Style"/>
        </w:rPr>
        <w:t xml:space="preserve"> una vigencia de cinco (5) años, contados a partir de la fecha en que quedó en firme cada uno de los actos administrativos de carácter particular</w:t>
      </w:r>
      <w:r w:rsidR="004929E7" w:rsidRPr="005C7FF5">
        <w:rPr>
          <w:rFonts w:ascii="Bookman Old Style" w:hAnsi="Bookman Old Style"/>
        </w:rPr>
        <w:t xml:space="preserve"> </w:t>
      </w:r>
      <w:r w:rsidR="005541E5" w:rsidRPr="005C7FF5">
        <w:rPr>
          <w:rFonts w:ascii="Bookman Old Style" w:hAnsi="Bookman Old Style"/>
        </w:rPr>
        <w:t xml:space="preserve">y, vencido ésta, regirían </w:t>
      </w:r>
      <w:r w:rsidR="004929E7" w:rsidRPr="005C7FF5">
        <w:rPr>
          <w:rFonts w:ascii="Bookman Old Style" w:hAnsi="Bookman Old Style"/>
        </w:rPr>
        <w:t xml:space="preserve">hasta tanto </w:t>
      </w:r>
      <w:r w:rsidR="009E1BE0" w:rsidRPr="005C7FF5">
        <w:rPr>
          <w:rFonts w:ascii="Bookman Old Style" w:hAnsi="Bookman Old Style"/>
        </w:rPr>
        <w:t xml:space="preserve">la Comisión </w:t>
      </w:r>
      <w:r w:rsidR="004929E7" w:rsidRPr="005C7FF5">
        <w:rPr>
          <w:rFonts w:ascii="Bookman Old Style" w:hAnsi="Bookman Old Style"/>
        </w:rPr>
        <w:t>fije</w:t>
      </w:r>
      <w:r w:rsidR="003C1553" w:rsidRPr="005C7FF5">
        <w:rPr>
          <w:rFonts w:ascii="Bookman Old Style" w:hAnsi="Bookman Old Style"/>
        </w:rPr>
        <w:t xml:space="preserve"> nuevos cargos para estos mercados</w:t>
      </w:r>
      <w:r w:rsidR="00AA025E" w:rsidRPr="005C7FF5">
        <w:rPr>
          <w:rFonts w:ascii="Bookman Old Style" w:hAnsi="Bookman Old Style"/>
        </w:rPr>
        <w:t xml:space="preserve">. </w:t>
      </w:r>
    </w:p>
    <w:p w14:paraId="2435634A" w14:textId="5D7191E7" w:rsidR="00AA025E" w:rsidRPr="005C7FF5" w:rsidRDefault="00F3175F" w:rsidP="00E849F6">
      <w:pPr>
        <w:suppressAutoHyphens/>
        <w:spacing w:before="240" w:after="240"/>
        <w:ind w:left="0" w:right="-23"/>
        <w:jc w:val="both"/>
        <w:rPr>
          <w:rFonts w:ascii="Bookman Old Style" w:hAnsi="Bookman Old Style"/>
          <w:spacing w:val="-3"/>
          <w:szCs w:val="20"/>
          <w:lang w:val="es-ES_tradnl"/>
        </w:rPr>
      </w:pPr>
      <w:r w:rsidRPr="005C7FF5">
        <w:rPr>
          <w:rFonts w:ascii="Bookman Old Style" w:hAnsi="Bookman Old Style"/>
          <w:spacing w:val="-3"/>
          <w:szCs w:val="20"/>
        </w:rPr>
        <w:t xml:space="preserve">Con sujeción a lo previsto en el Artículo 127 de la Ley 142 de 1994, mediante </w:t>
      </w:r>
      <w:r w:rsidR="00291131" w:rsidRPr="005C7FF5">
        <w:rPr>
          <w:rFonts w:ascii="Bookman Old Style" w:hAnsi="Bookman Old Style"/>
          <w:spacing w:val="-3"/>
          <w:szCs w:val="20"/>
        </w:rPr>
        <w:t>la</w:t>
      </w:r>
      <w:r w:rsidR="00AA025E" w:rsidRPr="005C7FF5">
        <w:rPr>
          <w:rFonts w:ascii="Bookman Old Style" w:hAnsi="Bookman Old Style"/>
          <w:spacing w:val="-3"/>
          <w:szCs w:val="20"/>
        </w:rPr>
        <w:t xml:space="preserve"> Resolución CREG</w:t>
      </w:r>
      <w:r w:rsidR="00657E71" w:rsidRPr="005C7FF5">
        <w:rPr>
          <w:rFonts w:ascii="Bookman Old Style" w:hAnsi="Bookman Old Style"/>
          <w:spacing w:val="-3"/>
          <w:szCs w:val="20"/>
        </w:rPr>
        <w:t xml:space="preserve"> </w:t>
      </w:r>
      <w:r w:rsidR="00AA025E" w:rsidRPr="005C7FF5">
        <w:rPr>
          <w:rFonts w:ascii="Bookman Old Style" w:hAnsi="Bookman Old Style"/>
          <w:spacing w:val="-3"/>
          <w:szCs w:val="20"/>
        </w:rPr>
        <w:t xml:space="preserve">136 de 2008 </w:t>
      </w:r>
      <w:r w:rsidR="00AE4B99" w:rsidRPr="005C7FF5">
        <w:rPr>
          <w:rFonts w:ascii="Bookman Old Style" w:hAnsi="Bookman Old Style"/>
          <w:spacing w:val="-3"/>
          <w:szCs w:val="20"/>
        </w:rPr>
        <w:t>se</w:t>
      </w:r>
      <w:r w:rsidR="00AA025E" w:rsidRPr="005C7FF5">
        <w:rPr>
          <w:rFonts w:ascii="Bookman Old Style" w:hAnsi="Bookman Old Style"/>
          <w:spacing w:val="-3"/>
          <w:szCs w:val="20"/>
          <w:lang w:val="es-ES_tradnl"/>
        </w:rPr>
        <w:t xml:space="preserve"> someti</w:t>
      </w:r>
      <w:r w:rsidRPr="005C7FF5">
        <w:rPr>
          <w:rFonts w:ascii="Bookman Old Style" w:hAnsi="Bookman Old Style"/>
          <w:spacing w:val="-3"/>
          <w:szCs w:val="20"/>
          <w:lang w:val="es-ES_tradnl"/>
        </w:rPr>
        <w:t>eron</w:t>
      </w:r>
      <w:r w:rsidR="00AA025E" w:rsidRPr="005C7FF5">
        <w:rPr>
          <w:rFonts w:ascii="Bookman Old Style" w:hAnsi="Bookman Old Style"/>
          <w:spacing w:val="-3"/>
          <w:szCs w:val="20"/>
          <w:lang w:val="es-ES_tradnl"/>
        </w:rPr>
        <w:t xml:space="preserve"> a consideración de los agentes, usuarios y terceros interesados, </w:t>
      </w:r>
      <w:r w:rsidR="00AA025E" w:rsidRPr="005C7FF5">
        <w:rPr>
          <w:rFonts w:ascii="Bookman Old Style" w:hAnsi="Bookman Old Style" w:cs="Arial"/>
          <w:spacing w:val="-3"/>
          <w:lang w:val="es-ES_tradnl"/>
        </w:rPr>
        <w:t xml:space="preserve">las bases sobre las cuales se efectuarían los estudios para determinar la metodología de remuneración de las actividades de distribución y comercialización de gas combustible por redes y la fórmula tarifaria, en el siguiente </w:t>
      </w:r>
      <w:r w:rsidR="00AB320C" w:rsidRPr="005C7FF5">
        <w:rPr>
          <w:rFonts w:ascii="Bookman Old Style" w:hAnsi="Bookman Old Style" w:cs="Arial"/>
          <w:spacing w:val="-3"/>
          <w:lang w:val="es-ES_tradnl"/>
        </w:rPr>
        <w:t>período</w:t>
      </w:r>
      <w:r w:rsidR="00AA025E" w:rsidRPr="005C7FF5">
        <w:rPr>
          <w:rFonts w:ascii="Bookman Old Style" w:hAnsi="Bookman Old Style" w:cs="Arial"/>
          <w:spacing w:val="-3"/>
          <w:lang w:val="es-ES_tradnl"/>
        </w:rPr>
        <w:t xml:space="preserve"> tarifario</w:t>
      </w:r>
      <w:r w:rsidR="00AA025E" w:rsidRPr="005C7FF5">
        <w:rPr>
          <w:rFonts w:ascii="Bookman Old Style" w:hAnsi="Bookman Old Style"/>
          <w:spacing w:val="-3"/>
          <w:szCs w:val="20"/>
          <w:lang w:val="es-ES_tradnl"/>
        </w:rPr>
        <w:t>.</w:t>
      </w:r>
    </w:p>
    <w:p w14:paraId="2F2EE434" w14:textId="5CE3C90F" w:rsidR="00AA025E" w:rsidRPr="005C7FF5" w:rsidRDefault="4E095735" w:rsidP="00E849F6">
      <w:pPr>
        <w:suppressAutoHyphens/>
        <w:spacing w:before="240" w:after="240"/>
        <w:ind w:left="0" w:right="-23"/>
        <w:jc w:val="both"/>
        <w:rPr>
          <w:rFonts w:ascii="Bookman Old Style" w:hAnsi="Bookman Old Style"/>
          <w:spacing w:val="-3"/>
        </w:rPr>
      </w:pPr>
      <w:r w:rsidRPr="005C7FF5">
        <w:rPr>
          <w:rFonts w:ascii="Bookman Old Style" w:hAnsi="Bookman Old Style"/>
        </w:rPr>
        <w:t>Acorde con lo</w:t>
      </w:r>
      <w:r w:rsidR="162A367B" w:rsidRPr="005C7FF5">
        <w:rPr>
          <w:rFonts w:ascii="Bookman Old Style" w:hAnsi="Bookman Old Style"/>
        </w:rPr>
        <w:t xml:space="preserve"> anterior</w:t>
      </w:r>
      <w:r w:rsidR="002164C0" w:rsidRPr="005C7FF5">
        <w:rPr>
          <w:rFonts w:ascii="Bookman Old Style" w:hAnsi="Bookman Old Style"/>
        </w:rPr>
        <w:t>,</w:t>
      </w:r>
      <w:r w:rsidR="162A367B" w:rsidRPr="005C7FF5">
        <w:rPr>
          <w:rFonts w:ascii="Bookman Old Style" w:hAnsi="Bookman Old Style"/>
        </w:rPr>
        <w:t xml:space="preserve"> se </w:t>
      </w:r>
      <w:r w:rsidR="00AE4B99" w:rsidRPr="005C7FF5">
        <w:rPr>
          <w:rFonts w:ascii="Bookman Old Style" w:hAnsi="Bookman Old Style"/>
        </w:rPr>
        <w:t xml:space="preserve">recibieron </w:t>
      </w:r>
      <w:r w:rsidR="00AA025E" w:rsidRPr="005C7FF5">
        <w:rPr>
          <w:rFonts w:ascii="Bookman Old Style" w:hAnsi="Bookman Old Style"/>
          <w:spacing w:val="-3"/>
        </w:rPr>
        <w:t>comentarios de Gas Natural S.A. E</w:t>
      </w:r>
      <w:r w:rsidR="00AE4B99" w:rsidRPr="005C7FF5">
        <w:rPr>
          <w:rFonts w:ascii="Bookman Old Style" w:hAnsi="Bookman Old Style"/>
        </w:rPr>
        <w:t>.</w:t>
      </w:r>
      <w:r w:rsidR="00AA025E" w:rsidRPr="005C7FF5">
        <w:rPr>
          <w:rFonts w:ascii="Bookman Old Style" w:hAnsi="Bookman Old Style"/>
          <w:spacing w:val="-3"/>
        </w:rPr>
        <w:t>S</w:t>
      </w:r>
      <w:r w:rsidR="00AE4B99" w:rsidRPr="005C7FF5">
        <w:rPr>
          <w:rFonts w:ascii="Bookman Old Style" w:hAnsi="Bookman Old Style"/>
        </w:rPr>
        <w:t>.</w:t>
      </w:r>
      <w:r w:rsidR="00AA025E" w:rsidRPr="005C7FF5">
        <w:rPr>
          <w:rFonts w:ascii="Bookman Old Style" w:hAnsi="Bookman Old Style"/>
          <w:spacing w:val="-3"/>
        </w:rPr>
        <w:t>P</w:t>
      </w:r>
      <w:r w:rsidR="00AE4B99" w:rsidRPr="005C7FF5">
        <w:rPr>
          <w:rFonts w:ascii="Bookman Old Style" w:hAnsi="Bookman Old Style"/>
        </w:rPr>
        <w:t>.</w:t>
      </w:r>
      <w:r w:rsidR="00AA025E" w:rsidRPr="005C7FF5">
        <w:rPr>
          <w:rFonts w:ascii="Bookman Old Style" w:hAnsi="Bookman Old Style"/>
          <w:spacing w:val="-3"/>
        </w:rPr>
        <w:t xml:space="preserve"> y</w:t>
      </w:r>
      <w:r w:rsidR="00AE4B99" w:rsidRPr="005C7FF5">
        <w:rPr>
          <w:rFonts w:ascii="Bookman Old Style" w:hAnsi="Bookman Old Style"/>
        </w:rPr>
        <w:t xml:space="preserve"> de</w:t>
      </w:r>
      <w:r w:rsidR="00AA025E" w:rsidRPr="005C7FF5">
        <w:rPr>
          <w:rFonts w:ascii="Bookman Old Style" w:hAnsi="Bookman Old Style"/>
          <w:spacing w:val="-3"/>
        </w:rPr>
        <w:t xml:space="preserve"> </w:t>
      </w:r>
      <w:r w:rsidR="00976C18" w:rsidRPr="005C7FF5">
        <w:rPr>
          <w:rFonts w:ascii="Bookman Old Style" w:hAnsi="Bookman Old Style"/>
          <w:spacing w:val="-3"/>
        </w:rPr>
        <w:t xml:space="preserve">la Asociación Colombiana de Gas Natural - </w:t>
      </w:r>
      <w:r w:rsidR="00AA025E" w:rsidRPr="005C7FF5">
        <w:rPr>
          <w:rFonts w:ascii="Bookman Old Style" w:hAnsi="Bookman Old Style"/>
          <w:spacing w:val="-3"/>
        </w:rPr>
        <w:t>NATURGAS</w:t>
      </w:r>
      <w:r w:rsidR="00FE1E84" w:rsidRPr="005C7FF5">
        <w:rPr>
          <w:rFonts w:ascii="Bookman Old Style" w:hAnsi="Bookman Old Style"/>
          <w:spacing w:val="-3"/>
        </w:rPr>
        <w:t>,</w:t>
      </w:r>
      <w:r w:rsidR="00AA025E" w:rsidRPr="005C7FF5">
        <w:rPr>
          <w:rFonts w:ascii="Bookman Old Style" w:hAnsi="Bookman Old Style"/>
          <w:spacing w:val="-3"/>
        </w:rPr>
        <w:t xml:space="preserve"> mediante </w:t>
      </w:r>
      <w:r w:rsidR="00AE4B99" w:rsidRPr="005C7FF5">
        <w:rPr>
          <w:rFonts w:ascii="Bookman Old Style" w:hAnsi="Bookman Old Style"/>
        </w:rPr>
        <w:t xml:space="preserve">las </w:t>
      </w:r>
      <w:r w:rsidR="00AA025E" w:rsidRPr="005C7FF5">
        <w:rPr>
          <w:rFonts w:ascii="Bookman Old Style" w:hAnsi="Bookman Old Style"/>
          <w:spacing w:val="-3"/>
        </w:rPr>
        <w:t>comunicaciones con radicado CREG</w:t>
      </w:r>
      <w:r w:rsidR="00A508F8" w:rsidRPr="005C7FF5">
        <w:rPr>
          <w:rFonts w:ascii="Bookman Old Style" w:hAnsi="Bookman Old Style"/>
          <w:spacing w:val="-3"/>
        </w:rPr>
        <w:t xml:space="preserve"> </w:t>
      </w:r>
      <w:r w:rsidR="00AA025E" w:rsidRPr="005C7FF5">
        <w:rPr>
          <w:rFonts w:ascii="Bookman Old Style" w:hAnsi="Bookman Old Style"/>
          <w:spacing w:val="-3"/>
        </w:rPr>
        <w:t>E-2009-007888 y E-2009-008208, respectivamente.</w:t>
      </w:r>
    </w:p>
    <w:p w14:paraId="34F55BF5" w14:textId="542F4D6E" w:rsidR="00AA025E" w:rsidRPr="005C7FF5" w:rsidRDefault="00A90555" w:rsidP="00E849F6">
      <w:pPr>
        <w:suppressAutoHyphens/>
        <w:spacing w:before="240" w:after="240"/>
        <w:ind w:left="0" w:right="-23"/>
        <w:jc w:val="both"/>
        <w:rPr>
          <w:rFonts w:ascii="Bookman Old Style" w:hAnsi="Bookman Old Style"/>
          <w:spacing w:val="-3"/>
          <w:szCs w:val="20"/>
          <w:lang w:val="es-ES_tradnl"/>
        </w:rPr>
      </w:pPr>
      <w:r w:rsidRPr="005C7FF5">
        <w:rPr>
          <w:rFonts w:ascii="Bookman Old Style" w:hAnsi="Bookman Old Style"/>
          <w:spacing w:val="-3"/>
          <w:szCs w:val="20"/>
          <w:lang w:val="es-ES_tradnl"/>
        </w:rPr>
        <w:t xml:space="preserve">Bajo </w:t>
      </w:r>
      <w:r w:rsidR="00AA025E" w:rsidRPr="005C7FF5">
        <w:rPr>
          <w:rFonts w:ascii="Bookman Old Style" w:hAnsi="Bookman Old Style"/>
          <w:spacing w:val="-3"/>
          <w:szCs w:val="20"/>
          <w:lang w:val="es-ES_tradnl"/>
        </w:rPr>
        <w:t xml:space="preserve">Resolución CREG 103 de 2010 se </w:t>
      </w:r>
      <w:r w:rsidR="00AE4B99" w:rsidRPr="005C7FF5">
        <w:rPr>
          <w:rFonts w:ascii="Bookman Old Style" w:hAnsi="Bookman Old Style"/>
          <w:spacing w:val="-3"/>
          <w:szCs w:val="20"/>
          <w:lang w:val="es-ES_tradnl"/>
        </w:rPr>
        <w:t xml:space="preserve">ordenó </w:t>
      </w:r>
      <w:r w:rsidRPr="005C7FF5">
        <w:rPr>
          <w:rFonts w:ascii="Bookman Old Style" w:hAnsi="Bookman Old Style"/>
          <w:spacing w:val="-3"/>
          <w:szCs w:val="20"/>
          <w:lang w:val="es-ES_tradnl"/>
        </w:rPr>
        <w:t>“</w:t>
      </w:r>
      <w:r w:rsidR="00AA025E" w:rsidRPr="005C7FF5">
        <w:rPr>
          <w:rFonts w:ascii="Bookman Old Style" w:hAnsi="Bookman Old Style"/>
          <w:i/>
          <w:iCs/>
          <w:spacing w:val="-3"/>
          <w:szCs w:val="20"/>
          <w:lang w:val="es-ES_tradnl"/>
        </w:rPr>
        <w:t>publicar un proyecto de resolución</w:t>
      </w:r>
      <w:r w:rsidR="00AA025E" w:rsidRPr="005C7FF5">
        <w:rPr>
          <w:rFonts w:ascii="Bookman Old Style" w:hAnsi="Bookman Old Style"/>
          <w:i/>
          <w:spacing w:val="-3"/>
          <w:szCs w:val="20"/>
          <w:lang w:val="es-ES_tradnl"/>
        </w:rPr>
        <w:t xml:space="preserve"> con el que se </w:t>
      </w:r>
      <w:r w:rsidR="00AE4B99" w:rsidRPr="005C7FF5">
        <w:rPr>
          <w:rFonts w:ascii="Bookman Old Style" w:hAnsi="Bookman Old Style"/>
          <w:i/>
          <w:spacing w:val="-3"/>
          <w:szCs w:val="20"/>
          <w:lang w:val="es-ES_tradnl"/>
        </w:rPr>
        <w:t>establec</w:t>
      </w:r>
      <w:r w:rsidRPr="005C7FF5">
        <w:rPr>
          <w:rFonts w:ascii="Bookman Old Style" w:hAnsi="Bookman Old Style"/>
          <w:i/>
          <w:spacing w:val="-3"/>
          <w:szCs w:val="20"/>
          <w:lang w:val="es-ES_tradnl"/>
        </w:rPr>
        <w:t>en</w:t>
      </w:r>
      <w:r w:rsidR="00AE4B99" w:rsidRPr="005C7FF5">
        <w:rPr>
          <w:rFonts w:ascii="Bookman Old Style" w:hAnsi="Bookman Old Style"/>
          <w:i/>
          <w:spacing w:val="-3"/>
          <w:szCs w:val="20"/>
          <w:lang w:val="es-ES_tradnl"/>
        </w:rPr>
        <w:t xml:space="preserve"> </w:t>
      </w:r>
      <w:r w:rsidR="00AA025E" w:rsidRPr="005C7FF5">
        <w:rPr>
          <w:rFonts w:ascii="Bookman Old Style" w:hAnsi="Bookman Old Style"/>
          <w:i/>
          <w:iCs/>
          <w:spacing w:val="-3"/>
          <w:szCs w:val="20"/>
          <w:lang w:val="es-ES_tradnl"/>
        </w:rPr>
        <w:t>los criterios generales para remunerar la actividad de comercialización de gas combustible por redes de tuberías a usuarios regulados</w:t>
      </w:r>
      <w:r w:rsidR="00493C87" w:rsidRPr="005C7FF5">
        <w:rPr>
          <w:rFonts w:ascii="Bookman Old Style" w:hAnsi="Bookman Old Style"/>
          <w:i/>
          <w:iCs/>
          <w:spacing w:val="-3"/>
          <w:szCs w:val="20"/>
          <w:lang w:val="es-ES_tradnl"/>
        </w:rPr>
        <w:t>”</w:t>
      </w:r>
      <w:r w:rsidR="0057735F" w:rsidRPr="005C7FF5">
        <w:rPr>
          <w:rFonts w:ascii="Bookman Old Style" w:hAnsi="Bookman Old Style"/>
          <w:i/>
          <w:iCs/>
          <w:spacing w:val="-3"/>
          <w:szCs w:val="20"/>
          <w:lang w:val="es-ES_tradnl"/>
        </w:rPr>
        <w:t>.</w:t>
      </w:r>
    </w:p>
    <w:p w14:paraId="43D5A144" w14:textId="75586A01" w:rsidR="00B266F6" w:rsidRPr="005C7FF5" w:rsidRDefault="00AA025E" w:rsidP="00E849F6">
      <w:pPr>
        <w:suppressAutoHyphens/>
        <w:spacing w:before="240" w:after="240"/>
        <w:ind w:left="0" w:right="-23"/>
        <w:jc w:val="both"/>
        <w:rPr>
          <w:rFonts w:ascii="Bookman Old Style" w:hAnsi="Bookman Old Style"/>
          <w:spacing w:val="-3"/>
          <w:szCs w:val="20"/>
          <w:lang w:val="es-ES_tradnl"/>
        </w:rPr>
      </w:pPr>
      <w:r w:rsidRPr="005C7FF5">
        <w:rPr>
          <w:rFonts w:ascii="Bookman Old Style" w:hAnsi="Bookman Old Style"/>
          <w:spacing w:val="-3"/>
          <w:szCs w:val="20"/>
          <w:lang w:val="es-ES_tradnl"/>
        </w:rPr>
        <w:t>En el proceso de consulta</w:t>
      </w:r>
      <w:r w:rsidR="00493C87" w:rsidRPr="005C7FF5">
        <w:rPr>
          <w:rFonts w:ascii="Bookman Old Style" w:hAnsi="Bookman Old Style"/>
          <w:spacing w:val="-3"/>
          <w:szCs w:val="20"/>
          <w:lang w:val="es-ES_tradnl"/>
        </w:rPr>
        <w:t xml:space="preserve"> del mencionado proyecto</w:t>
      </w:r>
      <w:r w:rsidRPr="005C7FF5">
        <w:rPr>
          <w:rFonts w:ascii="Bookman Old Style" w:hAnsi="Bookman Old Style"/>
          <w:spacing w:val="-3"/>
          <w:szCs w:val="20"/>
          <w:lang w:val="es-ES_tradnl"/>
        </w:rPr>
        <w:t xml:space="preserve"> se recibieron comentarios de</w:t>
      </w:r>
      <w:r w:rsidR="00493C87" w:rsidRPr="005C7FF5">
        <w:rPr>
          <w:rFonts w:ascii="Bookman Old Style" w:hAnsi="Bookman Old Style"/>
          <w:spacing w:val="-3"/>
          <w:szCs w:val="20"/>
          <w:lang w:val="es-ES_tradnl"/>
        </w:rPr>
        <w:t>:</w:t>
      </w:r>
      <w:r w:rsidRPr="005C7FF5">
        <w:rPr>
          <w:rFonts w:ascii="Bookman Old Style" w:hAnsi="Bookman Old Style"/>
          <w:spacing w:val="-3"/>
          <w:szCs w:val="20"/>
          <w:lang w:val="es-ES_tradnl"/>
        </w:rPr>
        <w:t xml:space="preserve"> </w:t>
      </w:r>
      <w:r w:rsidR="00990C41" w:rsidRPr="005C7FF5">
        <w:rPr>
          <w:rFonts w:ascii="Bookman Old Style" w:hAnsi="Bookman Old Style"/>
          <w:spacing w:val="-3"/>
          <w:szCs w:val="20"/>
          <w:lang w:val="es-ES_tradnl"/>
        </w:rPr>
        <w:t xml:space="preserve">Gases del Caribe S.A. E.S.P. (Radicado CREG E-2011-000685), Surtidora de Gas del Caribe S.A. E.S.P. (Radicado CREG E-2011-000669), Gases de Occidente S.A. E.S.P. (Radicado CREG E-2011-000702), </w:t>
      </w:r>
      <w:r w:rsidRPr="005C7FF5">
        <w:rPr>
          <w:rFonts w:ascii="Bookman Old Style" w:hAnsi="Bookman Old Style"/>
          <w:spacing w:val="-3"/>
          <w:szCs w:val="20"/>
          <w:lang w:val="es-ES_tradnl"/>
        </w:rPr>
        <w:t>Naturgas (</w:t>
      </w:r>
      <w:r w:rsidR="00493C87" w:rsidRPr="005C7FF5">
        <w:rPr>
          <w:rFonts w:ascii="Bookman Old Style" w:hAnsi="Bookman Old Style"/>
          <w:spacing w:val="-3"/>
          <w:szCs w:val="20"/>
          <w:lang w:val="es-ES_tradnl"/>
        </w:rPr>
        <w:t>R</w:t>
      </w:r>
      <w:r w:rsidRPr="005C7FF5">
        <w:rPr>
          <w:rFonts w:ascii="Bookman Old Style" w:hAnsi="Bookman Old Style"/>
          <w:spacing w:val="-3"/>
          <w:szCs w:val="20"/>
          <w:lang w:val="es-ES_tradnl"/>
        </w:rPr>
        <w:t xml:space="preserve">adicado CREG E-2011-000767), </w:t>
      </w:r>
      <w:r w:rsidR="00990C41" w:rsidRPr="005C7FF5">
        <w:rPr>
          <w:rFonts w:ascii="Bookman Old Style" w:hAnsi="Bookman Old Style"/>
          <w:spacing w:val="-3"/>
          <w:szCs w:val="20"/>
          <w:lang w:val="es-ES_tradnl"/>
        </w:rPr>
        <w:t xml:space="preserve">Madigas Ingenieros S.A. E.S.P. (Radicado CREG E-2011-006745), </w:t>
      </w:r>
      <w:r w:rsidRPr="005C7FF5">
        <w:rPr>
          <w:rFonts w:ascii="Bookman Old Style" w:hAnsi="Bookman Old Style"/>
          <w:spacing w:val="-3"/>
          <w:szCs w:val="20"/>
          <w:lang w:val="es-ES_tradnl"/>
        </w:rPr>
        <w:t xml:space="preserve">Gas Natural </w:t>
      </w:r>
      <w:r w:rsidR="00976C18" w:rsidRPr="005C7FF5">
        <w:rPr>
          <w:rFonts w:ascii="Bookman Old Style" w:hAnsi="Bookman Old Style"/>
          <w:spacing w:val="-3"/>
          <w:szCs w:val="20"/>
          <w:lang w:val="es-ES_tradnl"/>
        </w:rPr>
        <w:t>S.A. E.S.P.</w:t>
      </w:r>
      <w:r w:rsidR="00AE4B99" w:rsidRPr="005C7FF5">
        <w:rPr>
          <w:rFonts w:ascii="Bookman Old Style" w:hAnsi="Bookman Old Style"/>
          <w:spacing w:val="-3"/>
          <w:szCs w:val="20"/>
          <w:lang w:val="es-ES_tradnl"/>
        </w:rPr>
        <w:t xml:space="preserve"> </w:t>
      </w:r>
      <w:r w:rsidRPr="005C7FF5">
        <w:rPr>
          <w:rFonts w:ascii="Bookman Old Style" w:hAnsi="Bookman Old Style"/>
          <w:spacing w:val="-3"/>
          <w:szCs w:val="20"/>
          <w:lang w:val="es-ES_tradnl"/>
        </w:rPr>
        <w:t>(</w:t>
      </w:r>
      <w:r w:rsidR="00493C87" w:rsidRPr="005C7FF5">
        <w:rPr>
          <w:rFonts w:ascii="Bookman Old Style" w:hAnsi="Bookman Old Style"/>
          <w:spacing w:val="-3"/>
          <w:szCs w:val="20"/>
          <w:lang w:val="es-ES_tradnl"/>
        </w:rPr>
        <w:t xml:space="preserve">Radicado CREG </w:t>
      </w:r>
      <w:r w:rsidRPr="005C7FF5">
        <w:rPr>
          <w:rFonts w:ascii="Bookman Old Style" w:hAnsi="Bookman Old Style"/>
          <w:spacing w:val="-3"/>
          <w:szCs w:val="20"/>
          <w:lang w:val="es-ES_tradnl"/>
        </w:rPr>
        <w:t>E-2011-007317)</w:t>
      </w:r>
      <w:r w:rsidR="005541E5" w:rsidRPr="005C7FF5">
        <w:rPr>
          <w:rFonts w:ascii="Bookman Old Style" w:hAnsi="Bookman Old Style"/>
          <w:spacing w:val="-3"/>
          <w:szCs w:val="20"/>
          <w:lang w:val="es-ES_tradnl"/>
        </w:rPr>
        <w:t xml:space="preserve"> y</w:t>
      </w:r>
      <w:r w:rsidRPr="005C7FF5">
        <w:rPr>
          <w:rFonts w:ascii="Bookman Old Style" w:hAnsi="Bookman Old Style"/>
          <w:spacing w:val="-3"/>
          <w:szCs w:val="20"/>
          <w:lang w:val="es-ES_tradnl"/>
        </w:rPr>
        <w:t xml:space="preserve"> </w:t>
      </w:r>
      <w:r w:rsidR="00976C18" w:rsidRPr="005C7FF5">
        <w:rPr>
          <w:rFonts w:ascii="Bookman Old Style" w:hAnsi="Bookman Old Style"/>
          <w:spacing w:val="-3"/>
          <w:szCs w:val="20"/>
          <w:lang w:val="es-ES_tradnl"/>
        </w:rPr>
        <w:t xml:space="preserve">Empresas Públicas de Medellín </w:t>
      </w:r>
      <w:r w:rsidR="00493C87" w:rsidRPr="005C7FF5">
        <w:rPr>
          <w:rFonts w:ascii="Bookman Old Style" w:hAnsi="Bookman Old Style"/>
          <w:spacing w:val="-3"/>
          <w:szCs w:val="20"/>
          <w:lang w:val="es-ES_tradnl"/>
        </w:rPr>
        <w:t xml:space="preserve">E.S.P. </w:t>
      </w:r>
      <w:r w:rsidRPr="005C7FF5">
        <w:rPr>
          <w:rFonts w:ascii="Bookman Old Style" w:hAnsi="Bookman Old Style"/>
          <w:spacing w:val="-3"/>
          <w:szCs w:val="20"/>
          <w:lang w:val="es-ES_tradnl"/>
        </w:rPr>
        <w:t>(</w:t>
      </w:r>
      <w:r w:rsidR="00493C87" w:rsidRPr="005C7FF5">
        <w:rPr>
          <w:rFonts w:ascii="Bookman Old Style" w:hAnsi="Bookman Old Style"/>
          <w:spacing w:val="-3"/>
          <w:szCs w:val="20"/>
          <w:lang w:val="es-ES_tradnl"/>
        </w:rPr>
        <w:t>R</w:t>
      </w:r>
      <w:r w:rsidRPr="005C7FF5">
        <w:rPr>
          <w:rFonts w:ascii="Bookman Old Style" w:hAnsi="Bookman Old Style"/>
          <w:spacing w:val="-3"/>
          <w:szCs w:val="20"/>
          <w:lang w:val="es-ES_tradnl"/>
        </w:rPr>
        <w:t>adicado</w:t>
      </w:r>
      <w:r w:rsidR="00990C41" w:rsidRPr="005C7FF5">
        <w:rPr>
          <w:rFonts w:ascii="Bookman Old Style" w:hAnsi="Bookman Old Style"/>
          <w:spacing w:val="-3"/>
          <w:szCs w:val="20"/>
          <w:lang w:val="es-ES_tradnl"/>
        </w:rPr>
        <w:t>s</w:t>
      </w:r>
      <w:r w:rsidRPr="005C7FF5">
        <w:rPr>
          <w:rFonts w:ascii="Bookman Old Style" w:hAnsi="Bookman Old Style"/>
          <w:spacing w:val="-3"/>
          <w:szCs w:val="20"/>
          <w:lang w:val="es-ES_tradnl"/>
        </w:rPr>
        <w:t xml:space="preserve"> </w:t>
      </w:r>
      <w:r w:rsidR="00493C87" w:rsidRPr="005C7FF5">
        <w:rPr>
          <w:rFonts w:ascii="Bookman Old Style" w:hAnsi="Bookman Old Style"/>
          <w:spacing w:val="-3"/>
          <w:szCs w:val="20"/>
          <w:lang w:val="es-ES_tradnl"/>
        </w:rPr>
        <w:t xml:space="preserve">CREG </w:t>
      </w:r>
      <w:r w:rsidRPr="005C7FF5">
        <w:rPr>
          <w:rFonts w:ascii="Bookman Old Style" w:hAnsi="Bookman Old Style"/>
          <w:spacing w:val="-3"/>
          <w:szCs w:val="20"/>
          <w:lang w:val="es-ES_tradnl"/>
        </w:rPr>
        <w:t xml:space="preserve">E-2011-007959 y E-2011-001103). </w:t>
      </w:r>
    </w:p>
    <w:p w14:paraId="759890AE" w14:textId="7A3B95E7" w:rsidR="00BD1362" w:rsidRPr="005C7FF5" w:rsidRDefault="0047493C" w:rsidP="00AB354F">
      <w:pPr>
        <w:suppressAutoHyphens/>
        <w:ind w:left="0" w:right="-23"/>
        <w:jc w:val="both"/>
        <w:rPr>
          <w:rFonts w:ascii="Bookman Old Style" w:hAnsi="Bookman Old Style"/>
        </w:rPr>
      </w:pPr>
      <w:r w:rsidRPr="005C7FF5">
        <w:rPr>
          <w:rFonts w:ascii="Bookman Old Style" w:hAnsi="Bookman Old Style"/>
          <w:spacing w:val="-3"/>
          <w:szCs w:val="20"/>
          <w:lang w:val="es-ES_tradnl"/>
        </w:rPr>
        <w:t xml:space="preserve">Conforme a lo previsto en el </w:t>
      </w:r>
      <w:r w:rsidR="00A35BB2" w:rsidRPr="005C7FF5">
        <w:rPr>
          <w:rFonts w:ascii="Bookman Old Style" w:hAnsi="Bookman Old Style"/>
          <w:spacing w:val="-3"/>
          <w:szCs w:val="20"/>
          <w:lang w:val="es-ES_tradnl"/>
        </w:rPr>
        <w:t xml:space="preserve">Artículo 11 del </w:t>
      </w:r>
      <w:r w:rsidR="00B266F6" w:rsidRPr="005C7FF5">
        <w:rPr>
          <w:rFonts w:ascii="Bookman Old Style" w:hAnsi="Bookman Old Style"/>
          <w:spacing w:val="-3"/>
          <w:szCs w:val="20"/>
          <w:lang w:val="es-ES_tradnl"/>
        </w:rPr>
        <w:t>Decreto 2696 de 2004</w:t>
      </w:r>
      <w:r w:rsidRPr="005C7FF5">
        <w:rPr>
          <w:rFonts w:ascii="Bookman Old Style" w:hAnsi="Bookman Old Style"/>
          <w:spacing w:val="-3"/>
          <w:szCs w:val="20"/>
          <w:lang w:val="es-ES_tradnl"/>
        </w:rPr>
        <w:t>,</w:t>
      </w:r>
      <w:r w:rsidR="006C781F" w:rsidRPr="005C7FF5">
        <w:rPr>
          <w:rFonts w:ascii="Bookman Old Style" w:hAnsi="Bookman Old Style"/>
          <w:spacing w:val="-3"/>
          <w:szCs w:val="20"/>
          <w:lang w:val="es-ES_tradnl"/>
        </w:rPr>
        <w:t xml:space="preserve"> compilado en el Decreto 1078 de 2015</w:t>
      </w:r>
      <w:r w:rsidR="00B266F6" w:rsidRPr="005C7FF5">
        <w:rPr>
          <w:rFonts w:ascii="Bookman Old Style" w:hAnsi="Bookman Old Style"/>
          <w:spacing w:val="-3"/>
          <w:szCs w:val="20"/>
          <w:lang w:val="es-ES_tradnl"/>
        </w:rPr>
        <w:t xml:space="preserve"> </w:t>
      </w:r>
      <w:r w:rsidR="00A35BB2" w:rsidRPr="005C7FF5">
        <w:rPr>
          <w:rFonts w:ascii="Bookman Old Style" w:hAnsi="Bookman Old Style"/>
          <w:spacing w:val="-3"/>
          <w:szCs w:val="20"/>
          <w:lang w:val="es-ES_tradnl"/>
        </w:rPr>
        <w:t xml:space="preserve">(Artículo 2.2.13.3.4.), </w:t>
      </w:r>
      <w:r w:rsidR="00B266F6" w:rsidRPr="005C7FF5">
        <w:rPr>
          <w:rFonts w:ascii="Bookman Old Style" w:hAnsi="Bookman Old Style"/>
          <w:spacing w:val="-3"/>
          <w:szCs w:val="20"/>
          <w:lang w:val="es-ES_tradnl"/>
        </w:rPr>
        <w:t>e</w:t>
      </w:r>
      <w:r w:rsidR="00BD1362" w:rsidRPr="005C7FF5">
        <w:rPr>
          <w:rFonts w:ascii="Bookman Old Style" w:hAnsi="Bookman Old Style"/>
          <w:spacing w:val="-3"/>
          <w:szCs w:val="20"/>
          <w:lang w:val="es-ES_tradnl"/>
        </w:rPr>
        <w:t xml:space="preserve">n relación con </w:t>
      </w:r>
      <w:r w:rsidRPr="005C7FF5">
        <w:rPr>
          <w:rFonts w:ascii="Bookman Old Style" w:hAnsi="Bookman Old Style"/>
          <w:spacing w:val="-3"/>
          <w:szCs w:val="20"/>
          <w:lang w:val="es-ES_tradnl"/>
        </w:rPr>
        <w:t xml:space="preserve">el proyecto de </w:t>
      </w:r>
      <w:r w:rsidR="00BD1362" w:rsidRPr="005C7FF5">
        <w:rPr>
          <w:rFonts w:ascii="Bookman Old Style" w:hAnsi="Bookman Old Style"/>
          <w:spacing w:val="-3"/>
          <w:szCs w:val="20"/>
          <w:lang w:val="es-ES_tradnl"/>
        </w:rPr>
        <w:t>Resolución CREG 103 de 2010</w:t>
      </w:r>
      <w:r w:rsidR="002018C3" w:rsidRPr="005C7FF5">
        <w:rPr>
          <w:rFonts w:ascii="Bookman Old Style" w:hAnsi="Bookman Old Style"/>
          <w:spacing w:val="-3"/>
          <w:szCs w:val="20"/>
          <w:lang w:val="es-ES_tradnl"/>
        </w:rPr>
        <w:t>,</w:t>
      </w:r>
      <w:r w:rsidR="00BD1362" w:rsidRPr="005C7FF5">
        <w:rPr>
          <w:rFonts w:ascii="Bookman Old Style" w:hAnsi="Bookman Old Style"/>
          <w:spacing w:val="-3"/>
          <w:szCs w:val="20"/>
          <w:lang w:val="es-ES_tradnl"/>
        </w:rPr>
        <w:t xml:space="preserve"> </w:t>
      </w:r>
      <w:r w:rsidR="00BD1362" w:rsidRPr="005C7FF5">
        <w:rPr>
          <w:rFonts w:ascii="Bookman Old Style" w:hAnsi="Bookman Old Style"/>
        </w:rPr>
        <w:t xml:space="preserve">se realizaron audiencias públicas en las ciudades de </w:t>
      </w:r>
      <w:r w:rsidR="00291131" w:rsidRPr="005C7FF5">
        <w:rPr>
          <w:rFonts w:ascii="Bookman Old Style" w:hAnsi="Bookman Old Style"/>
        </w:rPr>
        <w:t>Bogotá,</w:t>
      </w:r>
      <w:r w:rsidR="00BD1362" w:rsidRPr="005C7FF5">
        <w:rPr>
          <w:rFonts w:ascii="Bookman Old Style" w:hAnsi="Bookman Old Style"/>
        </w:rPr>
        <w:t xml:space="preserve"> </w:t>
      </w:r>
      <w:r w:rsidR="00291131" w:rsidRPr="005C7FF5">
        <w:rPr>
          <w:rFonts w:ascii="Bookman Old Style" w:hAnsi="Bookman Old Style"/>
        </w:rPr>
        <w:t>Medellín y Barranquilla</w:t>
      </w:r>
      <w:r w:rsidR="00BD1362" w:rsidRPr="005C7FF5">
        <w:rPr>
          <w:rFonts w:ascii="Bookman Old Style" w:hAnsi="Bookman Old Style"/>
        </w:rPr>
        <w:t xml:space="preserve"> los días </w:t>
      </w:r>
      <w:r w:rsidR="00291131" w:rsidRPr="005C7FF5">
        <w:rPr>
          <w:rFonts w:ascii="Bookman Old Style" w:hAnsi="Bookman Old Style"/>
        </w:rPr>
        <w:t>22 d</w:t>
      </w:r>
      <w:r w:rsidR="003710EE" w:rsidRPr="005C7FF5">
        <w:rPr>
          <w:rFonts w:ascii="Bookman Old Style" w:hAnsi="Bookman Old Style"/>
        </w:rPr>
        <w:t>e</w:t>
      </w:r>
      <w:r w:rsidR="00291131" w:rsidRPr="005C7FF5">
        <w:rPr>
          <w:rFonts w:ascii="Bookman Old Style" w:hAnsi="Bookman Old Style"/>
        </w:rPr>
        <w:t xml:space="preserve"> noviembre, 1 y </w:t>
      </w:r>
      <w:r w:rsidR="00BD1362" w:rsidRPr="005C7FF5">
        <w:rPr>
          <w:rFonts w:ascii="Bookman Old Style" w:hAnsi="Bookman Old Style"/>
        </w:rPr>
        <w:t xml:space="preserve">3 </w:t>
      </w:r>
      <w:r w:rsidR="0000568A" w:rsidRPr="005C7FF5">
        <w:rPr>
          <w:rFonts w:ascii="Bookman Old Style" w:hAnsi="Bookman Old Style"/>
        </w:rPr>
        <w:t xml:space="preserve">de </w:t>
      </w:r>
      <w:r w:rsidR="00291131" w:rsidRPr="005C7FF5">
        <w:rPr>
          <w:rFonts w:ascii="Bookman Old Style" w:hAnsi="Bookman Old Style"/>
        </w:rPr>
        <w:t xml:space="preserve">diciembre </w:t>
      </w:r>
      <w:r w:rsidR="00BD1362" w:rsidRPr="005C7FF5">
        <w:rPr>
          <w:rFonts w:ascii="Bookman Old Style" w:hAnsi="Bookman Old Style"/>
        </w:rPr>
        <w:t>de 2010, respectivamente.</w:t>
      </w:r>
    </w:p>
    <w:p w14:paraId="38891C9D" w14:textId="77777777" w:rsidR="00AB354F" w:rsidRPr="005C7FF5" w:rsidRDefault="00AB354F" w:rsidP="00E65FA4">
      <w:pPr>
        <w:suppressAutoHyphens/>
        <w:ind w:left="0" w:right="-23"/>
        <w:jc w:val="both"/>
        <w:rPr>
          <w:rFonts w:ascii="Bookman Old Style" w:hAnsi="Bookman Old Style"/>
        </w:rPr>
      </w:pPr>
    </w:p>
    <w:p w14:paraId="2BEC0EAC" w14:textId="5DD6F721" w:rsidR="00AA025E" w:rsidRPr="005C7FF5" w:rsidRDefault="00AA025E" w:rsidP="00E65FA4">
      <w:pPr>
        <w:suppressAutoHyphens/>
        <w:ind w:left="0" w:right="-23"/>
        <w:jc w:val="both"/>
        <w:rPr>
          <w:rFonts w:ascii="Bookman Old Style" w:hAnsi="Bookman Old Style"/>
          <w:i/>
          <w:color w:val="000000"/>
          <w:spacing w:val="-3"/>
          <w:lang w:val="es-ES_tradnl"/>
        </w:rPr>
      </w:pPr>
      <w:r w:rsidRPr="005C7FF5">
        <w:rPr>
          <w:rFonts w:ascii="Bookman Old Style" w:hAnsi="Bookman Old Style"/>
          <w:spacing w:val="-3"/>
          <w:szCs w:val="20"/>
          <w:lang w:val="es-ES_tradnl"/>
        </w:rPr>
        <w:t xml:space="preserve">El 15 de junio de 2011 se expidió el </w:t>
      </w:r>
      <w:r w:rsidRPr="005C7FF5">
        <w:rPr>
          <w:rFonts w:ascii="Bookman Old Style" w:hAnsi="Bookman Old Style"/>
          <w:spacing w:val="-3"/>
          <w:lang w:val="es-ES_tradnl"/>
        </w:rPr>
        <w:t>Decreto 2100 “</w:t>
      </w:r>
      <w:r w:rsidRPr="005C7FF5">
        <w:rPr>
          <w:rFonts w:ascii="Bookman Old Style" w:hAnsi="Bookman Old Style"/>
          <w:i/>
          <w:iCs/>
          <w:spacing w:val="-3"/>
          <w:lang w:val="es-ES_tradnl"/>
        </w:rPr>
        <w:t>Por el cual se establecen mecanismos para promover el aseguramiento del abastecimiento nacional de gas natural y se dictan otras disposicio</w:t>
      </w:r>
      <w:r w:rsidR="00976C18" w:rsidRPr="005C7FF5">
        <w:rPr>
          <w:rFonts w:ascii="Bookman Old Style" w:hAnsi="Bookman Old Style"/>
          <w:i/>
          <w:iCs/>
          <w:spacing w:val="-3"/>
          <w:lang w:val="es-ES_tradnl"/>
        </w:rPr>
        <w:t>nes</w:t>
      </w:r>
      <w:r w:rsidR="00976C18" w:rsidRPr="005C7FF5">
        <w:rPr>
          <w:rFonts w:ascii="Bookman Old Style" w:hAnsi="Bookman Old Style"/>
          <w:spacing w:val="-3"/>
          <w:lang w:val="es-ES_tradnl"/>
        </w:rPr>
        <w:t xml:space="preserve">”, en </w:t>
      </w:r>
      <w:r w:rsidR="00647DAB" w:rsidRPr="005C7FF5">
        <w:rPr>
          <w:rFonts w:ascii="Bookman Old Style" w:hAnsi="Bookman Old Style"/>
          <w:spacing w:val="-3"/>
          <w:lang w:val="es-ES_tradnl"/>
        </w:rPr>
        <w:t xml:space="preserve">cuyo Artículo 2 </w:t>
      </w:r>
      <w:r w:rsidR="00976C18" w:rsidRPr="005C7FF5">
        <w:rPr>
          <w:rFonts w:ascii="Bookman Old Style" w:hAnsi="Bookman Old Style"/>
          <w:spacing w:val="-3"/>
          <w:lang w:val="es-ES_tradnl"/>
        </w:rPr>
        <w:t>se defin</w:t>
      </w:r>
      <w:r w:rsidR="00647DAB" w:rsidRPr="005C7FF5">
        <w:rPr>
          <w:rFonts w:ascii="Bookman Old Style" w:hAnsi="Bookman Old Style"/>
          <w:spacing w:val="-3"/>
          <w:lang w:val="es-ES_tradnl"/>
        </w:rPr>
        <w:t>e</w:t>
      </w:r>
      <w:r w:rsidR="00976C18" w:rsidRPr="005C7FF5">
        <w:rPr>
          <w:rFonts w:ascii="Bookman Old Style" w:hAnsi="Bookman Old Style"/>
          <w:spacing w:val="-3"/>
          <w:lang w:val="es-ES_tradnl"/>
        </w:rPr>
        <w:t xml:space="preserve"> como D</w:t>
      </w:r>
      <w:r w:rsidRPr="005C7FF5">
        <w:rPr>
          <w:rFonts w:ascii="Bookman Old Style" w:hAnsi="Bookman Old Style"/>
          <w:spacing w:val="-3"/>
          <w:lang w:val="es-ES_tradnl"/>
        </w:rPr>
        <w:t xml:space="preserve">emanda </w:t>
      </w:r>
      <w:r w:rsidR="00976C18" w:rsidRPr="005C7FF5">
        <w:rPr>
          <w:rFonts w:ascii="Bookman Old Style" w:hAnsi="Bookman Old Style"/>
          <w:spacing w:val="-3"/>
          <w:lang w:val="es-ES_tradnl"/>
        </w:rPr>
        <w:t>E</w:t>
      </w:r>
      <w:r w:rsidRPr="005C7FF5">
        <w:rPr>
          <w:rFonts w:ascii="Bookman Old Style" w:hAnsi="Bookman Old Style"/>
          <w:spacing w:val="-3"/>
          <w:lang w:val="es-ES_tradnl"/>
        </w:rPr>
        <w:t>sencial aquella correspondiente a</w:t>
      </w:r>
      <w:r w:rsidRPr="005C7FF5">
        <w:rPr>
          <w:rFonts w:ascii="Bookman Old Style" w:hAnsi="Bookman Old Style"/>
          <w:color w:val="000000"/>
          <w:spacing w:val="-3"/>
          <w:lang w:val="es-ES_tradnl"/>
        </w:rPr>
        <w:t>: “</w:t>
      </w:r>
      <w:r w:rsidRPr="005C7FF5">
        <w:rPr>
          <w:rFonts w:ascii="Bookman Old Style" w:hAnsi="Bookman Old Style"/>
          <w:i/>
          <w:color w:val="000000"/>
          <w:spacing w:val="-3"/>
          <w:lang w:val="es-ES_tradnl"/>
        </w:rPr>
        <w:t>(i) la demanda de gas natural de usuarios residenciales y pequeños usuarios comerciales inmersos en la red de distribución; (ii) la demanda de GNCV; (iii) la demanda de gas natural para la operación de las estaciones de compresión del SNT; y, (iv) la demanda de gas natural de las refinerías”</w:t>
      </w:r>
      <w:r w:rsidR="00960D4A" w:rsidRPr="005C7FF5">
        <w:rPr>
          <w:rFonts w:ascii="Bookman Old Style" w:hAnsi="Bookman Old Style"/>
          <w:i/>
          <w:color w:val="000000"/>
          <w:spacing w:val="-3"/>
          <w:lang w:val="es-ES_tradnl"/>
        </w:rPr>
        <w:t>.</w:t>
      </w:r>
    </w:p>
    <w:p w14:paraId="16857C70" w14:textId="2B6D3319" w:rsidR="00647DAB" w:rsidRPr="005C7FF5" w:rsidRDefault="00AA025E" w:rsidP="00E849F6">
      <w:pPr>
        <w:suppressAutoHyphens/>
        <w:spacing w:before="240" w:after="240"/>
        <w:ind w:left="0" w:right="-23"/>
        <w:jc w:val="both"/>
        <w:rPr>
          <w:rFonts w:ascii="Bookman Old Style" w:hAnsi="Bookman Old Style"/>
          <w:color w:val="000000"/>
          <w:spacing w:val="-3"/>
        </w:rPr>
      </w:pPr>
      <w:r w:rsidRPr="005C7FF5">
        <w:rPr>
          <w:rFonts w:ascii="Bookman Old Style" w:hAnsi="Bookman Old Style"/>
          <w:spacing w:val="-3"/>
        </w:rPr>
        <w:t>El mencionado decreto establece</w:t>
      </w:r>
      <w:r w:rsidR="002018C3" w:rsidRPr="005C7FF5">
        <w:rPr>
          <w:rFonts w:ascii="Bookman Old Style" w:hAnsi="Bookman Old Style"/>
          <w:spacing w:val="-3"/>
        </w:rPr>
        <w:t>,</w:t>
      </w:r>
      <w:r w:rsidRPr="005C7FF5">
        <w:rPr>
          <w:rFonts w:ascii="Bookman Old Style" w:hAnsi="Bookman Old Style"/>
          <w:spacing w:val="-3"/>
        </w:rPr>
        <w:t xml:space="preserve"> en su Artículo 5</w:t>
      </w:r>
      <w:r w:rsidR="002018C3" w:rsidRPr="005C7FF5">
        <w:rPr>
          <w:rFonts w:ascii="Bookman Old Style" w:hAnsi="Bookman Old Style"/>
          <w:spacing w:val="-3"/>
        </w:rPr>
        <w:t>,</w:t>
      </w:r>
      <w:r w:rsidRPr="005C7FF5">
        <w:rPr>
          <w:rFonts w:ascii="Bookman Old Style" w:hAnsi="Bookman Old Style"/>
          <w:spacing w:val="-3"/>
        </w:rPr>
        <w:t xml:space="preserve"> que los agentes que atiendan Demanda Esencial</w:t>
      </w:r>
      <w:r w:rsidRPr="005C7FF5">
        <w:rPr>
          <w:rFonts w:ascii="Bookman Old Style" w:hAnsi="Bookman Old Style"/>
          <w:i/>
          <w:iCs/>
          <w:spacing w:val="-3"/>
        </w:rPr>
        <w:t xml:space="preserve"> </w:t>
      </w:r>
      <w:r w:rsidR="6A142FB4" w:rsidRPr="005C7FF5">
        <w:rPr>
          <w:rFonts w:ascii="Bookman Old Style" w:hAnsi="Bookman Old Style"/>
          <w:i/>
          <w:iCs/>
          <w:spacing w:val="-3"/>
        </w:rPr>
        <w:t>“(…)</w:t>
      </w:r>
      <w:r w:rsidR="008027C5" w:rsidRPr="005C7FF5">
        <w:rPr>
          <w:rFonts w:ascii="Bookman Old Style" w:hAnsi="Bookman Old Style"/>
          <w:spacing w:val="-3"/>
        </w:rPr>
        <w:t xml:space="preserve"> </w:t>
      </w:r>
      <w:r w:rsidRPr="005C7FF5">
        <w:rPr>
          <w:rFonts w:ascii="Bookman Old Style" w:hAnsi="Bookman Old Style"/>
          <w:i/>
          <w:iCs/>
          <w:spacing w:val="-3"/>
        </w:rPr>
        <w:t>tienen la obligación de contratar el suministro y el transporte de gas natural para la atención de dicha demanda, según corresponda, con agentes que cuenten con Respaldo Físico</w:t>
      </w:r>
      <w:r w:rsidR="50D8233F" w:rsidRPr="005C7FF5">
        <w:rPr>
          <w:rFonts w:ascii="Bookman Old Style" w:hAnsi="Bookman Old Style"/>
          <w:i/>
          <w:iCs/>
          <w:spacing w:val="-3"/>
        </w:rPr>
        <w:t>”</w:t>
      </w:r>
      <w:r w:rsidRPr="005C7FF5">
        <w:rPr>
          <w:rFonts w:ascii="Bookman Old Style" w:hAnsi="Bookman Old Style"/>
          <w:spacing w:val="-3"/>
        </w:rPr>
        <w:t xml:space="preserve">. </w:t>
      </w:r>
      <w:r w:rsidR="001946A4" w:rsidRPr="005C7FF5">
        <w:rPr>
          <w:rFonts w:ascii="Bookman Old Style" w:hAnsi="Bookman Old Style"/>
          <w:spacing w:val="-3"/>
        </w:rPr>
        <w:t>A</w:t>
      </w:r>
      <w:r w:rsidRPr="005C7FF5">
        <w:rPr>
          <w:rFonts w:ascii="Bookman Old Style" w:hAnsi="Bookman Old Style"/>
          <w:spacing w:val="-3"/>
        </w:rPr>
        <w:t xml:space="preserve"> su vez es </w:t>
      </w:r>
      <w:r w:rsidR="001946A4" w:rsidRPr="005C7FF5">
        <w:rPr>
          <w:rFonts w:ascii="Bookman Old Style" w:hAnsi="Bookman Old Style"/>
          <w:spacing w:val="-3"/>
        </w:rPr>
        <w:t xml:space="preserve">Respaldo Físico se define </w:t>
      </w:r>
      <w:r w:rsidRPr="005C7FF5">
        <w:rPr>
          <w:rFonts w:ascii="Bookman Old Style" w:hAnsi="Bookman Old Style"/>
          <w:spacing w:val="-3"/>
        </w:rPr>
        <w:t>en el mismo decreto como la “</w:t>
      </w:r>
      <w:r w:rsidRPr="005C7FF5">
        <w:rPr>
          <w:rFonts w:ascii="Bookman Old Style" w:hAnsi="Bookman Old Style"/>
          <w:i/>
          <w:iCs/>
          <w:color w:val="000000"/>
          <w:spacing w:val="-3"/>
        </w:rPr>
        <w:t>Garantía de que un productor cuenta con Reservas de Gas Natural, o que un comercializador cuenta físicamente con el gas natural, o que un transportador cuenta físicamente con la capacidad de transporte para asumir y cumplir compromisos contractuales Firmes o que Garantizan Firmeza desde el momento en que se inicien las entregas hasta el cese de las mismas</w:t>
      </w:r>
      <w:r w:rsidRPr="005C7FF5">
        <w:rPr>
          <w:rFonts w:ascii="Bookman Old Style" w:hAnsi="Bookman Old Style"/>
          <w:color w:val="000000"/>
          <w:spacing w:val="-3"/>
        </w:rPr>
        <w:t>”.</w:t>
      </w:r>
      <w:r w:rsidR="0052425E" w:rsidRPr="005C7FF5">
        <w:rPr>
          <w:rFonts w:ascii="Bookman Old Style" w:hAnsi="Bookman Old Style"/>
          <w:color w:val="000000"/>
          <w:spacing w:val="-3"/>
        </w:rPr>
        <w:t xml:space="preserve"> </w:t>
      </w:r>
    </w:p>
    <w:p w14:paraId="67ED6710" w14:textId="1AD39777" w:rsidR="008902A7" w:rsidRPr="005C7FF5" w:rsidRDefault="00647DAB" w:rsidP="00E849F6">
      <w:pPr>
        <w:suppressAutoHyphens/>
        <w:spacing w:before="240" w:after="240"/>
        <w:ind w:left="0" w:right="-23"/>
        <w:jc w:val="both"/>
        <w:rPr>
          <w:rFonts w:ascii="Bookman Old Style" w:hAnsi="Bookman Old Style"/>
          <w:spacing w:val="-3"/>
          <w:lang w:val="es-ES_tradnl"/>
        </w:rPr>
      </w:pPr>
      <w:r w:rsidRPr="005C7FF5">
        <w:rPr>
          <w:rFonts w:ascii="Bookman Old Style" w:hAnsi="Bookman Old Style"/>
          <w:spacing w:val="-3"/>
          <w:lang w:val="es-ES_tradnl"/>
        </w:rPr>
        <w:t>Teniendo en cuenta la expedición del Decreto en mención, a</w:t>
      </w:r>
      <w:r w:rsidR="007D4279" w:rsidRPr="005C7FF5">
        <w:rPr>
          <w:rFonts w:ascii="Bookman Old Style" w:hAnsi="Bookman Old Style"/>
          <w:spacing w:val="-3"/>
          <w:lang w:val="es-ES_tradnl"/>
        </w:rPr>
        <w:t xml:space="preserve"> través de la Resolución CREG 157 de 2012, se </w:t>
      </w:r>
      <w:r w:rsidR="00491683" w:rsidRPr="005C7FF5">
        <w:rPr>
          <w:rFonts w:ascii="Bookman Old Style" w:hAnsi="Bookman Old Style"/>
          <w:spacing w:val="-3"/>
          <w:lang w:val="es-ES_tradnl"/>
        </w:rPr>
        <w:t>publicó un</w:t>
      </w:r>
      <w:r w:rsidR="007D4279" w:rsidRPr="005C7FF5">
        <w:rPr>
          <w:rFonts w:ascii="Bookman Old Style" w:hAnsi="Bookman Old Style"/>
          <w:spacing w:val="-3"/>
          <w:lang w:val="es-ES_tradnl"/>
        </w:rPr>
        <w:t xml:space="preserve"> </w:t>
      </w:r>
      <w:r w:rsidRPr="005C7FF5">
        <w:rPr>
          <w:rFonts w:ascii="Bookman Old Style" w:hAnsi="Bookman Old Style"/>
          <w:spacing w:val="-3"/>
          <w:lang w:val="es-ES_tradnl"/>
        </w:rPr>
        <w:t xml:space="preserve">nuevo </w:t>
      </w:r>
      <w:r w:rsidR="007D4279" w:rsidRPr="005C7FF5">
        <w:rPr>
          <w:rFonts w:ascii="Bookman Old Style" w:hAnsi="Bookman Old Style"/>
          <w:spacing w:val="-3"/>
          <w:lang w:val="es-ES_tradnl"/>
        </w:rPr>
        <w:t>proyecto de resolución “</w:t>
      </w:r>
      <w:r w:rsidR="007D4279" w:rsidRPr="005C7FF5">
        <w:rPr>
          <w:rFonts w:ascii="Bookman Old Style" w:hAnsi="Bookman Old Style"/>
          <w:i/>
          <w:iCs/>
          <w:spacing w:val="-3"/>
          <w:lang w:val="es-ES_tradnl"/>
        </w:rPr>
        <w:t>Por la cual se establecen los criterios generales para remunerar la actividad de comercialización de gas combustible por redes de tubería a usuarios regulados en áreas de servicio exclusivo</w:t>
      </w:r>
      <w:r w:rsidR="007D4279" w:rsidRPr="005C7FF5">
        <w:rPr>
          <w:rFonts w:ascii="Bookman Old Style" w:hAnsi="Bookman Old Style"/>
          <w:spacing w:val="-3"/>
          <w:lang w:val="es-ES_tradnl"/>
        </w:rPr>
        <w:t>”.</w:t>
      </w:r>
    </w:p>
    <w:p w14:paraId="1997D12B" w14:textId="77777777" w:rsidR="001B3B7E" w:rsidRPr="005C7FF5" w:rsidRDefault="00BD1362" w:rsidP="00E849F6">
      <w:pPr>
        <w:adjustRightInd w:val="0"/>
        <w:spacing w:before="240" w:after="240"/>
        <w:ind w:left="0"/>
        <w:jc w:val="both"/>
        <w:textAlignment w:val="baseline"/>
        <w:rPr>
          <w:rFonts w:ascii="Bookman Old Style" w:hAnsi="Bookman Old Style"/>
        </w:rPr>
      </w:pPr>
      <w:r w:rsidRPr="005C7FF5">
        <w:rPr>
          <w:rFonts w:ascii="Bookman Old Style" w:hAnsi="Bookman Old Style"/>
          <w:spacing w:val="-3"/>
          <w:szCs w:val="20"/>
          <w:lang w:val="es-ES_tradnl"/>
        </w:rPr>
        <w:t xml:space="preserve">Para divulgar la propuesta contenida en la Resolución CREG 157 de 2012 </w:t>
      </w:r>
      <w:r w:rsidRPr="005C7FF5">
        <w:rPr>
          <w:rFonts w:ascii="Bookman Old Style" w:hAnsi="Bookman Old Style"/>
        </w:rPr>
        <w:t xml:space="preserve">se realizaron audiencias públicas en las ciudades de </w:t>
      </w:r>
      <w:r w:rsidR="001B3B7E" w:rsidRPr="005C7FF5">
        <w:rPr>
          <w:rFonts w:ascii="Bookman Old Style" w:hAnsi="Bookman Old Style"/>
        </w:rPr>
        <w:t xml:space="preserve">Ibagué y Pereira los días 25 y 30 de </w:t>
      </w:r>
      <w:r w:rsidR="00B633FC" w:rsidRPr="005C7FF5">
        <w:rPr>
          <w:rFonts w:ascii="Bookman Old Style" w:hAnsi="Bookman Old Style"/>
        </w:rPr>
        <w:t>abril</w:t>
      </w:r>
      <w:r w:rsidR="001B3B7E" w:rsidRPr="005C7FF5">
        <w:rPr>
          <w:rFonts w:ascii="Bookman Old Style" w:hAnsi="Bookman Old Style"/>
        </w:rPr>
        <w:t xml:space="preserve"> de 2013, respectivamente.</w:t>
      </w:r>
    </w:p>
    <w:p w14:paraId="65E070CB" w14:textId="6F99F025" w:rsidR="00E75BAA" w:rsidRPr="005C7FF5" w:rsidRDefault="00647DAB" w:rsidP="00E849F6">
      <w:pPr>
        <w:adjustRightInd w:val="0"/>
        <w:spacing w:before="240" w:after="240"/>
        <w:ind w:left="0"/>
        <w:jc w:val="both"/>
        <w:textAlignment w:val="baseline"/>
        <w:rPr>
          <w:rFonts w:ascii="Bookman Old Style" w:hAnsi="Bookman Old Style"/>
        </w:rPr>
      </w:pPr>
      <w:r w:rsidRPr="005C7FF5">
        <w:rPr>
          <w:rFonts w:ascii="Bookman Old Style" w:hAnsi="Bookman Old Style"/>
        </w:rPr>
        <w:t xml:space="preserve">Respecto de dicho </w:t>
      </w:r>
      <w:r w:rsidR="00E75BAA" w:rsidRPr="005C7FF5">
        <w:rPr>
          <w:rFonts w:ascii="Bookman Old Style" w:hAnsi="Bookman Old Style"/>
        </w:rPr>
        <w:t xml:space="preserve">proyecto se recibieron comentarios de </w:t>
      </w:r>
      <w:r w:rsidR="00976C18" w:rsidRPr="005C7FF5">
        <w:rPr>
          <w:rFonts w:ascii="Bookman Old Style" w:hAnsi="Bookman Old Style"/>
        </w:rPr>
        <w:t xml:space="preserve">Inversiones de Gases de Colombia </w:t>
      </w:r>
      <w:r w:rsidR="001946A4" w:rsidRPr="005C7FF5">
        <w:rPr>
          <w:rFonts w:ascii="Bookman Old Style" w:hAnsi="Bookman Old Style"/>
        </w:rPr>
        <w:t xml:space="preserve">- </w:t>
      </w:r>
      <w:r w:rsidR="00E75BAA" w:rsidRPr="005C7FF5">
        <w:rPr>
          <w:rFonts w:ascii="Bookman Old Style" w:hAnsi="Bookman Old Style"/>
        </w:rPr>
        <w:t>Invercolsa (</w:t>
      </w:r>
      <w:r w:rsidRPr="005C7FF5">
        <w:rPr>
          <w:rFonts w:ascii="Bookman Old Style" w:hAnsi="Bookman Old Style"/>
        </w:rPr>
        <w:t>R</w:t>
      </w:r>
      <w:r w:rsidR="00E75BAA" w:rsidRPr="005C7FF5">
        <w:rPr>
          <w:rFonts w:ascii="Bookman Old Style" w:hAnsi="Bookman Old Style"/>
        </w:rPr>
        <w:t>adicado CREG</w:t>
      </w:r>
      <w:r w:rsidRPr="005C7FF5">
        <w:rPr>
          <w:rFonts w:ascii="Bookman Old Style" w:hAnsi="Bookman Old Style"/>
        </w:rPr>
        <w:t xml:space="preserve"> </w:t>
      </w:r>
      <w:r w:rsidR="00E75BAA" w:rsidRPr="005C7FF5">
        <w:rPr>
          <w:rFonts w:ascii="Bookman Old Style" w:hAnsi="Bookman Old Style"/>
        </w:rPr>
        <w:t xml:space="preserve">E-2013-003087), Efigas </w:t>
      </w:r>
      <w:r w:rsidR="00976C18" w:rsidRPr="005C7FF5">
        <w:rPr>
          <w:rFonts w:ascii="Bookman Old Style" w:hAnsi="Bookman Old Style"/>
        </w:rPr>
        <w:t xml:space="preserve">S.A. E.S.P. </w:t>
      </w:r>
      <w:r w:rsidR="00E75BAA" w:rsidRPr="005C7FF5">
        <w:rPr>
          <w:rFonts w:ascii="Bookman Old Style" w:hAnsi="Bookman Old Style"/>
        </w:rPr>
        <w:t>y Gases de Occidente</w:t>
      </w:r>
      <w:r w:rsidR="00976C18" w:rsidRPr="005C7FF5">
        <w:rPr>
          <w:rFonts w:ascii="Bookman Old Style" w:hAnsi="Bookman Old Style"/>
        </w:rPr>
        <w:t xml:space="preserve"> S.A. E.S.P.</w:t>
      </w:r>
      <w:r w:rsidR="00E75BAA" w:rsidRPr="005C7FF5">
        <w:rPr>
          <w:rFonts w:ascii="Bookman Old Style" w:hAnsi="Bookman Old Style"/>
        </w:rPr>
        <w:t xml:space="preserve"> (</w:t>
      </w:r>
      <w:r w:rsidRPr="005C7FF5">
        <w:rPr>
          <w:rFonts w:ascii="Bookman Old Style" w:hAnsi="Bookman Old Style"/>
        </w:rPr>
        <w:t xml:space="preserve">Radicado CREG </w:t>
      </w:r>
      <w:r w:rsidR="00E75BAA" w:rsidRPr="005C7FF5">
        <w:rPr>
          <w:rFonts w:ascii="Bookman Old Style" w:hAnsi="Bookman Old Style"/>
        </w:rPr>
        <w:t xml:space="preserve">E-2013-003090), Emgesa </w:t>
      </w:r>
      <w:r w:rsidR="00976C18" w:rsidRPr="005C7FF5">
        <w:rPr>
          <w:rFonts w:ascii="Bookman Old Style" w:hAnsi="Bookman Old Style"/>
        </w:rPr>
        <w:t xml:space="preserve">S.A. E.S.P. </w:t>
      </w:r>
      <w:r w:rsidR="00E75BAA" w:rsidRPr="005C7FF5">
        <w:rPr>
          <w:rFonts w:ascii="Bookman Old Style" w:hAnsi="Bookman Old Style"/>
        </w:rPr>
        <w:t>(</w:t>
      </w:r>
      <w:r w:rsidRPr="005C7FF5">
        <w:rPr>
          <w:rFonts w:ascii="Bookman Old Style" w:hAnsi="Bookman Old Style"/>
        </w:rPr>
        <w:t xml:space="preserve">Radicados CREG </w:t>
      </w:r>
      <w:r w:rsidR="00E75BAA" w:rsidRPr="005C7FF5">
        <w:rPr>
          <w:rFonts w:ascii="Bookman Old Style" w:hAnsi="Bookman Old Style"/>
        </w:rPr>
        <w:t>E-2013-003334 y E-2013-003747), Superintendencia de Servicios Públicos Domiciliarios (E-2013-003882) e Itansuca (</w:t>
      </w:r>
      <w:r w:rsidR="00015545" w:rsidRPr="005C7FF5">
        <w:rPr>
          <w:rFonts w:ascii="Bookman Old Style" w:hAnsi="Bookman Old Style"/>
        </w:rPr>
        <w:t>E</w:t>
      </w:r>
      <w:r w:rsidR="00E75BAA" w:rsidRPr="005C7FF5">
        <w:rPr>
          <w:rFonts w:ascii="Bookman Old Style" w:hAnsi="Bookman Old Style"/>
        </w:rPr>
        <w:t>-2013-004772).</w:t>
      </w:r>
    </w:p>
    <w:p w14:paraId="61B3118A" w14:textId="7967A710" w:rsidR="003B0F48" w:rsidRPr="005C7FF5" w:rsidRDefault="007D4279" w:rsidP="00E65FA4">
      <w:pPr>
        <w:suppressAutoHyphens/>
        <w:spacing w:before="240" w:after="240"/>
        <w:ind w:left="0" w:right="-23"/>
        <w:jc w:val="both"/>
        <w:rPr>
          <w:rFonts w:ascii="Bookman Old Style" w:hAnsi="Bookman Old Style" w:cs="Arial"/>
        </w:rPr>
      </w:pPr>
      <w:r w:rsidRPr="005C7FF5">
        <w:rPr>
          <w:rFonts w:ascii="Bookman Old Style" w:hAnsi="Bookman Old Style"/>
          <w:spacing w:val="-3"/>
        </w:rPr>
        <w:t xml:space="preserve">En el año 2013 se </w:t>
      </w:r>
      <w:r w:rsidR="00647DAB" w:rsidRPr="005C7FF5">
        <w:rPr>
          <w:rFonts w:ascii="Bookman Old Style" w:hAnsi="Bookman Old Style"/>
          <w:spacing w:val="-3"/>
        </w:rPr>
        <w:t>expidieron</w:t>
      </w:r>
      <w:r w:rsidR="00975887" w:rsidRPr="005C7FF5">
        <w:rPr>
          <w:rFonts w:ascii="Bookman Old Style" w:hAnsi="Bookman Old Style"/>
          <w:spacing w:val="-3"/>
        </w:rPr>
        <w:t>:</w:t>
      </w:r>
      <w:r w:rsidR="00647DAB" w:rsidRPr="005C7FF5">
        <w:rPr>
          <w:rFonts w:ascii="Bookman Old Style" w:hAnsi="Bookman Old Style"/>
          <w:spacing w:val="-3"/>
        </w:rPr>
        <w:t xml:space="preserve"> </w:t>
      </w:r>
      <w:r w:rsidR="00C71002" w:rsidRPr="005C7FF5">
        <w:rPr>
          <w:rFonts w:ascii="Bookman Old Style" w:hAnsi="Bookman Old Style"/>
          <w:spacing w:val="-3"/>
        </w:rPr>
        <w:t>la Resolución</w:t>
      </w:r>
      <w:r w:rsidRPr="005C7FF5">
        <w:rPr>
          <w:rFonts w:ascii="Bookman Old Style" w:hAnsi="Bookman Old Style"/>
          <w:spacing w:val="-3"/>
        </w:rPr>
        <w:t xml:space="preserve"> CREG 088 de 2013, </w:t>
      </w:r>
      <w:r w:rsidR="00647DAB" w:rsidRPr="005C7FF5">
        <w:rPr>
          <w:rFonts w:ascii="Bookman Old Style" w:hAnsi="Bookman Old Style"/>
          <w:spacing w:val="-3"/>
        </w:rPr>
        <w:t xml:space="preserve">mediante </w:t>
      </w:r>
      <w:r w:rsidRPr="005C7FF5">
        <w:rPr>
          <w:rFonts w:ascii="Bookman Old Style" w:hAnsi="Bookman Old Style"/>
          <w:spacing w:val="-3"/>
        </w:rPr>
        <w:t>la cual se liberó el precio del gas natural puesto en Punto de Entrada al Sistema Nacional de Transporte</w:t>
      </w:r>
      <w:r w:rsidR="00647DAB" w:rsidRPr="005C7FF5">
        <w:rPr>
          <w:rFonts w:ascii="Bookman Old Style" w:hAnsi="Bookman Old Style"/>
          <w:spacing w:val="-3"/>
        </w:rPr>
        <w:t xml:space="preserve">; </w:t>
      </w:r>
      <w:r w:rsidR="00B266F6" w:rsidRPr="005C7FF5">
        <w:rPr>
          <w:rFonts w:ascii="Bookman Old Style" w:hAnsi="Bookman Old Style"/>
        </w:rPr>
        <w:t>la Resolución CREG 089 de 2013</w:t>
      </w:r>
      <w:r w:rsidR="00C8734A" w:rsidRPr="005C7FF5">
        <w:rPr>
          <w:rFonts w:ascii="Bookman Old Style" w:hAnsi="Bookman Old Style"/>
        </w:rPr>
        <w:t>,</w:t>
      </w:r>
      <w:r w:rsidR="00647DAB" w:rsidRPr="005C7FF5">
        <w:rPr>
          <w:rFonts w:ascii="Bookman Old Style" w:hAnsi="Bookman Old Style"/>
        </w:rPr>
        <w:t xml:space="preserve"> por </w:t>
      </w:r>
      <w:r w:rsidR="00C2298F" w:rsidRPr="005C7FF5">
        <w:rPr>
          <w:rFonts w:ascii="Bookman Old Style" w:hAnsi="Bookman Old Style"/>
        </w:rPr>
        <w:t>la que</w:t>
      </w:r>
      <w:r w:rsidR="00B266F6" w:rsidRPr="005C7FF5">
        <w:rPr>
          <w:rFonts w:ascii="Bookman Old Style" w:hAnsi="Bookman Old Style"/>
          <w:spacing w:val="-3"/>
        </w:rPr>
        <w:t xml:space="preserve"> </w:t>
      </w:r>
      <w:r w:rsidR="00AE4B99" w:rsidRPr="005C7FF5">
        <w:rPr>
          <w:rFonts w:ascii="Bookman Old Style" w:hAnsi="Bookman Old Style"/>
          <w:spacing w:val="-3"/>
        </w:rPr>
        <w:t>se</w:t>
      </w:r>
      <w:r w:rsidR="00B266F6" w:rsidRPr="005C7FF5">
        <w:rPr>
          <w:rFonts w:ascii="Bookman Old Style" w:hAnsi="Bookman Old Style"/>
          <w:spacing w:val="-3"/>
        </w:rPr>
        <w:t xml:space="preserve"> </w:t>
      </w:r>
      <w:r w:rsidR="00AE4B99" w:rsidRPr="005C7FF5">
        <w:rPr>
          <w:rFonts w:ascii="Bookman Old Style" w:hAnsi="Bookman Old Style" w:cs="Arial"/>
          <w:lang w:val="es-CO"/>
        </w:rPr>
        <w:t>regularon</w:t>
      </w:r>
      <w:r w:rsidR="00AE4B99" w:rsidRPr="005C7FF5">
        <w:rPr>
          <w:rFonts w:ascii="Bookman Old Style" w:hAnsi="Bookman Old Style" w:cs="Arial"/>
          <w:lang w:val="x-none" w:eastAsia="x-none"/>
        </w:rPr>
        <w:t xml:space="preserve"> </w:t>
      </w:r>
      <w:r w:rsidR="00B266F6" w:rsidRPr="005C7FF5">
        <w:rPr>
          <w:rFonts w:ascii="Bookman Old Style" w:hAnsi="Bookman Old Style" w:cs="Arial"/>
          <w:lang w:val="x-none" w:eastAsia="x-none"/>
        </w:rPr>
        <w:t>los aspectos comerciales del mercado mayorista de gas natural que hacen parte del Reglamento de operación de gas</w:t>
      </w:r>
      <w:r w:rsidR="00B51816" w:rsidRPr="005C7FF5">
        <w:rPr>
          <w:rFonts w:ascii="Bookman Old Style" w:hAnsi="Bookman Old Style" w:cs="Arial"/>
          <w:lang w:eastAsia="x-none"/>
        </w:rPr>
        <w:t xml:space="preserve"> natural, </w:t>
      </w:r>
      <w:r w:rsidR="009C4005" w:rsidRPr="005C7FF5">
        <w:rPr>
          <w:rFonts w:ascii="Bookman Old Style" w:hAnsi="Bookman Old Style" w:cs="Arial"/>
          <w:lang w:eastAsia="x-none"/>
        </w:rPr>
        <w:t>hoy regulados en la Resolución CREG 186 de 2020</w:t>
      </w:r>
      <w:r w:rsidR="00C2298F" w:rsidRPr="005C7FF5">
        <w:rPr>
          <w:rFonts w:ascii="Bookman Old Style" w:hAnsi="Bookman Old Style" w:cs="Arial"/>
          <w:lang w:val="es-CO"/>
        </w:rPr>
        <w:t xml:space="preserve">; </w:t>
      </w:r>
      <w:r w:rsidR="00B266F6" w:rsidRPr="005C7FF5">
        <w:rPr>
          <w:rFonts w:ascii="Bookman Old Style" w:hAnsi="Bookman Old Style"/>
          <w:spacing w:val="-3"/>
        </w:rPr>
        <w:t>la Resolución CREG 123 de 2013</w:t>
      </w:r>
      <w:r w:rsidR="00C8734A" w:rsidRPr="005C7FF5">
        <w:rPr>
          <w:rFonts w:ascii="Bookman Old Style" w:hAnsi="Bookman Old Style"/>
          <w:spacing w:val="-3"/>
        </w:rPr>
        <w:t>,</w:t>
      </w:r>
      <w:r w:rsidR="00B266F6" w:rsidRPr="005C7FF5">
        <w:rPr>
          <w:rFonts w:ascii="Bookman Old Style" w:hAnsi="Bookman Old Style"/>
          <w:spacing w:val="-3"/>
        </w:rPr>
        <w:t xml:space="preserve"> </w:t>
      </w:r>
      <w:r w:rsidR="00C2298F" w:rsidRPr="005C7FF5">
        <w:rPr>
          <w:rFonts w:ascii="Bookman Old Style" w:hAnsi="Bookman Old Style"/>
          <w:spacing w:val="-3"/>
        </w:rPr>
        <w:t xml:space="preserve">mediante la cual </w:t>
      </w:r>
      <w:r w:rsidR="00B266F6" w:rsidRPr="005C7FF5">
        <w:rPr>
          <w:rFonts w:ascii="Bookman Old Style" w:hAnsi="Bookman Old Style"/>
          <w:spacing w:val="-3"/>
        </w:rPr>
        <w:t>se estableció el reglamento de comercialización del servicio público de gas natural, como parte del reglamento de operación de gas natural</w:t>
      </w:r>
      <w:r w:rsidR="00F079EC" w:rsidRPr="005C7FF5">
        <w:rPr>
          <w:rFonts w:ascii="Bookman Old Style" w:hAnsi="Bookman Old Style" w:cs="Arial"/>
        </w:rPr>
        <w:t>.</w:t>
      </w:r>
      <w:r w:rsidR="003B0F48" w:rsidRPr="005C7FF5">
        <w:rPr>
          <w:rFonts w:ascii="Bookman Old Style" w:hAnsi="Bookman Old Style" w:cs="Arial"/>
        </w:rPr>
        <w:t xml:space="preserve"> </w:t>
      </w:r>
    </w:p>
    <w:p w14:paraId="076FC1F6" w14:textId="77777777" w:rsidR="00625017" w:rsidRPr="005C7FF5" w:rsidRDefault="00F079EC" w:rsidP="00F079EC">
      <w:pPr>
        <w:spacing w:before="240" w:after="240"/>
        <w:ind w:left="0"/>
        <w:jc w:val="both"/>
        <w:rPr>
          <w:rFonts w:ascii="Bookman Old Style" w:hAnsi="Bookman Old Style" w:cs="Arial"/>
        </w:rPr>
      </w:pPr>
      <w:r w:rsidRPr="005C7FF5">
        <w:rPr>
          <w:rFonts w:ascii="Bookman Old Style" w:hAnsi="Bookman Old Style" w:cs="Arial"/>
        </w:rPr>
        <w:t xml:space="preserve">Adicionalmente, mediante Resolución CREG 137 de 2013 se establecen las Fórmulas Tarifarias Generales para la prestación del servicio público domiciliario de gas combustible por redes de tubería a usuarios regulados. </w:t>
      </w:r>
    </w:p>
    <w:p w14:paraId="2A17F16D" w14:textId="641D7F62" w:rsidR="00F079EC" w:rsidRPr="005C7FF5" w:rsidRDefault="00F079EC">
      <w:pPr>
        <w:ind w:left="0"/>
        <w:jc w:val="both"/>
        <w:rPr>
          <w:rFonts w:ascii="Bookman Old Style" w:hAnsi="Bookman Old Style" w:cs="Arial"/>
          <w:i/>
          <w:iCs/>
        </w:rPr>
      </w:pPr>
      <w:r w:rsidRPr="005C7FF5">
        <w:rPr>
          <w:rFonts w:ascii="Bookman Old Style" w:hAnsi="Bookman Old Style" w:cs="Arial"/>
        </w:rPr>
        <w:t>Las componentes variable y fija del costo unitario de prestación de servicio público domiciliario de gas combustible por redes de tubería de las fórmulas tarifarias están definidas por Mercado Relevante de Comercialización, el cual se define en la mencionada Resolución como el “</w:t>
      </w:r>
      <w:r w:rsidRPr="005C7FF5">
        <w:rPr>
          <w:rFonts w:ascii="Bookman Old Style" w:hAnsi="Bookman Old Style" w:cs="Arial"/>
          <w:i/>
          <w:iCs/>
        </w:rPr>
        <w:t>Conjunto de usuarios conectados directamente a un mismo Sistema de Distribución, para el cual la Comisión de Regulación de Energía y Gas ha aprobado el cargo respectivo”.</w:t>
      </w:r>
    </w:p>
    <w:p w14:paraId="5AACB01C" w14:textId="77777777" w:rsidR="007834E0" w:rsidRPr="005C7FF5" w:rsidRDefault="007834E0" w:rsidP="00E65FA4">
      <w:pPr>
        <w:ind w:left="0"/>
        <w:jc w:val="both"/>
        <w:rPr>
          <w:rFonts w:ascii="Bookman Old Style" w:hAnsi="Bookman Old Style" w:cs="Arial"/>
        </w:rPr>
      </w:pPr>
    </w:p>
    <w:p w14:paraId="4393CB79" w14:textId="18810062" w:rsidR="003D0350" w:rsidRPr="005C7FF5" w:rsidRDefault="00960CDC" w:rsidP="00E65FA4">
      <w:pPr>
        <w:ind w:left="0"/>
        <w:jc w:val="both"/>
        <w:rPr>
          <w:rFonts w:ascii="Bookman Old Style" w:hAnsi="Bookman Old Style"/>
        </w:rPr>
      </w:pPr>
      <w:r w:rsidRPr="005C7FF5">
        <w:rPr>
          <w:rFonts w:ascii="Bookman Old Style" w:hAnsi="Bookman Old Style"/>
          <w:spacing w:val="-3"/>
          <w:lang w:val="es-ES_tradnl"/>
        </w:rPr>
        <w:t xml:space="preserve">En el mismo año, </w:t>
      </w:r>
      <w:r w:rsidR="00C2298F" w:rsidRPr="005C7FF5">
        <w:rPr>
          <w:rFonts w:ascii="Bookman Old Style" w:hAnsi="Bookman Old Style"/>
          <w:spacing w:val="-3"/>
          <w:lang w:val="es-ES_tradnl"/>
        </w:rPr>
        <w:t>m</w:t>
      </w:r>
      <w:r w:rsidR="00AE4B99" w:rsidRPr="005C7FF5">
        <w:rPr>
          <w:rFonts w:ascii="Bookman Old Style" w:hAnsi="Bookman Old Style"/>
          <w:spacing w:val="-3"/>
          <w:lang w:val="es-ES_tradnl"/>
        </w:rPr>
        <w:t>ediante</w:t>
      </w:r>
      <w:r w:rsidR="007D4279" w:rsidRPr="005C7FF5">
        <w:rPr>
          <w:rFonts w:ascii="Bookman Old Style" w:hAnsi="Bookman Old Style"/>
          <w:spacing w:val="-3"/>
          <w:lang w:val="es-ES_tradnl"/>
        </w:rPr>
        <w:t xml:space="preserve"> la Resoluci</w:t>
      </w:r>
      <w:r w:rsidR="00BD1362" w:rsidRPr="005C7FF5">
        <w:rPr>
          <w:rFonts w:ascii="Bookman Old Style" w:hAnsi="Bookman Old Style"/>
          <w:spacing w:val="-3"/>
          <w:lang w:val="es-ES_tradnl"/>
        </w:rPr>
        <w:t xml:space="preserve">ón </w:t>
      </w:r>
      <w:r w:rsidR="007D4279" w:rsidRPr="005C7FF5">
        <w:rPr>
          <w:rFonts w:ascii="Bookman Old Style" w:hAnsi="Bookman Old Style"/>
          <w:spacing w:val="-3"/>
          <w:lang w:val="es-ES_tradnl"/>
        </w:rPr>
        <w:t xml:space="preserve">CREG 132 </w:t>
      </w:r>
      <w:r w:rsidR="007B1C7B" w:rsidRPr="005C7FF5">
        <w:rPr>
          <w:rFonts w:ascii="Bookman Old Style" w:hAnsi="Bookman Old Style"/>
          <w:spacing w:val="-3"/>
          <w:lang w:val="es-ES_tradnl"/>
        </w:rPr>
        <w:t xml:space="preserve">de 2013 </w:t>
      </w:r>
      <w:r w:rsidR="00BD1362" w:rsidRPr="005C7FF5">
        <w:rPr>
          <w:rFonts w:ascii="Bookman Old Style" w:hAnsi="Bookman Old Style"/>
          <w:lang w:eastAsia="es-CO"/>
        </w:rPr>
        <w:t xml:space="preserve">se </w:t>
      </w:r>
      <w:r w:rsidR="00AE4B99" w:rsidRPr="005C7FF5">
        <w:rPr>
          <w:rFonts w:ascii="Bookman Old Style" w:hAnsi="Bookman Old Style"/>
          <w:lang w:eastAsia="es-CO"/>
        </w:rPr>
        <w:t xml:space="preserve">ordenó </w:t>
      </w:r>
      <w:r w:rsidR="00BD1362" w:rsidRPr="005C7FF5">
        <w:rPr>
          <w:rFonts w:ascii="Bookman Old Style" w:hAnsi="Bookman Old Style"/>
          <w:lang w:eastAsia="es-CO"/>
        </w:rPr>
        <w:t xml:space="preserve">publicar </w:t>
      </w:r>
      <w:r w:rsidR="00C2298F" w:rsidRPr="005C7FF5">
        <w:rPr>
          <w:rFonts w:ascii="Bookman Old Style" w:hAnsi="Bookman Old Style"/>
          <w:lang w:eastAsia="es-CO"/>
        </w:rPr>
        <w:t>un</w:t>
      </w:r>
      <w:r w:rsidR="00BD1362" w:rsidRPr="005C7FF5">
        <w:rPr>
          <w:rFonts w:ascii="Bookman Old Style" w:hAnsi="Bookman Old Style"/>
          <w:lang w:eastAsia="es-CO"/>
        </w:rPr>
        <w:t xml:space="preserve"> proyecto de resolución por medio del cual se modifica el </w:t>
      </w:r>
      <w:r w:rsidR="00976C18" w:rsidRPr="005C7FF5">
        <w:rPr>
          <w:rFonts w:ascii="Bookman Old Style" w:hAnsi="Bookman Old Style"/>
          <w:lang w:eastAsia="es-CO"/>
        </w:rPr>
        <w:t>A</w:t>
      </w:r>
      <w:r w:rsidR="00BD1362" w:rsidRPr="005C7FF5">
        <w:rPr>
          <w:rFonts w:ascii="Bookman Old Style" w:hAnsi="Bookman Old Style"/>
          <w:lang w:eastAsia="es-CO"/>
        </w:rPr>
        <w:t xml:space="preserve">rtículo 5 y se adicionan dos artículos al proyecto de Resolución </w:t>
      </w:r>
      <w:r w:rsidR="00C2298F" w:rsidRPr="005C7FF5">
        <w:rPr>
          <w:rFonts w:ascii="Bookman Old Style" w:hAnsi="Bookman Old Style"/>
          <w:lang w:eastAsia="es-CO"/>
        </w:rPr>
        <w:t xml:space="preserve">sometido a consulta mediante la Resolución </w:t>
      </w:r>
      <w:r w:rsidR="00BD1362" w:rsidRPr="005C7FF5">
        <w:rPr>
          <w:rFonts w:ascii="Bookman Old Style" w:hAnsi="Bookman Old Style"/>
          <w:lang w:eastAsia="es-CO"/>
        </w:rPr>
        <w:t>CREG 103 de 2010</w:t>
      </w:r>
      <w:r w:rsidR="00975887" w:rsidRPr="005C7FF5">
        <w:rPr>
          <w:rFonts w:ascii="Bookman Old Style" w:hAnsi="Bookman Old Style"/>
          <w:lang w:eastAsia="es-CO"/>
        </w:rPr>
        <w:t>,</w:t>
      </w:r>
      <w:r w:rsidR="00C2298F" w:rsidRPr="005C7FF5">
        <w:rPr>
          <w:rFonts w:ascii="Bookman Old Style" w:hAnsi="Bookman Old Style"/>
          <w:i/>
          <w:iCs/>
        </w:rPr>
        <w:t xml:space="preserve"> </w:t>
      </w:r>
      <w:r w:rsidR="00C2298F" w:rsidRPr="005C7FF5">
        <w:rPr>
          <w:rFonts w:ascii="Bookman Old Style" w:hAnsi="Bookman Old Style"/>
        </w:rPr>
        <w:t>en orden a</w:t>
      </w:r>
      <w:r w:rsidR="00BD1362" w:rsidRPr="005C7FF5">
        <w:rPr>
          <w:rFonts w:ascii="Bookman Old Style" w:hAnsi="Bookman Old Style"/>
        </w:rPr>
        <w:t xml:space="preserve"> establece</w:t>
      </w:r>
      <w:r w:rsidR="00C2298F" w:rsidRPr="005C7FF5">
        <w:rPr>
          <w:rFonts w:ascii="Bookman Old Style" w:hAnsi="Bookman Old Style"/>
        </w:rPr>
        <w:t>r</w:t>
      </w:r>
      <w:r w:rsidR="00BD1362" w:rsidRPr="005C7FF5">
        <w:rPr>
          <w:rFonts w:ascii="Bookman Old Style" w:hAnsi="Bookman Old Style"/>
        </w:rPr>
        <w:t xml:space="preserve"> los criterios generales para remunerar la actividad de comercialización de gas combustible por redes de tuberías a usuarios regulados.</w:t>
      </w:r>
    </w:p>
    <w:p w14:paraId="2EE89DAC" w14:textId="11B22A21" w:rsidR="00BD1362" w:rsidRPr="005C7FF5" w:rsidRDefault="00BD1362" w:rsidP="00E849F6">
      <w:pPr>
        <w:spacing w:before="240" w:after="240"/>
        <w:ind w:left="0"/>
        <w:jc w:val="both"/>
        <w:rPr>
          <w:rFonts w:ascii="Bookman Old Style" w:hAnsi="Bookman Old Style"/>
        </w:rPr>
      </w:pPr>
      <w:r w:rsidRPr="005C7FF5">
        <w:rPr>
          <w:rFonts w:ascii="Bookman Old Style" w:hAnsi="Bookman Old Style"/>
          <w:lang w:eastAsia="es-CO"/>
        </w:rPr>
        <w:t>Así mismo</w:t>
      </w:r>
      <w:r w:rsidR="00E97EC4" w:rsidRPr="005C7FF5">
        <w:rPr>
          <w:rFonts w:ascii="Bookman Old Style" w:hAnsi="Bookman Old Style"/>
          <w:lang w:eastAsia="es-CO"/>
        </w:rPr>
        <w:t>,</w:t>
      </w:r>
      <w:r w:rsidRPr="005C7FF5">
        <w:rPr>
          <w:rFonts w:ascii="Bookman Old Style" w:hAnsi="Bookman Old Style"/>
          <w:lang w:eastAsia="es-CO"/>
        </w:rPr>
        <w:t xml:space="preserve"> </w:t>
      </w:r>
      <w:r w:rsidR="00C2298F" w:rsidRPr="005C7FF5">
        <w:rPr>
          <w:rFonts w:ascii="Bookman Old Style" w:hAnsi="Bookman Old Style"/>
        </w:rPr>
        <w:t xml:space="preserve">a través de la Resolución CREG 131 de 2013, </w:t>
      </w:r>
      <w:r w:rsidRPr="005C7FF5">
        <w:rPr>
          <w:rFonts w:ascii="Bookman Old Style" w:hAnsi="Bookman Old Style"/>
          <w:lang w:eastAsia="es-CO"/>
        </w:rPr>
        <w:t xml:space="preserve">se publicó </w:t>
      </w:r>
      <w:r w:rsidR="00C2298F" w:rsidRPr="005C7FF5">
        <w:rPr>
          <w:rFonts w:ascii="Bookman Old Style" w:hAnsi="Bookman Old Style"/>
          <w:lang w:eastAsia="es-CO"/>
        </w:rPr>
        <w:t>un</w:t>
      </w:r>
      <w:r w:rsidRPr="005C7FF5">
        <w:rPr>
          <w:rFonts w:ascii="Bookman Old Style" w:hAnsi="Bookman Old Style"/>
          <w:lang w:eastAsia="es-CO"/>
        </w:rPr>
        <w:t xml:space="preserve"> proyecto por</w:t>
      </w:r>
      <w:r w:rsidR="00976C18" w:rsidRPr="005C7FF5">
        <w:rPr>
          <w:rFonts w:ascii="Bookman Old Style" w:hAnsi="Bookman Old Style"/>
          <w:lang w:eastAsia="es-CO"/>
        </w:rPr>
        <w:t xml:space="preserve"> medio del cual se modifica el A</w:t>
      </w:r>
      <w:r w:rsidRPr="005C7FF5">
        <w:rPr>
          <w:rFonts w:ascii="Bookman Old Style" w:hAnsi="Bookman Old Style"/>
          <w:lang w:eastAsia="es-CO"/>
        </w:rPr>
        <w:t xml:space="preserve">rtículo 5 y se adicionan dos artículos al proyecto de Resolución </w:t>
      </w:r>
      <w:r w:rsidR="00C2298F" w:rsidRPr="005C7FF5">
        <w:rPr>
          <w:rFonts w:ascii="Bookman Old Style" w:hAnsi="Bookman Old Style"/>
          <w:lang w:eastAsia="es-CO"/>
        </w:rPr>
        <w:t xml:space="preserve">sometido a consulta mediante la Resolución </w:t>
      </w:r>
      <w:r w:rsidRPr="005C7FF5">
        <w:rPr>
          <w:rFonts w:ascii="Bookman Old Style" w:hAnsi="Bookman Old Style"/>
          <w:lang w:eastAsia="es-CO"/>
        </w:rPr>
        <w:t>CREG 157 de 2012, por el cual “</w:t>
      </w:r>
      <w:r w:rsidRPr="005C7FF5">
        <w:rPr>
          <w:rFonts w:ascii="Bookman Old Style" w:hAnsi="Bookman Old Style"/>
          <w:i/>
          <w:iCs/>
        </w:rPr>
        <w:t>se establecen los criterios generales para remunerar la actividad de comercialización de gas combustible por redes de tuberías a usuarios regulados en áreas de servicio exclusivo</w:t>
      </w:r>
      <w:r w:rsidRPr="005C7FF5">
        <w:rPr>
          <w:rFonts w:ascii="Bookman Old Style" w:hAnsi="Bookman Old Style"/>
        </w:rPr>
        <w:t xml:space="preserve">”. </w:t>
      </w:r>
    </w:p>
    <w:p w14:paraId="3A0291BD" w14:textId="37775536" w:rsidR="00E75BAA" w:rsidRPr="005C7FF5" w:rsidRDefault="00C2298F" w:rsidP="00E849F6">
      <w:pPr>
        <w:suppressAutoHyphens/>
        <w:spacing w:before="240" w:after="240"/>
        <w:ind w:left="0" w:right="-23"/>
        <w:jc w:val="both"/>
        <w:rPr>
          <w:rFonts w:ascii="Bookman Old Style" w:hAnsi="Bookman Old Style"/>
          <w:spacing w:val="-3"/>
          <w:lang w:val="es-ES_tradnl"/>
        </w:rPr>
      </w:pPr>
      <w:r w:rsidRPr="005C7FF5">
        <w:rPr>
          <w:rFonts w:ascii="Bookman Old Style" w:hAnsi="Bookman Old Style"/>
          <w:spacing w:val="-3"/>
          <w:lang w:val="es-ES_tradnl"/>
        </w:rPr>
        <w:t xml:space="preserve">Sobre las </w:t>
      </w:r>
      <w:r w:rsidR="00E75BAA" w:rsidRPr="005C7FF5">
        <w:rPr>
          <w:rFonts w:ascii="Bookman Old Style" w:hAnsi="Bookman Old Style"/>
          <w:spacing w:val="-3"/>
          <w:lang w:val="es-ES_tradnl"/>
        </w:rPr>
        <w:t>resoluciones</w:t>
      </w:r>
      <w:r w:rsidRPr="005C7FF5">
        <w:rPr>
          <w:rFonts w:ascii="Bookman Old Style" w:hAnsi="Bookman Old Style"/>
          <w:spacing w:val="-3"/>
          <w:lang w:val="es-ES_tradnl"/>
        </w:rPr>
        <w:t xml:space="preserve"> sometidas a consulta</w:t>
      </w:r>
      <w:r w:rsidR="00E75BAA" w:rsidRPr="005C7FF5">
        <w:rPr>
          <w:rFonts w:ascii="Bookman Old Style" w:hAnsi="Bookman Old Style"/>
          <w:spacing w:val="-3"/>
          <w:lang w:val="es-ES_tradnl"/>
        </w:rPr>
        <w:t xml:space="preserve"> se recibieron comentarios de Naturgas (</w:t>
      </w:r>
      <w:r w:rsidRPr="005C7FF5">
        <w:rPr>
          <w:rFonts w:ascii="Bookman Old Style" w:hAnsi="Bookman Old Style"/>
        </w:rPr>
        <w:t xml:space="preserve">Radicado CREG </w:t>
      </w:r>
      <w:r w:rsidR="00E75BAA" w:rsidRPr="005C7FF5">
        <w:rPr>
          <w:rFonts w:ascii="Bookman Old Style" w:hAnsi="Bookman Old Style"/>
          <w:spacing w:val="-3"/>
          <w:lang w:val="es-ES_tradnl"/>
        </w:rPr>
        <w:t xml:space="preserve">E-2013-009463), Gas Natural </w:t>
      </w:r>
      <w:r w:rsidR="00976C18" w:rsidRPr="005C7FF5">
        <w:rPr>
          <w:rFonts w:ascii="Bookman Old Style" w:hAnsi="Bookman Old Style"/>
          <w:spacing w:val="-3"/>
          <w:lang w:val="es-ES_tradnl"/>
        </w:rPr>
        <w:t>S.A. E.S.P. (</w:t>
      </w:r>
      <w:r w:rsidRPr="005C7FF5">
        <w:rPr>
          <w:rFonts w:ascii="Bookman Old Style" w:hAnsi="Bookman Old Style"/>
        </w:rPr>
        <w:t xml:space="preserve">Radicado CREG </w:t>
      </w:r>
      <w:r w:rsidR="00E75BAA" w:rsidRPr="005C7FF5">
        <w:rPr>
          <w:rFonts w:ascii="Bookman Old Style" w:hAnsi="Bookman Old Style"/>
          <w:spacing w:val="-3"/>
          <w:lang w:val="es-ES_tradnl"/>
        </w:rPr>
        <w:t>E-2013-009468), Invercolsa (</w:t>
      </w:r>
      <w:r w:rsidRPr="005C7FF5">
        <w:rPr>
          <w:rFonts w:ascii="Bookman Old Style" w:hAnsi="Bookman Old Style"/>
        </w:rPr>
        <w:t xml:space="preserve">Radicado CREG </w:t>
      </w:r>
      <w:r w:rsidR="00E75BAA" w:rsidRPr="005C7FF5">
        <w:rPr>
          <w:rFonts w:ascii="Bookman Old Style" w:hAnsi="Bookman Old Style"/>
          <w:spacing w:val="-3"/>
          <w:lang w:val="es-ES_tradnl"/>
        </w:rPr>
        <w:t>E-2013-009471), Surtigas</w:t>
      </w:r>
      <w:r w:rsidR="00976C18" w:rsidRPr="005C7FF5">
        <w:rPr>
          <w:rFonts w:ascii="Bookman Old Style" w:hAnsi="Bookman Old Style"/>
          <w:spacing w:val="-3"/>
          <w:lang w:val="es-ES_tradnl"/>
        </w:rPr>
        <w:t xml:space="preserve"> S.A. E.S.P.</w:t>
      </w:r>
      <w:r w:rsidR="00E75BAA" w:rsidRPr="005C7FF5">
        <w:rPr>
          <w:rFonts w:ascii="Bookman Old Style" w:hAnsi="Bookman Old Style"/>
          <w:spacing w:val="-3"/>
          <w:lang w:val="es-ES_tradnl"/>
        </w:rPr>
        <w:t xml:space="preserve"> (</w:t>
      </w:r>
      <w:r w:rsidRPr="005C7FF5">
        <w:rPr>
          <w:rFonts w:ascii="Bookman Old Style" w:hAnsi="Bookman Old Style"/>
        </w:rPr>
        <w:t xml:space="preserve">Radicado CREG </w:t>
      </w:r>
      <w:r w:rsidR="00E75BAA" w:rsidRPr="005C7FF5">
        <w:rPr>
          <w:rFonts w:ascii="Bookman Old Style" w:hAnsi="Bookman Old Style"/>
          <w:spacing w:val="-3"/>
          <w:lang w:val="es-ES_tradnl"/>
        </w:rPr>
        <w:t xml:space="preserve">E-2013-009483), Gases de Occidente </w:t>
      </w:r>
      <w:r w:rsidR="00976C18" w:rsidRPr="005C7FF5">
        <w:rPr>
          <w:rFonts w:ascii="Bookman Old Style" w:hAnsi="Bookman Old Style"/>
          <w:spacing w:val="-3"/>
          <w:lang w:val="es-ES_tradnl"/>
        </w:rPr>
        <w:t>S.A. E.S.P.</w:t>
      </w:r>
      <w:r w:rsidR="00AE4B99" w:rsidRPr="005C7FF5">
        <w:rPr>
          <w:rFonts w:ascii="Bookman Old Style" w:hAnsi="Bookman Old Style"/>
          <w:spacing w:val="-3"/>
          <w:lang w:val="es-ES_tradnl"/>
        </w:rPr>
        <w:t xml:space="preserve"> </w:t>
      </w:r>
      <w:r w:rsidR="00E75BAA" w:rsidRPr="005C7FF5">
        <w:rPr>
          <w:rFonts w:ascii="Bookman Old Style" w:hAnsi="Bookman Old Style"/>
          <w:spacing w:val="-3"/>
          <w:lang w:val="es-ES_tradnl"/>
        </w:rPr>
        <w:t>(</w:t>
      </w:r>
      <w:r w:rsidRPr="005C7FF5">
        <w:rPr>
          <w:rFonts w:ascii="Bookman Old Style" w:hAnsi="Bookman Old Style"/>
        </w:rPr>
        <w:t xml:space="preserve">Radicado CREG </w:t>
      </w:r>
      <w:r w:rsidR="00E75BAA" w:rsidRPr="005C7FF5">
        <w:rPr>
          <w:rFonts w:ascii="Bookman Old Style" w:hAnsi="Bookman Old Style"/>
          <w:spacing w:val="-3"/>
          <w:lang w:val="es-ES_tradnl"/>
        </w:rPr>
        <w:t xml:space="preserve">E-2013-009485), Empresas Públicas de Medellín </w:t>
      </w:r>
      <w:r w:rsidRPr="005C7FF5">
        <w:rPr>
          <w:rFonts w:ascii="Bookman Old Style" w:hAnsi="Bookman Old Style"/>
          <w:spacing w:val="-3"/>
          <w:lang w:val="es-ES_tradnl"/>
        </w:rPr>
        <w:t xml:space="preserve">E.S.P. </w:t>
      </w:r>
      <w:r w:rsidR="00E75BAA" w:rsidRPr="005C7FF5">
        <w:rPr>
          <w:rFonts w:ascii="Bookman Old Style" w:hAnsi="Bookman Old Style"/>
          <w:spacing w:val="-3"/>
          <w:lang w:val="es-ES_tradnl"/>
        </w:rPr>
        <w:t>(</w:t>
      </w:r>
      <w:r w:rsidRPr="005C7FF5">
        <w:rPr>
          <w:rFonts w:ascii="Bookman Old Style" w:hAnsi="Bookman Old Style"/>
        </w:rPr>
        <w:t xml:space="preserve">Radicado CREG </w:t>
      </w:r>
      <w:r w:rsidR="00E75BAA" w:rsidRPr="005C7FF5">
        <w:rPr>
          <w:rFonts w:ascii="Bookman Old Style" w:hAnsi="Bookman Old Style"/>
          <w:spacing w:val="-3"/>
          <w:lang w:val="es-ES_tradnl"/>
        </w:rPr>
        <w:t>E-2013-009488), Gases del Caribe</w:t>
      </w:r>
      <w:r w:rsidR="00976C18" w:rsidRPr="005C7FF5">
        <w:rPr>
          <w:rFonts w:ascii="Bookman Old Style" w:hAnsi="Bookman Old Style"/>
          <w:spacing w:val="-3"/>
          <w:lang w:val="es-ES_tradnl"/>
        </w:rPr>
        <w:t xml:space="preserve"> S.A. E.S.P.</w:t>
      </w:r>
      <w:r w:rsidR="00E75BAA" w:rsidRPr="005C7FF5">
        <w:rPr>
          <w:rFonts w:ascii="Bookman Old Style" w:hAnsi="Bookman Old Style"/>
          <w:spacing w:val="-3"/>
          <w:lang w:val="es-ES_tradnl"/>
        </w:rPr>
        <w:t xml:space="preserve"> (</w:t>
      </w:r>
      <w:r w:rsidRPr="005C7FF5">
        <w:rPr>
          <w:rFonts w:ascii="Bookman Old Style" w:hAnsi="Bookman Old Style"/>
        </w:rPr>
        <w:t xml:space="preserve">Radicado CREG </w:t>
      </w:r>
      <w:r w:rsidR="00E75BAA" w:rsidRPr="005C7FF5">
        <w:rPr>
          <w:rFonts w:ascii="Bookman Old Style" w:hAnsi="Bookman Old Style"/>
          <w:spacing w:val="-3"/>
          <w:lang w:val="es-ES_tradnl"/>
        </w:rPr>
        <w:t xml:space="preserve">E-2013-009494) y Efigas </w:t>
      </w:r>
      <w:r w:rsidR="00976C18" w:rsidRPr="005C7FF5">
        <w:rPr>
          <w:rFonts w:ascii="Bookman Old Style" w:hAnsi="Bookman Old Style"/>
          <w:spacing w:val="-3"/>
          <w:lang w:val="es-ES_tradnl"/>
        </w:rPr>
        <w:t xml:space="preserve">S.A. E.S.P. </w:t>
      </w:r>
      <w:r w:rsidR="00E75BAA" w:rsidRPr="005C7FF5">
        <w:rPr>
          <w:rFonts w:ascii="Bookman Old Style" w:hAnsi="Bookman Old Style"/>
          <w:spacing w:val="-3"/>
          <w:lang w:val="es-ES_tradnl"/>
        </w:rPr>
        <w:t>(</w:t>
      </w:r>
      <w:r w:rsidRPr="005C7FF5">
        <w:rPr>
          <w:rFonts w:ascii="Bookman Old Style" w:hAnsi="Bookman Old Style"/>
        </w:rPr>
        <w:t xml:space="preserve">Radicado CREG </w:t>
      </w:r>
      <w:r w:rsidR="00E75BAA" w:rsidRPr="005C7FF5">
        <w:rPr>
          <w:rFonts w:ascii="Bookman Old Style" w:hAnsi="Bookman Old Style"/>
          <w:spacing w:val="-3"/>
          <w:lang w:val="es-ES_tradnl"/>
        </w:rPr>
        <w:t>E-2013-009515)</w:t>
      </w:r>
      <w:r w:rsidR="007F288A" w:rsidRPr="005C7FF5">
        <w:rPr>
          <w:rFonts w:ascii="Bookman Old Style" w:hAnsi="Bookman Old Style"/>
          <w:spacing w:val="-3"/>
          <w:lang w:val="es-ES_tradnl"/>
        </w:rPr>
        <w:t>.</w:t>
      </w:r>
    </w:p>
    <w:p w14:paraId="323E3CBF" w14:textId="27F874E9" w:rsidR="001711DA" w:rsidRPr="005C7FF5" w:rsidRDefault="00B266F6" w:rsidP="00E849F6">
      <w:pPr>
        <w:spacing w:before="240" w:after="240"/>
        <w:ind w:left="0"/>
        <w:jc w:val="both"/>
        <w:rPr>
          <w:rFonts w:ascii="Bookman Old Style" w:hAnsi="Bookman Old Style" w:cs="Arial"/>
        </w:rPr>
      </w:pPr>
      <w:r w:rsidRPr="005C7FF5">
        <w:rPr>
          <w:rFonts w:ascii="Bookman Old Style" w:hAnsi="Bookman Old Style"/>
          <w:spacing w:val="-3"/>
          <w:szCs w:val="20"/>
          <w:lang w:val="es-ES_tradnl"/>
        </w:rPr>
        <w:t>La Comisión analiz</w:t>
      </w:r>
      <w:r w:rsidR="001711DA" w:rsidRPr="005C7FF5">
        <w:rPr>
          <w:rFonts w:ascii="Bookman Old Style" w:hAnsi="Bookman Old Style"/>
          <w:spacing w:val="-3"/>
          <w:szCs w:val="20"/>
          <w:lang w:val="es-ES_tradnl"/>
        </w:rPr>
        <w:t>ó</w:t>
      </w:r>
      <w:r w:rsidRPr="005C7FF5">
        <w:rPr>
          <w:rFonts w:ascii="Bookman Old Style" w:hAnsi="Bookman Old Style"/>
          <w:spacing w:val="-3"/>
          <w:szCs w:val="20"/>
          <w:lang w:val="es-ES_tradnl"/>
        </w:rPr>
        <w:t xml:space="preserve"> </w:t>
      </w:r>
      <w:r w:rsidR="00AE1B8D" w:rsidRPr="005C7FF5">
        <w:rPr>
          <w:rFonts w:ascii="Bookman Old Style" w:hAnsi="Bookman Old Style"/>
          <w:spacing w:val="-3"/>
          <w:szCs w:val="20"/>
          <w:lang w:val="es-ES_tradnl"/>
        </w:rPr>
        <w:t xml:space="preserve">todos </w:t>
      </w:r>
      <w:r w:rsidRPr="005C7FF5">
        <w:rPr>
          <w:rFonts w:ascii="Bookman Old Style" w:hAnsi="Bookman Old Style"/>
          <w:spacing w:val="-3"/>
          <w:szCs w:val="20"/>
          <w:lang w:val="es-ES_tradnl"/>
        </w:rPr>
        <w:t xml:space="preserve">los comentarios recibidos </w:t>
      </w:r>
      <w:r w:rsidR="00657540" w:rsidRPr="005C7FF5">
        <w:rPr>
          <w:rFonts w:ascii="Bookman Old Style" w:hAnsi="Bookman Old Style"/>
          <w:spacing w:val="-3"/>
          <w:szCs w:val="20"/>
          <w:lang w:val="es-ES_tradnl"/>
        </w:rPr>
        <w:t>respecto de</w:t>
      </w:r>
      <w:r w:rsidR="00AE1B8D" w:rsidRPr="005C7FF5">
        <w:rPr>
          <w:rFonts w:ascii="Bookman Old Style" w:hAnsi="Bookman Old Style"/>
          <w:spacing w:val="-3"/>
          <w:szCs w:val="20"/>
          <w:lang w:val="es-ES_tradnl"/>
        </w:rPr>
        <w:t xml:space="preserve"> </w:t>
      </w:r>
      <w:r w:rsidR="00CA6141" w:rsidRPr="005C7FF5">
        <w:rPr>
          <w:rFonts w:ascii="Bookman Old Style" w:hAnsi="Bookman Old Style"/>
          <w:spacing w:val="-3"/>
          <w:szCs w:val="20"/>
          <w:lang w:val="es-ES_tradnl"/>
        </w:rPr>
        <w:t>los proyectos de regulación consultados</w:t>
      </w:r>
      <w:r w:rsidR="00A75DF6" w:rsidRPr="005C7FF5">
        <w:rPr>
          <w:rFonts w:ascii="Bookman Old Style" w:hAnsi="Bookman Old Style"/>
          <w:spacing w:val="-3"/>
          <w:szCs w:val="20"/>
          <w:lang w:val="es-ES_tradnl"/>
        </w:rPr>
        <w:t xml:space="preserve"> </w:t>
      </w:r>
      <w:r w:rsidR="00657540" w:rsidRPr="005C7FF5">
        <w:rPr>
          <w:rFonts w:ascii="Bookman Old Style" w:hAnsi="Bookman Old Style"/>
          <w:spacing w:val="-3"/>
          <w:szCs w:val="20"/>
          <w:lang w:val="es-ES_tradnl"/>
        </w:rPr>
        <w:t xml:space="preserve">antes </w:t>
      </w:r>
      <w:r w:rsidR="00A75DF6" w:rsidRPr="005C7FF5">
        <w:rPr>
          <w:rFonts w:ascii="Bookman Old Style" w:hAnsi="Bookman Old Style"/>
          <w:spacing w:val="-3"/>
          <w:szCs w:val="20"/>
          <w:lang w:val="es-ES_tradnl"/>
        </w:rPr>
        <w:t>señalad</w:t>
      </w:r>
      <w:r w:rsidR="005B7632" w:rsidRPr="005C7FF5">
        <w:rPr>
          <w:rFonts w:ascii="Bookman Old Style" w:hAnsi="Bookman Old Style"/>
          <w:spacing w:val="-3"/>
          <w:szCs w:val="20"/>
          <w:lang w:val="es-ES_tradnl"/>
        </w:rPr>
        <w:t>o</w:t>
      </w:r>
      <w:r w:rsidR="00A75DF6" w:rsidRPr="005C7FF5">
        <w:rPr>
          <w:rFonts w:ascii="Bookman Old Style" w:hAnsi="Bookman Old Style"/>
          <w:spacing w:val="-3"/>
          <w:szCs w:val="20"/>
          <w:lang w:val="es-ES_tradnl"/>
        </w:rPr>
        <w:t xml:space="preserve">s </w:t>
      </w:r>
      <w:r w:rsidR="00A954EF" w:rsidRPr="005C7FF5">
        <w:rPr>
          <w:rFonts w:ascii="Bookman Old Style" w:hAnsi="Bookman Old Style"/>
          <w:spacing w:val="-3"/>
          <w:szCs w:val="20"/>
          <w:lang w:val="es-ES_tradnl"/>
        </w:rPr>
        <w:t>y, como resultado de</w:t>
      </w:r>
      <w:r w:rsidR="005B7632" w:rsidRPr="005C7FF5">
        <w:rPr>
          <w:rFonts w:ascii="Bookman Old Style" w:hAnsi="Bookman Old Style"/>
          <w:spacing w:val="-3"/>
          <w:szCs w:val="20"/>
          <w:lang w:val="es-ES_tradnl"/>
        </w:rPr>
        <w:t xml:space="preserve"> ello</w:t>
      </w:r>
      <w:r w:rsidR="009B712E" w:rsidRPr="005C7FF5">
        <w:rPr>
          <w:rFonts w:ascii="Bookman Old Style" w:hAnsi="Bookman Old Style"/>
          <w:spacing w:val="-3"/>
          <w:szCs w:val="20"/>
          <w:lang w:val="es-ES_tradnl"/>
        </w:rPr>
        <w:t>,</w:t>
      </w:r>
      <w:r w:rsidR="00A954EF" w:rsidRPr="005C7FF5">
        <w:rPr>
          <w:rFonts w:ascii="Bookman Old Style" w:hAnsi="Bookman Old Style"/>
          <w:spacing w:val="-3"/>
          <w:szCs w:val="20"/>
          <w:lang w:val="es-ES_tradnl"/>
        </w:rPr>
        <w:t xml:space="preserve"> </w:t>
      </w:r>
      <w:r w:rsidR="00A954EF" w:rsidRPr="005C7FF5">
        <w:rPr>
          <w:rFonts w:ascii="Bookman Old Style" w:hAnsi="Bookman Old Style" w:cs="Arial"/>
        </w:rPr>
        <w:t>mediante la Resolución CREG 004 de 2017</w:t>
      </w:r>
      <w:r w:rsidR="00975887" w:rsidRPr="005C7FF5">
        <w:rPr>
          <w:rFonts w:ascii="Bookman Old Style" w:hAnsi="Bookman Old Style" w:cs="Arial"/>
        </w:rPr>
        <w:t>,</w:t>
      </w:r>
      <w:r w:rsidR="00A954EF" w:rsidRPr="005C7FF5">
        <w:rPr>
          <w:rFonts w:ascii="Bookman Old Style" w:hAnsi="Bookman Old Style" w:cs="Arial"/>
        </w:rPr>
        <w:t xml:space="preserve"> ordenó hacer público un nuevo proyecto de resolución “</w:t>
      </w:r>
      <w:r w:rsidR="00A954EF" w:rsidRPr="005C7FF5">
        <w:rPr>
          <w:rFonts w:ascii="Bookman Old Style" w:hAnsi="Bookman Old Style" w:cs="Arial"/>
          <w:i/>
          <w:iCs/>
        </w:rPr>
        <w:t>Por la cual se establecen los criterios generales para remunerar la actividad de comercialización de gas combustible por redes de tubería a usuarios regulados</w:t>
      </w:r>
      <w:r w:rsidR="00A954EF" w:rsidRPr="005C7FF5">
        <w:rPr>
          <w:rFonts w:ascii="Bookman Old Style" w:hAnsi="Bookman Old Style" w:cs="Arial"/>
        </w:rPr>
        <w:t xml:space="preserve">”, en cuyo </w:t>
      </w:r>
      <w:r w:rsidR="00A954EF" w:rsidRPr="005C7FF5">
        <w:rPr>
          <w:rFonts w:ascii="Bookman Old Style" w:hAnsi="Bookman Old Style"/>
          <w:spacing w:val="-3"/>
          <w:szCs w:val="20"/>
          <w:lang w:val="es-ES_tradnl"/>
        </w:rPr>
        <w:t xml:space="preserve">documento soporte CREG 002 de 2017 se recogen </w:t>
      </w:r>
      <w:r w:rsidR="00657540" w:rsidRPr="005C7FF5">
        <w:rPr>
          <w:rFonts w:ascii="Bookman Old Style" w:hAnsi="Bookman Old Style"/>
          <w:spacing w:val="-3"/>
          <w:szCs w:val="20"/>
          <w:lang w:val="es-ES_tradnl"/>
        </w:rPr>
        <w:t xml:space="preserve">las </w:t>
      </w:r>
      <w:r w:rsidRPr="005C7FF5">
        <w:rPr>
          <w:rFonts w:ascii="Bookman Old Style" w:hAnsi="Bookman Old Style"/>
          <w:spacing w:val="-3"/>
          <w:szCs w:val="20"/>
          <w:lang w:val="es-ES_tradnl"/>
        </w:rPr>
        <w:t xml:space="preserve">respuestas </w:t>
      </w:r>
      <w:r w:rsidR="00A954EF" w:rsidRPr="005C7FF5">
        <w:rPr>
          <w:rFonts w:ascii="Bookman Old Style" w:hAnsi="Bookman Old Style"/>
          <w:spacing w:val="-3"/>
          <w:szCs w:val="20"/>
          <w:lang w:val="es-ES_tradnl"/>
        </w:rPr>
        <w:t>a los comentarios recibidos en desarrollo de los procesos de consulta surtidos hasta ese momento.</w:t>
      </w:r>
      <w:r w:rsidR="001711DA" w:rsidRPr="005C7FF5">
        <w:rPr>
          <w:rFonts w:ascii="Bookman Old Style" w:hAnsi="Bookman Old Style" w:cs="Arial"/>
        </w:rPr>
        <w:t xml:space="preserve"> </w:t>
      </w:r>
    </w:p>
    <w:p w14:paraId="0BD18B38" w14:textId="40482C34" w:rsidR="00B350C0" w:rsidRPr="005C7FF5" w:rsidRDefault="00B350C0" w:rsidP="00E849F6">
      <w:pPr>
        <w:spacing w:before="240" w:after="240"/>
        <w:ind w:left="0"/>
        <w:jc w:val="both"/>
        <w:rPr>
          <w:rFonts w:ascii="Bookman Old Style" w:hAnsi="Bookman Old Style" w:cs="Arial"/>
          <w:color w:val="000000"/>
          <w:lang w:eastAsia="es-MX"/>
        </w:rPr>
      </w:pPr>
      <w:r w:rsidRPr="005C7FF5">
        <w:rPr>
          <w:rFonts w:ascii="Bookman Old Style" w:hAnsi="Bookman Old Style" w:cs="Arial"/>
        </w:rPr>
        <w:t xml:space="preserve">En el proceso de consulta de la Resolución CREG 004 de 2017 </w:t>
      </w:r>
      <w:r w:rsidR="001711DA" w:rsidRPr="005C7FF5">
        <w:rPr>
          <w:rFonts w:ascii="Bookman Old Style" w:hAnsi="Bookman Old Style" w:cs="Arial"/>
        </w:rPr>
        <w:t>se recibieron comentarios de</w:t>
      </w:r>
      <w:r w:rsidR="00235F69" w:rsidRPr="005C7FF5">
        <w:rPr>
          <w:rFonts w:ascii="Bookman Old Style" w:hAnsi="Bookman Old Style" w:cs="Arial"/>
        </w:rPr>
        <w:t xml:space="preserve">: </w:t>
      </w:r>
      <w:r w:rsidR="00C82F11" w:rsidRPr="005C7FF5">
        <w:rPr>
          <w:rFonts w:ascii="Bookman Old Style" w:hAnsi="Bookman Old Style" w:cs="Arial"/>
          <w:color w:val="000000"/>
          <w:lang w:eastAsia="es-MX"/>
        </w:rPr>
        <w:t xml:space="preserve">Naturgas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C82F11" w:rsidRPr="005C7FF5">
        <w:rPr>
          <w:rFonts w:ascii="Bookman Old Style" w:hAnsi="Bookman Old Style" w:cs="Arial"/>
          <w:color w:val="000000"/>
          <w:lang w:eastAsia="es-MX"/>
        </w:rPr>
        <w:t>E-2017-002872 y E-2017-004350</w:t>
      </w:r>
      <w:r w:rsidR="00976C18" w:rsidRPr="005C7FF5">
        <w:rPr>
          <w:rFonts w:ascii="Bookman Old Style" w:hAnsi="Bookman Old Style" w:cs="Arial"/>
          <w:color w:val="000000"/>
          <w:lang w:eastAsia="es-MX"/>
        </w:rPr>
        <w:t>)</w:t>
      </w:r>
      <w:r w:rsidR="00C82F11" w:rsidRPr="005C7FF5">
        <w:rPr>
          <w:rFonts w:ascii="Bookman Old Style" w:hAnsi="Bookman Old Style" w:cs="Arial"/>
          <w:color w:val="000000"/>
          <w:lang w:eastAsia="es-MX"/>
        </w:rPr>
        <w:t xml:space="preserve">, Madigas Ingenieros S.A. E.S.P.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C82F11" w:rsidRPr="005C7FF5">
        <w:rPr>
          <w:rFonts w:ascii="Bookman Old Style" w:hAnsi="Bookman Old Style" w:cs="Arial"/>
          <w:color w:val="000000"/>
          <w:lang w:eastAsia="es-MX"/>
        </w:rPr>
        <w:t>E-2017-002948</w:t>
      </w:r>
      <w:r w:rsidR="00976C18" w:rsidRPr="005C7FF5">
        <w:rPr>
          <w:rFonts w:ascii="Bookman Old Style" w:hAnsi="Bookman Old Style" w:cs="Arial"/>
          <w:color w:val="000000"/>
          <w:lang w:eastAsia="es-MX"/>
        </w:rPr>
        <w:t>)</w:t>
      </w:r>
      <w:r w:rsidR="00C82F11" w:rsidRPr="005C7FF5">
        <w:rPr>
          <w:rFonts w:ascii="Bookman Old Style" w:hAnsi="Bookman Old Style" w:cs="Arial"/>
          <w:color w:val="000000"/>
          <w:lang w:eastAsia="es-MX"/>
        </w:rPr>
        <w:t xml:space="preserve">, Empresas </w:t>
      </w:r>
      <w:r w:rsidR="00704BBA" w:rsidRPr="005C7FF5">
        <w:rPr>
          <w:rFonts w:ascii="Bookman Old Style" w:hAnsi="Bookman Old Style" w:cs="Arial"/>
          <w:color w:val="000000"/>
          <w:lang w:eastAsia="es-MX"/>
        </w:rPr>
        <w:t>Públicas</w:t>
      </w:r>
      <w:r w:rsidR="00C82F11" w:rsidRPr="005C7FF5">
        <w:rPr>
          <w:rFonts w:ascii="Bookman Old Style" w:hAnsi="Bookman Old Style" w:cs="Arial"/>
          <w:color w:val="000000"/>
          <w:lang w:eastAsia="es-MX"/>
        </w:rPr>
        <w:t xml:space="preserve"> de </w:t>
      </w:r>
      <w:r w:rsidR="00704BBA" w:rsidRPr="005C7FF5">
        <w:rPr>
          <w:rFonts w:ascii="Bookman Old Style" w:hAnsi="Bookman Old Style" w:cs="Arial"/>
          <w:color w:val="000000"/>
          <w:lang w:eastAsia="es-MX"/>
        </w:rPr>
        <w:t>Medellín</w:t>
      </w:r>
      <w:r w:rsidR="00C82F11" w:rsidRPr="005C7FF5">
        <w:rPr>
          <w:rFonts w:ascii="Bookman Old Style" w:hAnsi="Bookman Old Style" w:cs="Arial"/>
          <w:color w:val="000000"/>
          <w:lang w:eastAsia="es-MX"/>
        </w:rPr>
        <w:t xml:space="preserve"> E.S.P. -</w:t>
      </w:r>
      <w:r w:rsidR="00AE4B99" w:rsidRPr="005C7FF5">
        <w:rPr>
          <w:rFonts w:ascii="Bookman Old Style" w:hAnsi="Bookman Old Style" w:cs="Arial"/>
          <w:color w:val="000000"/>
          <w:lang w:eastAsia="es-MX"/>
        </w:rPr>
        <w:t>EPM</w:t>
      </w:r>
      <w:r w:rsidR="00C82F11" w:rsidRPr="005C7FF5">
        <w:rPr>
          <w:rFonts w:ascii="Bookman Old Style" w:hAnsi="Bookman Old Style" w:cs="Arial"/>
          <w:color w:val="000000"/>
          <w:lang w:eastAsia="es-MX"/>
        </w:rPr>
        <w:t xml:space="preserve">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C82F11" w:rsidRPr="005C7FF5">
        <w:rPr>
          <w:rFonts w:ascii="Bookman Old Style" w:hAnsi="Bookman Old Style" w:cs="Arial"/>
          <w:color w:val="000000"/>
          <w:lang w:eastAsia="es-MX"/>
        </w:rPr>
        <w:t xml:space="preserve">E-2017-003104 </w:t>
      </w:r>
      <w:r w:rsidR="00976C18" w:rsidRPr="005C7FF5">
        <w:rPr>
          <w:rFonts w:ascii="Bookman Old Style" w:hAnsi="Bookman Old Style" w:cs="Arial"/>
          <w:color w:val="000000"/>
          <w:lang w:eastAsia="es-MX"/>
        </w:rPr>
        <w:t>y</w:t>
      </w:r>
      <w:r w:rsidR="00C82F11" w:rsidRPr="005C7FF5">
        <w:rPr>
          <w:rFonts w:ascii="Bookman Old Style" w:hAnsi="Bookman Old Style" w:cs="Arial"/>
          <w:color w:val="000000"/>
          <w:lang w:eastAsia="es-MX"/>
        </w:rPr>
        <w:t xml:space="preserve"> E-2017-004336</w:t>
      </w:r>
      <w:r w:rsidR="00976C18" w:rsidRPr="005C7FF5">
        <w:rPr>
          <w:rFonts w:ascii="Bookman Old Style" w:hAnsi="Bookman Old Style" w:cs="Arial"/>
          <w:color w:val="000000"/>
          <w:lang w:eastAsia="es-MX"/>
        </w:rPr>
        <w:t>)</w:t>
      </w:r>
      <w:r w:rsidR="00C82F11" w:rsidRPr="005C7FF5">
        <w:rPr>
          <w:rFonts w:ascii="Bookman Old Style" w:hAnsi="Bookman Old Style" w:cs="Arial"/>
          <w:color w:val="000000"/>
          <w:lang w:eastAsia="es-MX"/>
        </w:rPr>
        <w:t xml:space="preserve">, Proviservicios S.A. E.S.P.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C82F11" w:rsidRPr="005C7FF5">
        <w:rPr>
          <w:rFonts w:ascii="Bookman Old Style" w:hAnsi="Bookman Old Style" w:cs="Arial"/>
          <w:color w:val="000000"/>
          <w:lang w:eastAsia="es-MX"/>
        </w:rPr>
        <w:t>E-2017-003556</w:t>
      </w:r>
      <w:r w:rsidR="00976C18" w:rsidRPr="005C7FF5">
        <w:rPr>
          <w:rFonts w:ascii="Bookman Old Style" w:hAnsi="Bookman Old Style" w:cs="Arial"/>
          <w:color w:val="000000"/>
          <w:lang w:eastAsia="es-MX"/>
        </w:rPr>
        <w:t>)</w:t>
      </w:r>
      <w:r w:rsidR="00C82F11" w:rsidRPr="005C7FF5">
        <w:rPr>
          <w:rFonts w:ascii="Bookman Old Style" w:hAnsi="Bookman Old Style" w:cs="Arial"/>
          <w:color w:val="000000"/>
          <w:lang w:eastAsia="es-MX"/>
        </w:rPr>
        <w:t xml:space="preserve">, Gas Natural Fenosa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C82F11" w:rsidRPr="005C7FF5">
        <w:rPr>
          <w:rFonts w:ascii="Bookman Old Style" w:hAnsi="Bookman Old Style" w:cs="Arial"/>
          <w:color w:val="000000"/>
          <w:lang w:eastAsia="es-MX"/>
        </w:rPr>
        <w:t>E-2017-004348</w:t>
      </w:r>
      <w:r w:rsidR="00976C18" w:rsidRPr="005C7FF5">
        <w:rPr>
          <w:rFonts w:ascii="Bookman Old Style" w:hAnsi="Bookman Old Style" w:cs="Arial"/>
          <w:color w:val="000000"/>
          <w:lang w:eastAsia="es-MX"/>
        </w:rPr>
        <w:t>)</w:t>
      </w:r>
      <w:r w:rsidR="00C82F11" w:rsidRPr="005C7FF5">
        <w:rPr>
          <w:rFonts w:ascii="Bookman Old Style" w:hAnsi="Bookman Old Style" w:cs="Arial"/>
          <w:color w:val="000000"/>
          <w:lang w:eastAsia="es-MX"/>
        </w:rPr>
        <w:t xml:space="preserve">, Metrogas de Colombia S.A. E.S.P.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C82F11" w:rsidRPr="005C7FF5">
        <w:rPr>
          <w:rFonts w:ascii="Bookman Old Style" w:hAnsi="Bookman Old Style" w:cs="Arial"/>
          <w:color w:val="000000"/>
          <w:lang w:eastAsia="es-MX"/>
        </w:rPr>
        <w:t>E-2017-004353</w:t>
      </w:r>
      <w:r w:rsidR="00976C18" w:rsidRPr="005C7FF5">
        <w:rPr>
          <w:rFonts w:ascii="Bookman Old Style" w:hAnsi="Bookman Old Style" w:cs="Arial"/>
          <w:color w:val="000000"/>
          <w:lang w:eastAsia="es-MX"/>
        </w:rPr>
        <w:t>)</w:t>
      </w:r>
      <w:r w:rsidR="00C82F11" w:rsidRPr="005C7FF5">
        <w:rPr>
          <w:rFonts w:ascii="Bookman Old Style" w:hAnsi="Bookman Old Style" w:cs="Arial"/>
          <w:color w:val="000000"/>
          <w:lang w:eastAsia="es-MX"/>
        </w:rPr>
        <w:t xml:space="preserve">, Inversiones de Gases de Colombia S.A. -Invercolsa S.A.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C82F11" w:rsidRPr="005C7FF5">
        <w:rPr>
          <w:rFonts w:ascii="Bookman Old Style" w:hAnsi="Bookman Old Style" w:cs="Arial"/>
          <w:color w:val="000000"/>
          <w:lang w:eastAsia="es-MX"/>
        </w:rPr>
        <w:t>E-2017-004365</w:t>
      </w:r>
      <w:r w:rsidR="00976C18" w:rsidRPr="005C7FF5">
        <w:rPr>
          <w:rFonts w:ascii="Bookman Old Style" w:hAnsi="Bookman Old Style" w:cs="Arial"/>
          <w:color w:val="000000"/>
          <w:lang w:eastAsia="es-MX"/>
        </w:rPr>
        <w:t>)</w:t>
      </w:r>
      <w:r w:rsidR="00C82F11" w:rsidRPr="005C7FF5">
        <w:rPr>
          <w:rFonts w:ascii="Bookman Old Style" w:hAnsi="Bookman Old Style" w:cs="Arial"/>
          <w:color w:val="000000"/>
          <w:lang w:eastAsia="es-MX"/>
        </w:rPr>
        <w:t xml:space="preserve">, Gases del Llano S.A.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C82F11" w:rsidRPr="005C7FF5">
        <w:rPr>
          <w:rFonts w:ascii="Bookman Old Style" w:hAnsi="Bookman Old Style" w:cs="Arial"/>
          <w:color w:val="000000"/>
          <w:lang w:eastAsia="es-MX"/>
        </w:rPr>
        <w:t>E-2017-004369</w:t>
      </w:r>
      <w:r w:rsidR="00976C18" w:rsidRPr="005C7FF5">
        <w:rPr>
          <w:rFonts w:ascii="Bookman Old Style" w:hAnsi="Bookman Old Style" w:cs="Arial"/>
          <w:color w:val="000000"/>
          <w:lang w:eastAsia="es-MX"/>
        </w:rPr>
        <w:t>)</w:t>
      </w:r>
      <w:r w:rsidR="00C82F11" w:rsidRPr="005C7FF5">
        <w:rPr>
          <w:rFonts w:ascii="Bookman Old Style" w:hAnsi="Bookman Old Style" w:cs="Arial"/>
          <w:color w:val="000000"/>
          <w:lang w:eastAsia="es-MX"/>
        </w:rPr>
        <w:t xml:space="preserve">, Gases del Caribe S.A. E.S.P.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Radicados CREG </w:t>
      </w:r>
      <w:r w:rsidR="00C82F11" w:rsidRPr="005C7FF5">
        <w:rPr>
          <w:rFonts w:ascii="Bookman Old Style" w:hAnsi="Bookman Old Style" w:cs="Arial"/>
          <w:color w:val="000000"/>
          <w:lang w:eastAsia="es-MX"/>
        </w:rPr>
        <w:t>E-2017-004373</w:t>
      </w:r>
      <w:r w:rsidR="00A954EF" w:rsidRPr="005C7FF5">
        <w:rPr>
          <w:rFonts w:ascii="Bookman Old Style" w:hAnsi="Bookman Old Style" w:cs="Arial"/>
          <w:color w:val="000000"/>
          <w:lang w:eastAsia="es-MX"/>
        </w:rPr>
        <w:t xml:space="preserve"> y CREG E-2017-004462</w:t>
      </w:r>
      <w:r w:rsidR="00976C18" w:rsidRPr="005C7FF5">
        <w:rPr>
          <w:rFonts w:ascii="Bookman Old Style" w:hAnsi="Bookman Old Style" w:cs="Arial"/>
          <w:color w:val="000000"/>
          <w:lang w:eastAsia="es-MX"/>
        </w:rPr>
        <w:t>)</w:t>
      </w:r>
      <w:r w:rsidR="00C82F11" w:rsidRPr="005C7FF5">
        <w:rPr>
          <w:rFonts w:ascii="Bookman Old Style" w:hAnsi="Bookman Old Style" w:cs="Arial"/>
          <w:color w:val="000000"/>
          <w:lang w:eastAsia="es-MX"/>
        </w:rPr>
        <w:t xml:space="preserve">, Surcolombiana de Gas S.A. E.S.P.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C82F11" w:rsidRPr="005C7FF5">
        <w:rPr>
          <w:rFonts w:ascii="Bookman Old Style" w:hAnsi="Bookman Old Style" w:cs="Arial"/>
          <w:color w:val="000000"/>
          <w:lang w:eastAsia="es-MX"/>
        </w:rPr>
        <w:t>E-2017-004374</w:t>
      </w:r>
      <w:r w:rsidR="00976C18" w:rsidRPr="005C7FF5">
        <w:rPr>
          <w:rFonts w:ascii="Bookman Old Style" w:hAnsi="Bookman Old Style" w:cs="Arial"/>
          <w:color w:val="000000"/>
          <w:lang w:eastAsia="es-MX"/>
        </w:rPr>
        <w:t>)</w:t>
      </w:r>
      <w:r w:rsidR="00C82F11" w:rsidRPr="005C7FF5">
        <w:rPr>
          <w:rFonts w:ascii="Bookman Old Style" w:hAnsi="Bookman Old Style" w:cs="Arial"/>
          <w:color w:val="000000"/>
          <w:lang w:eastAsia="es-MX"/>
        </w:rPr>
        <w:t xml:space="preserve">, Juan Eloy </w:t>
      </w:r>
      <w:r w:rsidR="00015545" w:rsidRPr="005C7FF5">
        <w:rPr>
          <w:rFonts w:ascii="Bookman Old Style" w:hAnsi="Bookman Old Style" w:cs="Arial"/>
          <w:color w:val="000000"/>
          <w:lang w:eastAsia="es-MX"/>
        </w:rPr>
        <w:t>Rodríguez</w:t>
      </w:r>
      <w:r w:rsidR="00C82F11" w:rsidRPr="005C7FF5">
        <w:rPr>
          <w:rFonts w:ascii="Bookman Old Style" w:hAnsi="Bookman Old Style" w:cs="Arial"/>
          <w:color w:val="000000"/>
          <w:lang w:eastAsia="es-MX"/>
        </w:rPr>
        <w:t xml:space="preserve"> </w:t>
      </w:r>
      <w:r w:rsidR="00704BBA" w:rsidRPr="005C7FF5">
        <w:rPr>
          <w:rFonts w:ascii="Bookman Old Style" w:hAnsi="Bookman Old Style" w:cs="Arial"/>
          <w:color w:val="000000"/>
          <w:lang w:eastAsia="es-MX"/>
        </w:rPr>
        <w:t>Jiménez</w:t>
      </w:r>
      <w:r w:rsidR="00C82F11" w:rsidRPr="005C7FF5">
        <w:rPr>
          <w:rFonts w:ascii="Bookman Old Style" w:hAnsi="Bookman Old Style" w:cs="Arial"/>
          <w:color w:val="000000"/>
          <w:lang w:eastAsia="es-MX"/>
        </w:rPr>
        <w:t xml:space="preserve">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C82F11" w:rsidRPr="005C7FF5">
        <w:rPr>
          <w:rFonts w:ascii="Bookman Old Style" w:hAnsi="Bookman Old Style" w:cs="Arial"/>
          <w:color w:val="000000"/>
          <w:lang w:eastAsia="es-MX"/>
        </w:rPr>
        <w:t>E-2017-004378</w:t>
      </w:r>
      <w:r w:rsidR="00976C18" w:rsidRPr="005C7FF5">
        <w:rPr>
          <w:rFonts w:ascii="Bookman Old Style" w:hAnsi="Bookman Old Style" w:cs="Arial"/>
          <w:color w:val="000000"/>
          <w:lang w:eastAsia="es-MX"/>
        </w:rPr>
        <w:t>)</w:t>
      </w:r>
      <w:r w:rsidR="00A954EF" w:rsidRPr="005C7FF5">
        <w:rPr>
          <w:rFonts w:ascii="Bookman Old Style" w:hAnsi="Bookman Old Style" w:cs="Arial"/>
          <w:color w:val="000000"/>
          <w:lang w:eastAsia="es-MX"/>
        </w:rPr>
        <w:t xml:space="preserve"> y</w:t>
      </w:r>
      <w:r w:rsidR="00C82F11" w:rsidRPr="005C7FF5">
        <w:rPr>
          <w:rFonts w:ascii="Bookman Old Style" w:hAnsi="Bookman Old Style" w:cs="Arial"/>
          <w:color w:val="000000"/>
          <w:lang w:eastAsia="es-MX"/>
        </w:rPr>
        <w:t xml:space="preserve"> Surtidora de Gas del Caribe S.A. E.S.P. </w:t>
      </w:r>
      <w:r w:rsidR="00976C18" w:rsidRPr="005C7FF5">
        <w:rPr>
          <w:rFonts w:ascii="Bookman Old Style" w:hAnsi="Bookman Old Style" w:cs="Arial"/>
          <w:color w:val="000000"/>
          <w:lang w:eastAsia="es-MX"/>
        </w:rPr>
        <w:t>(</w:t>
      </w:r>
      <w:r w:rsidR="00A954EF" w:rsidRPr="005C7FF5">
        <w:rPr>
          <w:rFonts w:ascii="Bookman Old Style" w:hAnsi="Bookman Old Style"/>
        </w:rPr>
        <w:t xml:space="preserve">Radicado CREG </w:t>
      </w:r>
      <w:r w:rsidR="00235F69" w:rsidRPr="005C7FF5">
        <w:rPr>
          <w:rFonts w:ascii="Bookman Old Style" w:hAnsi="Bookman Old Style" w:cs="Arial"/>
          <w:color w:val="000000"/>
          <w:lang w:eastAsia="es-MX"/>
        </w:rPr>
        <w:t>E-2017-004394</w:t>
      </w:r>
      <w:r w:rsidR="00976C18" w:rsidRPr="005C7FF5">
        <w:rPr>
          <w:rFonts w:ascii="Bookman Old Style" w:hAnsi="Bookman Old Style" w:cs="Arial"/>
          <w:color w:val="000000"/>
          <w:lang w:eastAsia="es-MX"/>
        </w:rPr>
        <w:t>)</w:t>
      </w:r>
      <w:r w:rsidR="00624EC6" w:rsidRPr="005C7FF5">
        <w:rPr>
          <w:rFonts w:ascii="Bookman Old Style" w:hAnsi="Bookman Old Style" w:cs="Arial"/>
          <w:color w:val="000000"/>
          <w:lang w:eastAsia="es-MX"/>
        </w:rPr>
        <w:t>.</w:t>
      </w:r>
      <w:r w:rsidR="0013435B" w:rsidRPr="005C7FF5">
        <w:rPr>
          <w:rFonts w:ascii="Bookman Old Style" w:hAnsi="Bookman Old Style" w:cs="Arial"/>
          <w:color w:val="000000"/>
          <w:lang w:eastAsia="es-MX"/>
        </w:rPr>
        <w:t xml:space="preserve"> </w:t>
      </w:r>
    </w:p>
    <w:p w14:paraId="65CE8498" w14:textId="68F74187" w:rsidR="001F2477" w:rsidRPr="005C7FF5" w:rsidRDefault="00625017" w:rsidP="00E849F6">
      <w:pPr>
        <w:spacing w:before="240" w:after="240"/>
        <w:ind w:left="0"/>
        <w:jc w:val="both"/>
        <w:rPr>
          <w:rFonts w:ascii="Bookman Old Style" w:hAnsi="Bookman Old Style"/>
        </w:rPr>
      </w:pPr>
      <w:r w:rsidRPr="005C7FF5">
        <w:rPr>
          <w:rFonts w:ascii="Bookman Old Style" w:hAnsi="Bookman Old Style"/>
          <w:lang w:val="es-CO" w:eastAsia="es-CO"/>
        </w:rPr>
        <w:t>Finalmente, m</w:t>
      </w:r>
      <w:r w:rsidR="001F2477" w:rsidRPr="005C7FF5">
        <w:rPr>
          <w:rFonts w:ascii="Bookman Old Style" w:hAnsi="Bookman Old Style"/>
          <w:lang w:val="es-CO" w:eastAsia="es-CO"/>
        </w:rPr>
        <w:t>ediante la</w:t>
      </w:r>
      <w:r w:rsidR="001F2477" w:rsidRPr="005C7FF5">
        <w:rPr>
          <w:rFonts w:ascii="Bookman Old Style" w:hAnsi="Bookman Old Style"/>
          <w:spacing w:val="-3"/>
          <w:szCs w:val="20"/>
          <w:lang w:val="es-ES_tradnl"/>
        </w:rPr>
        <w:t xml:space="preserve"> Resolución CREG 220 de 2020 se publicó </w:t>
      </w:r>
      <w:r w:rsidRPr="005C7FF5">
        <w:rPr>
          <w:rFonts w:ascii="Bookman Old Style" w:hAnsi="Bookman Old Style"/>
          <w:spacing w:val="-3"/>
          <w:szCs w:val="20"/>
          <w:lang w:val="es-ES_tradnl"/>
        </w:rPr>
        <w:t xml:space="preserve">en consulta </w:t>
      </w:r>
      <w:r w:rsidR="001F2477" w:rsidRPr="005C7FF5">
        <w:rPr>
          <w:rFonts w:ascii="Bookman Old Style" w:hAnsi="Bookman Old Style"/>
          <w:spacing w:val="-3"/>
          <w:szCs w:val="20"/>
          <w:lang w:val="es-ES_tradnl"/>
        </w:rPr>
        <w:t xml:space="preserve">el proyecto de resolución </w:t>
      </w:r>
      <w:r w:rsidR="001F2477" w:rsidRPr="005C7FF5">
        <w:rPr>
          <w:rFonts w:ascii="Bookman Old Style" w:hAnsi="Bookman Old Style" w:cs="Arial"/>
          <w:i/>
          <w:iCs/>
        </w:rPr>
        <w:t>“</w:t>
      </w:r>
      <w:r w:rsidR="001F2477" w:rsidRPr="005C7FF5">
        <w:rPr>
          <w:rFonts w:ascii="Bookman Old Style" w:hAnsi="Bookman Old Style"/>
          <w:i/>
          <w:iCs/>
        </w:rPr>
        <w:t>Por la cual se establecen los criterios generales para remunerar la actividad de comercialización minorista de gas combustible por redes de tubería a usuarios regulados”</w:t>
      </w:r>
      <w:r w:rsidR="00C468B5">
        <w:rPr>
          <w:rFonts w:ascii="Bookman Old Style" w:hAnsi="Bookman Old Style"/>
          <w:i/>
          <w:iCs/>
        </w:rPr>
        <w:t>.</w:t>
      </w:r>
    </w:p>
    <w:p w14:paraId="26DE8B53" w14:textId="2EA3423D" w:rsidR="001F2477" w:rsidRPr="005C7FF5" w:rsidRDefault="001F2477" w:rsidP="00E849F6">
      <w:pPr>
        <w:spacing w:before="240" w:after="240"/>
        <w:ind w:left="0"/>
        <w:jc w:val="both"/>
        <w:rPr>
          <w:rFonts w:ascii="Bookman Old Style" w:hAnsi="Bookman Old Style"/>
        </w:rPr>
      </w:pPr>
      <w:r w:rsidRPr="005C7FF5">
        <w:rPr>
          <w:rFonts w:ascii="Bookman Old Style" w:hAnsi="Bookman Old Style"/>
        </w:rPr>
        <w:t xml:space="preserve">Con sujeción a las reglas </w:t>
      </w:r>
      <w:r w:rsidR="00E61163" w:rsidRPr="005C7FF5">
        <w:rPr>
          <w:rFonts w:ascii="Bookman Old Style" w:hAnsi="Bookman Old Style"/>
        </w:rPr>
        <w:t xml:space="preserve">previstas </w:t>
      </w:r>
      <w:r w:rsidRPr="005C7FF5">
        <w:rPr>
          <w:rFonts w:ascii="Bookman Old Style" w:hAnsi="Bookman Old Style"/>
        </w:rPr>
        <w:t>para garantizar la divulgación y la participación en las actuaciones de las comisiones de regulación contenidas en el Título 13 del Decreto 1078 de 2015 (antes Decreto 2696 de 2004), el proyecto en cuestión se sometió a consulta durante el período comprendido entre el 26 de enero y el  11</w:t>
      </w:r>
      <w:r w:rsidR="0066596E" w:rsidRPr="005C7FF5">
        <w:rPr>
          <w:rFonts w:ascii="Bookman Old Style" w:hAnsi="Bookman Old Style"/>
        </w:rPr>
        <w:t xml:space="preserve"> </w:t>
      </w:r>
      <w:r w:rsidRPr="005C7FF5">
        <w:rPr>
          <w:rFonts w:ascii="Bookman Old Style" w:hAnsi="Bookman Old Style"/>
        </w:rPr>
        <w:t xml:space="preserve">de mayo de 2021, en el cual se recibieron comentarios de los interesados, cuyo análisis será presentado en el documento soporte de la resolución definitiva que se expida, conforme lo previsto en el Artículo 2.2.13.3.4. del </w:t>
      </w:r>
      <w:bookmarkStart w:id="1" w:name="_Hlk82490102"/>
      <w:r w:rsidRPr="005C7FF5">
        <w:rPr>
          <w:rFonts w:ascii="Bookman Old Style" w:hAnsi="Bookman Old Style"/>
        </w:rPr>
        <w:t>Decreto 1078 de 2015 (Artículo 11 Decreto 2696 de 2004</w:t>
      </w:r>
      <w:bookmarkEnd w:id="1"/>
      <w:r w:rsidRPr="005C7FF5">
        <w:rPr>
          <w:rFonts w:ascii="Bookman Old Style" w:hAnsi="Bookman Old Style"/>
        </w:rPr>
        <w:t xml:space="preserve">). </w:t>
      </w:r>
    </w:p>
    <w:p w14:paraId="3933D9B9" w14:textId="4E16D153" w:rsidR="001F2477" w:rsidRPr="005C7FF5" w:rsidRDefault="001F2477" w:rsidP="00E849F6">
      <w:pPr>
        <w:suppressAutoHyphens/>
        <w:spacing w:before="240" w:after="240"/>
        <w:ind w:left="0" w:right="-23"/>
        <w:jc w:val="both"/>
        <w:rPr>
          <w:rFonts w:ascii="Bookman Old Style" w:hAnsi="Bookman Old Style"/>
          <w:spacing w:val="-3"/>
        </w:rPr>
      </w:pPr>
      <w:r w:rsidRPr="005C7FF5">
        <w:rPr>
          <w:rFonts w:ascii="Bookman Old Style" w:hAnsi="Bookman Old Style"/>
          <w:spacing w:val="-3"/>
        </w:rPr>
        <w:t>En el mismo sentido, mediante sendas comunicaciones</w:t>
      </w:r>
      <w:r w:rsidR="004366D6" w:rsidRPr="005C7FF5">
        <w:rPr>
          <w:rFonts w:ascii="Bookman Old Style" w:hAnsi="Bookman Old Style"/>
          <w:spacing w:val="-3"/>
        </w:rPr>
        <w:t>,</w:t>
      </w:r>
      <w:r w:rsidRPr="005C7FF5">
        <w:rPr>
          <w:rFonts w:ascii="Bookman Old Style" w:hAnsi="Bookman Old Style"/>
          <w:spacing w:val="-3"/>
        </w:rPr>
        <w:t xml:space="preserve"> se remitió a los Gobernadores un documento sobre el alcance de la propuesta</w:t>
      </w:r>
      <w:r w:rsidR="004366D6" w:rsidRPr="005C7FF5">
        <w:rPr>
          <w:rFonts w:ascii="Bookman Old Style" w:hAnsi="Bookman Old Style"/>
          <w:spacing w:val="-3"/>
        </w:rPr>
        <w:t xml:space="preserve"> regulatoria en consulta</w:t>
      </w:r>
      <w:r w:rsidRPr="005C7FF5">
        <w:rPr>
          <w:rFonts w:ascii="Bookman Old Style" w:hAnsi="Bookman Old Style"/>
          <w:spacing w:val="-3"/>
        </w:rPr>
        <w:t>, extendiendo invitación para que los interesados consultaran a través de la página Web de la Comisión el proyecto de metodología y de fórmulas, los estudios respectivos y el texto del proyecto de resoluciones. Adicionalmente, mediante Circular CREG 024 de 2021 se convocó a participar en las audiencias públicas para la socialización de la propuesta regulatoria publicada, las cuales se llevaron a cabo los días 12 y 14 de mayo de 2021.</w:t>
      </w:r>
    </w:p>
    <w:p w14:paraId="52EEDB50" w14:textId="663054EC" w:rsidR="00E839D1" w:rsidRPr="005C7FF5" w:rsidRDefault="002D0108" w:rsidP="00E849F6">
      <w:pPr>
        <w:spacing w:before="240" w:after="240"/>
        <w:ind w:left="0"/>
        <w:jc w:val="both"/>
        <w:rPr>
          <w:rFonts w:ascii="Bookman Old Style" w:hAnsi="Bookman Old Style" w:cs="Arial"/>
          <w:color w:val="000000"/>
          <w:lang w:eastAsia="es-MX"/>
        </w:rPr>
      </w:pPr>
      <w:r w:rsidRPr="005C7FF5">
        <w:rPr>
          <w:rFonts w:ascii="Bookman Old Style" w:hAnsi="Bookman Old Style" w:cs="Arial"/>
        </w:rPr>
        <w:t xml:space="preserve">Como resultado del </w:t>
      </w:r>
      <w:r w:rsidR="00E839D1" w:rsidRPr="005C7FF5">
        <w:rPr>
          <w:rFonts w:ascii="Bookman Old Style" w:hAnsi="Bookman Old Style" w:cs="Arial"/>
        </w:rPr>
        <w:t xml:space="preserve">proceso de consulta de la Resolución CREG 220 de 2020 se recibieron comentarios de: </w:t>
      </w:r>
      <w:r w:rsidR="00E839D1" w:rsidRPr="005C7FF5">
        <w:rPr>
          <w:rFonts w:ascii="Bookman Old Style" w:hAnsi="Bookman Old Style" w:cs="Arial"/>
          <w:color w:val="000000"/>
          <w:lang w:eastAsia="es-MX"/>
        </w:rPr>
        <w:t>Ingeniería y Servicios S.A. E.S.P.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E-2021-005489), Vanti S.A. E.S.P.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E-2021-005494), Efigas S.A. E.S.P.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E-2021-005497), Andesco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E-2021-005542), Gases del Caribe S.A. E.S.P.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 xml:space="preserve">E-2021-005546), </w:t>
      </w:r>
      <w:r w:rsidR="005C3E75" w:rsidRPr="005C7FF5">
        <w:rPr>
          <w:rFonts w:ascii="Bookman Old Style" w:hAnsi="Bookman Old Style" w:cs="Arial"/>
          <w:color w:val="000000"/>
          <w:lang w:eastAsia="es-MX"/>
        </w:rPr>
        <w:t>EPM</w:t>
      </w:r>
      <w:r w:rsidR="00E839D1" w:rsidRPr="005C7FF5">
        <w:rPr>
          <w:rFonts w:ascii="Bookman Old Style" w:hAnsi="Bookman Old Style" w:cs="Arial"/>
          <w:color w:val="000000"/>
          <w:lang w:eastAsia="es-MX"/>
        </w:rPr>
        <w:t xml:space="preserve"> E.S.P.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E-20</w:t>
      </w:r>
      <w:r w:rsidR="005C3E75" w:rsidRPr="005C7FF5">
        <w:rPr>
          <w:rFonts w:ascii="Bookman Old Style" w:hAnsi="Bookman Old Style" w:cs="Arial"/>
          <w:color w:val="000000"/>
          <w:lang w:eastAsia="es-MX"/>
        </w:rPr>
        <w:t>21</w:t>
      </w:r>
      <w:r w:rsidR="00E839D1" w:rsidRPr="005C7FF5">
        <w:rPr>
          <w:rFonts w:ascii="Bookman Old Style" w:hAnsi="Bookman Old Style" w:cs="Arial"/>
          <w:color w:val="000000"/>
          <w:lang w:eastAsia="es-MX"/>
        </w:rPr>
        <w:t>-00</w:t>
      </w:r>
      <w:r w:rsidR="005C3E75" w:rsidRPr="005C7FF5">
        <w:rPr>
          <w:rFonts w:ascii="Bookman Old Style" w:hAnsi="Bookman Old Style" w:cs="Arial"/>
          <w:color w:val="000000"/>
          <w:lang w:eastAsia="es-MX"/>
        </w:rPr>
        <w:t>5553</w:t>
      </w:r>
      <w:r w:rsidR="00E839D1" w:rsidRPr="005C7FF5">
        <w:rPr>
          <w:rFonts w:ascii="Bookman Old Style" w:hAnsi="Bookman Old Style" w:cs="Arial"/>
          <w:color w:val="000000"/>
          <w:lang w:eastAsia="es-MX"/>
        </w:rPr>
        <w:t xml:space="preserve">), Gases de </w:t>
      </w:r>
      <w:r w:rsidR="005C3E75" w:rsidRPr="005C7FF5">
        <w:rPr>
          <w:rFonts w:ascii="Bookman Old Style" w:hAnsi="Bookman Old Style" w:cs="Arial"/>
          <w:color w:val="000000"/>
          <w:lang w:eastAsia="es-MX"/>
        </w:rPr>
        <w:t>Occidente</w:t>
      </w:r>
      <w:r w:rsidR="00E839D1" w:rsidRPr="005C7FF5">
        <w:rPr>
          <w:rFonts w:ascii="Bookman Old Style" w:hAnsi="Bookman Old Style" w:cs="Arial"/>
          <w:color w:val="000000"/>
          <w:lang w:eastAsia="es-MX"/>
        </w:rPr>
        <w:t xml:space="preserve"> S.A.</w:t>
      </w:r>
      <w:r w:rsidR="005C3E75" w:rsidRPr="005C7FF5">
        <w:rPr>
          <w:rFonts w:ascii="Bookman Old Style" w:hAnsi="Bookman Old Style" w:cs="Arial"/>
          <w:color w:val="000000"/>
          <w:lang w:eastAsia="es-MX"/>
        </w:rPr>
        <w:t xml:space="preserve"> E.S.P.</w:t>
      </w:r>
      <w:r w:rsidR="00E839D1" w:rsidRPr="005C7FF5">
        <w:rPr>
          <w:rFonts w:ascii="Bookman Old Style" w:hAnsi="Bookman Old Style" w:cs="Arial"/>
          <w:color w:val="000000"/>
          <w:lang w:eastAsia="es-MX"/>
        </w:rPr>
        <w:t xml:space="preserve">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E-20</w:t>
      </w:r>
      <w:r w:rsidR="005C3E75" w:rsidRPr="005C7FF5">
        <w:rPr>
          <w:rFonts w:ascii="Bookman Old Style" w:hAnsi="Bookman Old Style" w:cs="Arial"/>
          <w:color w:val="000000"/>
          <w:lang w:eastAsia="es-MX"/>
        </w:rPr>
        <w:t>21</w:t>
      </w:r>
      <w:r w:rsidR="00E839D1" w:rsidRPr="005C7FF5">
        <w:rPr>
          <w:rFonts w:ascii="Bookman Old Style" w:hAnsi="Bookman Old Style" w:cs="Arial"/>
          <w:color w:val="000000"/>
          <w:lang w:eastAsia="es-MX"/>
        </w:rPr>
        <w:t>-00</w:t>
      </w:r>
      <w:r w:rsidR="005C3E75" w:rsidRPr="005C7FF5">
        <w:rPr>
          <w:rFonts w:ascii="Bookman Old Style" w:hAnsi="Bookman Old Style" w:cs="Arial"/>
          <w:color w:val="000000"/>
          <w:lang w:eastAsia="es-MX"/>
        </w:rPr>
        <w:t>5557</w:t>
      </w:r>
      <w:r w:rsidR="00E839D1" w:rsidRPr="005C7FF5">
        <w:rPr>
          <w:rFonts w:ascii="Bookman Old Style" w:hAnsi="Bookman Old Style" w:cs="Arial"/>
          <w:color w:val="000000"/>
          <w:lang w:eastAsia="es-MX"/>
        </w:rPr>
        <w:t xml:space="preserve">), </w:t>
      </w:r>
      <w:r w:rsidR="005C3E75" w:rsidRPr="005C7FF5">
        <w:rPr>
          <w:rFonts w:ascii="Bookman Old Style" w:hAnsi="Bookman Old Style" w:cs="Arial"/>
          <w:color w:val="000000"/>
          <w:lang w:eastAsia="es-MX"/>
        </w:rPr>
        <w:t>Invercolsa</w:t>
      </w:r>
      <w:r w:rsidR="00E839D1" w:rsidRPr="005C7FF5">
        <w:rPr>
          <w:rFonts w:ascii="Bookman Old Style" w:hAnsi="Bookman Old Style" w:cs="Arial"/>
          <w:color w:val="000000"/>
          <w:lang w:eastAsia="es-MX"/>
        </w:rPr>
        <w:t xml:space="preserve">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E-20</w:t>
      </w:r>
      <w:r w:rsidR="005C3E75" w:rsidRPr="005C7FF5">
        <w:rPr>
          <w:rFonts w:ascii="Bookman Old Style" w:hAnsi="Bookman Old Style" w:cs="Arial"/>
          <w:color w:val="000000"/>
          <w:lang w:eastAsia="es-MX"/>
        </w:rPr>
        <w:t>21</w:t>
      </w:r>
      <w:r w:rsidR="00E839D1" w:rsidRPr="005C7FF5">
        <w:rPr>
          <w:rFonts w:ascii="Bookman Old Style" w:hAnsi="Bookman Old Style" w:cs="Arial"/>
          <w:color w:val="000000"/>
          <w:lang w:eastAsia="es-MX"/>
        </w:rPr>
        <w:t>-00</w:t>
      </w:r>
      <w:r w:rsidR="005C3E75" w:rsidRPr="005C7FF5">
        <w:rPr>
          <w:rFonts w:ascii="Bookman Old Style" w:hAnsi="Bookman Old Style" w:cs="Arial"/>
          <w:color w:val="000000"/>
          <w:lang w:eastAsia="es-MX"/>
        </w:rPr>
        <w:t>5561</w:t>
      </w:r>
      <w:r w:rsidR="00E839D1" w:rsidRPr="005C7FF5">
        <w:rPr>
          <w:rFonts w:ascii="Bookman Old Style" w:hAnsi="Bookman Old Style" w:cs="Arial"/>
          <w:color w:val="000000"/>
          <w:lang w:eastAsia="es-MX"/>
        </w:rPr>
        <w:t xml:space="preserve">), Gases de </w:t>
      </w:r>
      <w:r w:rsidR="00BF6E65" w:rsidRPr="005C7FF5">
        <w:rPr>
          <w:rFonts w:ascii="Bookman Old Style" w:hAnsi="Bookman Old Style" w:cs="Arial"/>
          <w:color w:val="000000"/>
          <w:lang w:eastAsia="es-MX"/>
        </w:rPr>
        <w:t>la Guajira</w:t>
      </w:r>
      <w:r w:rsidR="00E839D1" w:rsidRPr="005C7FF5">
        <w:rPr>
          <w:rFonts w:ascii="Bookman Old Style" w:hAnsi="Bookman Old Style" w:cs="Arial"/>
          <w:color w:val="000000"/>
          <w:lang w:eastAsia="es-MX"/>
        </w:rPr>
        <w:t xml:space="preserve"> S.A. E.S.P.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E-20</w:t>
      </w:r>
      <w:r w:rsidR="00BF6E65" w:rsidRPr="005C7FF5">
        <w:rPr>
          <w:rFonts w:ascii="Bookman Old Style" w:hAnsi="Bookman Old Style" w:cs="Arial"/>
          <w:color w:val="000000"/>
          <w:lang w:eastAsia="es-MX"/>
        </w:rPr>
        <w:t>21</w:t>
      </w:r>
      <w:r w:rsidR="00E839D1" w:rsidRPr="005C7FF5">
        <w:rPr>
          <w:rFonts w:ascii="Bookman Old Style" w:hAnsi="Bookman Old Style" w:cs="Arial"/>
          <w:color w:val="000000"/>
          <w:lang w:eastAsia="es-MX"/>
        </w:rPr>
        <w:t>-00</w:t>
      </w:r>
      <w:r w:rsidR="00BF6E65" w:rsidRPr="005C7FF5">
        <w:rPr>
          <w:rFonts w:ascii="Bookman Old Style" w:hAnsi="Bookman Old Style" w:cs="Arial"/>
          <w:color w:val="000000"/>
          <w:lang w:eastAsia="es-MX"/>
        </w:rPr>
        <w:t>5564</w:t>
      </w:r>
      <w:r w:rsidR="00E839D1" w:rsidRPr="005C7FF5">
        <w:rPr>
          <w:rFonts w:ascii="Bookman Old Style" w:hAnsi="Bookman Old Style" w:cs="Arial"/>
          <w:color w:val="000000"/>
          <w:lang w:eastAsia="es-MX"/>
        </w:rPr>
        <w:t xml:space="preserve">), </w:t>
      </w:r>
      <w:r w:rsidR="00BF6E65" w:rsidRPr="005C7FF5">
        <w:rPr>
          <w:rFonts w:ascii="Bookman Old Style" w:hAnsi="Bookman Old Style" w:cs="Arial"/>
          <w:color w:val="000000"/>
          <w:lang w:eastAsia="es-MX"/>
        </w:rPr>
        <w:t>Enel Codensa</w:t>
      </w:r>
      <w:r w:rsidR="00E839D1" w:rsidRPr="005C7FF5">
        <w:rPr>
          <w:rFonts w:ascii="Bookman Old Style" w:hAnsi="Bookman Old Style" w:cs="Arial"/>
          <w:color w:val="000000"/>
          <w:lang w:eastAsia="es-MX"/>
        </w:rPr>
        <w:t xml:space="preserve"> S.A. E.S.P.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E-20</w:t>
      </w:r>
      <w:r w:rsidR="00BF6E65" w:rsidRPr="005C7FF5">
        <w:rPr>
          <w:rFonts w:ascii="Bookman Old Style" w:hAnsi="Bookman Old Style" w:cs="Arial"/>
          <w:color w:val="000000"/>
          <w:lang w:eastAsia="es-MX"/>
        </w:rPr>
        <w:t>21</w:t>
      </w:r>
      <w:r w:rsidR="00E839D1" w:rsidRPr="005C7FF5">
        <w:rPr>
          <w:rFonts w:ascii="Bookman Old Style" w:hAnsi="Bookman Old Style" w:cs="Arial"/>
          <w:color w:val="000000"/>
          <w:lang w:eastAsia="es-MX"/>
        </w:rPr>
        <w:t>-00</w:t>
      </w:r>
      <w:r w:rsidR="00BF6E65" w:rsidRPr="005C7FF5">
        <w:rPr>
          <w:rFonts w:ascii="Bookman Old Style" w:hAnsi="Bookman Old Style" w:cs="Arial"/>
          <w:color w:val="000000"/>
          <w:lang w:eastAsia="es-MX"/>
        </w:rPr>
        <w:t>5566</w:t>
      </w:r>
      <w:r w:rsidR="00E839D1" w:rsidRPr="005C7FF5">
        <w:rPr>
          <w:rFonts w:ascii="Bookman Old Style" w:hAnsi="Bookman Old Style" w:cs="Arial"/>
          <w:color w:val="000000"/>
          <w:lang w:eastAsia="es-MX"/>
        </w:rPr>
        <w:t xml:space="preserve">), </w:t>
      </w:r>
      <w:r w:rsidR="00BF6E65" w:rsidRPr="005C7FF5">
        <w:rPr>
          <w:rFonts w:ascii="Bookman Old Style" w:hAnsi="Bookman Old Style" w:cs="Arial"/>
          <w:color w:val="000000"/>
          <w:lang w:eastAsia="es-MX"/>
        </w:rPr>
        <w:t>Naturgas</w:t>
      </w:r>
      <w:r w:rsidR="00E839D1" w:rsidRPr="005C7FF5">
        <w:rPr>
          <w:rFonts w:ascii="Bookman Old Style" w:hAnsi="Bookman Old Style" w:cs="Arial"/>
          <w:color w:val="000000"/>
          <w:lang w:eastAsia="es-MX"/>
        </w:rPr>
        <w:t xml:space="preserve"> (</w:t>
      </w:r>
      <w:r w:rsidR="00E839D1" w:rsidRPr="005C7FF5">
        <w:rPr>
          <w:rFonts w:ascii="Bookman Old Style" w:hAnsi="Bookman Old Style"/>
        </w:rPr>
        <w:t xml:space="preserve">Radicado CREG </w:t>
      </w:r>
      <w:r w:rsidR="00E839D1" w:rsidRPr="005C7FF5">
        <w:rPr>
          <w:rFonts w:ascii="Bookman Old Style" w:hAnsi="Bookman Old Style" w:cs="Arial"/>
          <w:color w:val="000000"/>
          <w:lang w:eastAsia="es-MX"/>
        </w:rPr>
        <w:t>E-20</w:t>
      </w:r>
      <w:r w:rsidR="00BF6E65" w:rsidRPr="005C7FF5">
        <w:rPr>
          <w:rFonts w:ascii="Bookman Old Style" w:hAnsi="Bookman Old Style" w:cs="Arial"/>
          <w:color w:val="000000"/>
          <w:lang w:eastAsia="es-MX"/>
        </w:rPr>
        <w:t>21</w:t>
      </w:r>
      <w:r w:rsidR="00E839D1" w:rsidRPr="005C7FF5">
        <w:rPr>
          <w:rFonts w:ascii="Bookman Old Style" w:hAnsi="Bookman Old Style" w:cs="Arial"/>
          <w:color w:val="000000"/>
          <w:lang w:eastAsia="es-MX"/>
        </w:rPr>
        <w:t>-00</w:t>
      </w:r>
      <w:r w:rsidR="00BF6E65" w:rsidRPr="005C7FF5">
        <w:rPr>
          <w:rFonts w:ascii="Bookman Old Style" w:hAnsi="Bookman Old Style" w:cs="Arial"/>
          <w:color w:val="000000"/>
          <w:lang w:eastAsia="es-MX"/>
        </w:rPr>
        <w:t>5568</w:t>
      </w:r>
      <w:r w:rsidR="00E839D1" w:rsidRPr="005C7FF5">
        <w:rPr>
          <w:rFonts w:ascii="Bookman Old Style" w:hAnsi="Bookman Old Style" w:cs="Arial"/>
          <w:color w:val="000000"/>
          <w:lang w:eastAsia="es-MX"/>
        </w:rPr>
        <w:t>)</w:t>
      </w:r>
      <w:r w:rsidR="00BF6E65" w:rsidRPr="005C7FF5">
        <w:rPr>
          <w:rFonts w:ascii="Bookman Old Style" w:hAnsi="Bookman Old Style" w:cs="Arial"/>
          <w:color w:val="000000"/>
          <w:lang w:eastAsia="es-MX"/>
        </w:rPr>
        <w:t>, Gases del Llano</w:t>
      </w:r>
      <w:r w:rsidR="00E839D1" w:rsidRPr="005C7FF5">
        <w:rPr>
          <w:rFonts w:ascii="Bookman Old Style" w:hAnsi="Bookman Old Style" w:cs="Arial"/>
          <w:color w:val="000000"/>
          <w:lang w:eastAsia="es-MX"/>
        </w:rPr>
        <w:t xml:space="preserve"> S.A. E.S.P. (</w:t>
      </w:r>
      <w:r w:rsidR="00E839D1" w:rsidRPr="005C7FF5">
        <w:rPr>
          <w:rFonts w:ascii="Bookman Old Style" w:hAnsi="Bookman Old Style"/>
        </w:rPr>
        <w:t>Radicado</w:t>
      </w:r>
      <w:r w:rsidR="00BF6E65" w:rsidRPr="005C7FF5">
        <w:rPr>
          <w:rFonts w:ascii="Bookman Old Style" w:hAnsi="Bookman Old Style"/>
        </w:rPr>
        <w:t>s</w:t>
      </w:r>
      <w:r w:rsidR="00E839D1" w:rsidRPr="005C7FF5">
        <w:rPr>
          <w:rFonts w:ascii="Bookman Old Style" w:hAnsi="Bookman Old Style"/>
        </w:rPr>
        <w:t xml:space="preserve"> CREG </w:t>
      </w:r>
      <w:r w:rsidR="00E839D1" w:rsidRPr="005C7FF5">
        <w:rPr>
          <w:rFonts w:ascii="Bookman Old Style" w:hAnsi="Bookman Old Style" w:cs="Arial"/>
          <w:color w:val="000000"/>
          <w:lang w:eastAsia="es-MX"/>
        </w:rPr>
        <w:t>E-20</w:t>
      </w:r>
      <w:r w:rsidR="00BF6E65" w:rsidRPr="005C7FF5">
        <w:rPr>
          <w:rFonts w:ascii="Bookman Old Style" w:hAnsi="Bookman Old Style" w:cs="Arial"/>
          <w:color w:val="000000"/>
          <w:lang w:eastAsia="es-MX"/>
        </w:rPr>
        <w:t>21</w:t>
      </w:r>
      <w:r w:rsidR="00E839D1" w:rsidRPr="005C7FF5">
        <w:rPr>
          <w:rFonts w:ascii="Bookman Old Style" w:hAnsi="Bookman Old Style" w:cs="Arial"/>
          <w:color w:val="000000"/>
          <w:lang w:eastAsia="es-MX"/>
        </w:rPr>
        <w:t>-00</w:t>
      </w:r>
      <w:r w:rsidR="00BF6E65" w:rsidRPr="005C7FF5">
        <w:rPr>
          <w:rFonts w:ascii="Bookman Old Style" w:hAnsi="Bookman Old Style" w:cs="Arial"/>
          <w:color w:val="000000"/>
          <w:lang w:eastAsia="es-MX"/>
        </w:rPr>
        <w:t>5570 y E-2021</w:t>
      </w:r>
      <w:r w:rsidR="009A6629" w:rsidRPr="005C7FF5">
        <w:rPr>
          <w:rFonts w:ascii="Bookman Old Style" w:hAnsi="Bookman Old Style" w:cs="Arial"/>
          <w:color w:val="000000"/>
          <w:lang w:eastAsia="es-MX"/>
        </w:rPr>
        <w:t>-</w:t>
      </w:r>
      <w:r w:rsidR="00BF6E65" w:rsidRPr="005C7FF5">
        <w:rPr>
          <w:rFonts w:ascii="Bookman Old Style" w:hAnsi="Bookman Old Style" w:cs="Arial"/>
          <w:color w:val="000000"/>
          <w:lang w:eastAsia="es-MX"/>
        </w:rPr>
        <w:t>005616</w:t>
      </w:r>
      <w:r w:rsidR="00E839D1" w:rsidRPr="005C7FF5">
        <w:rPr>
          <w:rFonts w:ascii="Bookman Old Style" w:hAnsi="Bookman Old Style" w:cs="Arial"/>
          <w:color w:val="000000"/>
          <w:lang w:eastAsia="es-MX"/>
        </w:rPr>
        <w:t>)</w:t>
      </w:r>
      <w:r w:rsidR="00BF6E65" w:rsidRPr="005C7FF5">
        <w:rPr>
          <w:rFonts w:ascii="Bookman Old Style" w:hAnsi="Bookman Old Style" w:cs="Arial"/>
          <w:color w:val="000000"/>
          <w:lang w:eastAsia="es-MX"/>
        </w:rPr>
        <w:t xml:space="preserve">, Gases del Cusiana S.A. E.S.P. (Radicados CREG </w:t>
      </w:r>
      <w:r w:rsidR="009A6629" w:rsidRPr="005C7FF5">
        <w:rPr>
          <w:rFonts w:ascii="Bookman Old Style" w:hAnsi="Bookman Old Style" w:cs="Arial"/>
          <w:color w:val="000000"/>
          <w:lang w:eastAsia="es-MX"/>
        </w:rPr>
        <w:t>E</w:t>
      </w:r>
      <w:r w:rsidR="00BF6E65" w:rsidRPr="005C7FF5">
        <w:rPr>
          <w:rFonts w:ascii="Bookman Old Style" w:hAnsi="Bookman Old Style" w:cs="Arial"/>
          <w:color w:val="000000"/>
          <w:lang w:eastAsia="es-MX"/>
        </w:rPr>
        <w:t>-2021-005571 y E-2021-005615), Surtigas S.A. E.S.P</w:t>
      </w:r>
      <w:r w:rsidR="009A6629" w:rsidRPr="005C7FF5">
        <w:rPr>
          <w:rFonts w:ascii="Bookman Old Style" w:hAnsi="Bookman Old Style" w:cs="Arial"/>
          <w:color w:val="000000"/>
          <w:lang w:eastAsia="es-MX"/>
        </w:rPr>
        <w:t xml:space="preserve"> </w:t>
      </w:r>
      <w:r w:rsidR="00F641AF" w:rsidRPr="005C7FF5">
        <w:rPr>
          <w:rFonts w:ascii="Bookman Old Style" w:hAnsi="Bookman Old Style" w:cs="Arial"/>
          <w:color w:val="000000"/>
          <w:lang w:eastAsia="es-MX"/>
        </w:rPr>
        <w:t xml:space="preserve">(Radicado CREG E-2021-005573), Surcolombiana de Gas S.A. E.S.P. (Radicado CREG E-2021-005577) y Alcanos S.A. E.S.P. (Radicado CREG </w:t>
      </w:r>
      <w:r w:rsidR="003A36BA" w:rsidRPr="005C7FF5">
        <w:rPr>
          <w:rFonts w:ascii="Bookman Old Style" w:hAnsi="Bookman Old Style" w:cs="Arial"/>
          <w:color w:val="000000"/>
          <w:lang w:eastAsia="es-MX"/>
        </w:rPr>
        <w:t>E</w:t>
      </w:r>
      <w:r w:rsidR="00F641AF" w:rsidRPr="005C7FF5">
        <w:rPr>
          <w:rFonts w:ascii="Bookman Old Style" w:hAnsi="Bookman Old Style" w:cs="Arial"/>
          <w:color w:val="000000"/>
          <w:lang w:eastAsia="es-MX"/>
        </w:rPr>
        <w:t>-2021-005594)</w:t>
      </w:r>
      <w:r w:rsidR="00E839D1" w:rsidRPr="005C7FF5">
        <w:rPr>
          <w:rFonts w:ascii="Bookman Old Style" w:hAnsi="Bookman Old Style" w:cs="Arial"/>
          <w:color w:val="000000"/>
          <w:lang w:eastAsia="es-MX"/>
        </w:rPr>
        <w:t xml:space="preserve">. </w:t>
      </w:r>
    </w:p>
    <w:p w14:paraId="535FADBD" w14:textId="34A739FF" w:rsidR="00E952F4" w:rsidRPr="005C7FF5" w:rsidRDefault="001F2477" w:rsidP="00E65FA4">
      <w:pPr>
        <w:widowControl w:val="0"/>
        <w:adjustRightInd w:val="0"/>
        <w:spacing w:before="240" w:after="240"/>
        <w:ind w:left="0"/>
        <w:jc w:val="both"/>
        <w:textAlignment w:val="baseline"/>
        <w:rPr>
          <w:rFonts w:ascii="Bookman Old Style" w:hAnsi="Bookman Old Style"/>
        </w:rPr>
      </w:pPr>
      <w:r w:rsidRPr="005C7FF5">
        <w:rPr>
          <w:rFonts w:ascii="Bookman Old Style" w:hAnsi="Bookman Old Style"/>
        </w:rPr>
        <w:t xml:space="preserve">Con base en los análisis adelantados por la Comisión con posterioridad a la publicación de la propuesta regulatoria </w:t>
      </w:r>
      <w:r w:rsidR="001F6D08" w:rsidRPr="005C7FF5">
        <w:rPr>
          <w:rFonts w:ascii="Bookman Old Style" w:hAnsi="Bookman Old Style"/>
        </w:rPr>
        <w:t xml:space="preserve">contenida en </w:t>
      </w:r>
      <w:r w:rsidRPr="005C7FF5">
        <w:rPr>
          <w:rFonts w:ascii="Bookman Old Style" w:hAnsi="Bookman Old Style"/>
        </w:rPr>
        <w:t xml:space="preserve">la Resolución CREG 220 de 2020, se consideró necesario </w:t>
      </w:r>
      <w:r w:rsidR="00625F3C" w:rsidRPr="005C7FF5">
        <w:rPr>
          <w:rFonts w:ascii="Bookman Old Style" w:hAnsi="Bookman Old Style"/>
        </w:rPr>
        <w:t xml:space="preserve">efectuar ajustes a dicha propuesta </w:t>
      </w:r>
      <w:r w:rsidRPr="005C7FF5">
        <w:rPr>
          <w:rFonts w:ascii="Bookman Old Style" w:hAnsi="Bookman Old Style"/>
        </w:rPr>
        <w:t xml:space="preserve">en relación con los temas de </w:t>
      </w:r>
      <w:r w:rsidRPr="005C7FF5">
        <w:rPr>
          <w:rFonts w:ascii="Bookman Old Style" w:hAnsi="Bookman Old Style" w:cs="Arial"/>
        </w:rPr>
        <w:t>Gastos de Administración, Operación y Mantenimiento</w:t>
      </w:r>
      <w:r w:rsidR="0077109F" w:rsidRPr="005C7FF5">
        <w:rPr>
          <w:rFonts w:ascii="Bookman Old Style" w:hAnsi="Bookman Old Style" w:cs="Arial"/>
        </w:rPr>
        <w:t>,</w:t>
      </w:r>
      <w:r w:rsidRPr="005C7FF5">
        <w:rPr>
          <w:rFonts w:ascii="Bookman Old Style" w:hAnsi="Bookman Old Style" w:cs="Arial"/>
        </w:rPr>
        <w:t xml:space="preserve"> AOM, Inversiones y Riesgo de Cartera</w:t>
      </w:r>
      <w:r w:rsidR="5025061F" w:rsidRPr="005C7FF5">
        <w:rPr>
          <w:rFonts w:ascii="Bookman Old Style" w:hAnsi="Bookman Old Style" w:cs="Arial"/>
        </w:rPr>
        <w:t>.</w:t>
      </w:r>
      <w:r w:rsidR="00625F3C" w:rsidRPr="005C7FF5">
        <w:rPr>
          <w:rFonts w:ascii="Bookman Old Style" w:hAnsi="Bookman Old Style" w:cs="Arial"/>
        </w:rPr>
        <w:t xml:space="preserve"> En consecuencia, </w:t>
      </w:r>
      <w:r w:rsidR="00743518" w:rsidRPr="005C7FF5">
        <w:rPr>
          <w:rFonts w:ascii="Bookman Old Style" w:hAnsi="Bookman Old Style" w:cs="Arial"/>
        </w:rPr>
        <w:t>mediante</w:t>
      </w:r>
      <w:r w:rsidR="00E952F4" w:rsidRPr="005C7FF5">
        <w:rPr>
          <w:rFonts w:ascii="Bookman Old Style" w:hAnsi="Bookman Old Style"/>
          <w:lang w:val="es-CO" w:eastAsia="es-CO"/>
        </w:rPr>
        <w:t xml:space="preserve"> la</w:t>
      </w:r>
      <w:r w:rsidR="00E952F4" w:rsidRPr="005C7FF5">
        <w:rPr>
          <w:rFonts w:ascii="Bookman Old Style" w:hAnsi="Bookman Old Style"/>
          <w:spacing w:val="-3"/>
        </w:rPr>
        <w:t xml:space="preserve"> Resolución CREG 147 de 2021 se publicó el proyecto de resolución “</w:t>
      </w:r>
      <w:r w:rsidR="00E952F4" w:rsidRPr="005C7FF5">
        <w:rPr>
          <w:rFonts w:ascii="Bookman Old Style" w:hAnsi="Bookman Old Style" w:cs="Arial"/>
          <w:i/>
          <w:iCs/>
        </w:rPr>
        <w:t>por la cual se modifican los Artículos 11, 15, 17 y el Anexo 2 y se adicionan el Artículo 18A y el Anexo 4 a la propuesta regulatoria contenida en la Resolución CREG No. 220 de 2020 ‘</w:t>
      </w:r>
      <w:r w:rsidR="00E952F4" w:rsidRPr="005C7FF5">
        <w:rPr>
          <w:rFonts w:ascii="Bookman Old Style" w:hAnsi="Bookman Old Style"/>
          <w:i/>
          <w:iCs/>
        </w:rPr>
        <w:t>Por la cual se establecen los criterios generales para remunerar la actividad de comercialización minorista de gas combustible por redes de tubería a usuarios regulados’</w:t>
      </w:r>
      <w:r w:rsidR="00FE01AF" w:rsidRPr="005C7FF5">
        <w:rPr>
          <w:rFonts w:ascii="Bookman Old Style" w:hAnsi="Bookman Old Style"/>
          <w:i/>
          <w:iCs/>
        </w:rPr>
        <w:t xml:space="preserve">, </w:t>
      </w:r>
      <w:r w:rsidR="00FE01AF" w:rsidRPr="005C7FF5">
        <w:rPr>
          <w:rFonts w:ascii="Bookman Old Style" w:hAnsi="Bookman Old Style"/>
        </w:rPr>
        <w:t>invitando a</w:t>
      </w:r>
      <w:r w:rsidR="00FE01AF" w:rsidRPr="005C7FF5">
        <w:rPr>
          <w:rFonts w:ascii="Bookman Old Style" w:hAnsi="Bookman Old Style"/>
          <w:i/>
          <w:iCs/>
        </w:rPr>
        <w:t xml:space="preserve"> </w:t>
      </w:r>
      <w:r w:rsidR="00FE01AF" w:rsidRPr="005C7FF5">
        <w:rPr>
          <w:rFonts w:ascii="Bookman Old Style" w:hAnsi="Bookman Old Style"/>
        </w:rPr>
        <w:t>los</w:t>
      </w:r>
      <w:r w:rsidR="00AA0121" w:rsidRPr="005C7FF5">
        <w:rPr>
          <w:rFonts w:ascii="Bookman Old Style" w:hAnsi="Bookman Old Style"/>
        </w:rPr>
        <w:t xml:space="preserve"> interesados, incluyendo la</w:t>
      </w:r>
      <w:r w:rsidR="00FE01AF" w:rsidRPr="005C7FF5">
        <w:rPr>
          <w:rFonts w:ascii="Bookman Old Style" w:hAnsi="Bookman Old Style"/>
        </w:rPr>
        <w:t xml:space="preserve"> Superintendencia de Servicios Públicos Domiciliarios y a la Superintendencia de Industria de Comercio</w:t>
      </w:r>
      <w:r w:rsidR="0077109F" w:rsidRPr="005C7FF5">
        <w:rPr>
          <w:rFonts w:ascii="Bookman Old Style" w:hAnsi="Bookman Old Style"/>
        </w:rPr>
        <w:t>,</w:t>
      </w:r>
      <w:r w:rsidR="00FE01AF" w:rsidRPr="005C7FF5">
        <w:rPr>
          <w:rFonts w:ascii="Bookman Old Style" w:hAnsi="Bookman Old Style"/>
        </w:rPr>
        <w:t xml:space="preserve"> </w:t>
      </w:r>
      <w:r w:rsidR="009D57DB" w:rsidRPr="005C7FF5">
        <w:rPr>
          <w:rFonts w:ascii="Bookman Old Style" w:hAnsi="Bookman Old Style"/>
        </w:rPr>
        <w:t>a remitir sus observaciones y</w:t>
      </w:r>
      <w:r w:rsidR="0077109F" w:rsidRPr="005C7FF5">
        <w:rPr>
          <w:rFonts w:ascii="Bookman Old Style" w:hAnsi="Bookman Old Style"/>
        </w:rPr>
        <w:t>/</w:t>
      </w:r>
      <w:r w:rsidR="009D57DB" w:rsidRPr="005C7FF5">
        <w:rPr>
          <w:rFonts w:ascii="Bookman Old Style" w:hAnsi="Bookman Old Style"/>
        </w:rPr>
        <w:t>o sugerencias</w:t>
      </w:r>
      <w:r w:rsidR="00FE01AF" w:rsidRPr="005C7FF5">
        <w:rPr>
          <w:rFonts w:ascii="Bookman Old Style" w:hAnsi="Bookman Old Style"/>
        </w:rPr>
        <w:t xml:space="preserve">, dentro de los diez (10) días hábiles siguientes a la publicación de </w:t>
      </w:r>
      <w:r w:rsidR="009D57DB" w:rsidRPr="005C7FF5">
        <w:rPr>
          <w:rFonts w:ascii="Bookman Old Style" w:hAnsi="Bookman Old Style"/>
        </w:rPr>
        <w:t>la misma.</w:t>
      </w:r>
    </w:p>
    <w:p w14:paraId="04F956D8" w14:textId="623DD599" w:rsidR="001A3144" w:rsidRPr="005C7FF5" w:rsidRDefault="001A3144" w:rsidP="00E849F6">
      <w:pPr>
        <w:spacing w:before="240" w:after="240"/>
        <w:ind w:left="0"/>
        <w:jc w:val="both"/>
        <w:rPr>
          <w:rFonts w:ascii="Bookman Old Style" w:hAnsi="Bookman Old Style" w:cs="Arial"/>
          <w:color w:val="000000"/>
          <w:lang w:eastAsia="es-MX"/>
        </w:rPr>
      </w:pPr>
      <w:r w:rsidRPr="005C7FF5">
        <w:rPr>
          <w:rFonts w:ascii="Bookman Old Style" w:hAnsi="Bookman Old Style" w:cs="Arial"/>
        </w:rPr>
        <w:t xml:space="preserve">En el proceso de consulta de la Resolución CREG 147 de 2021 se recibieron comentarios de: </w:t>
      </w:r>
      <w:r w:rsidRPr="005C7FF5">
        <w:rPr>
          <w:rFonts w:ascii="Bookman Old Style" w:hAnsi="Bookman Old Style" w:cs="Arial"/>
          <w:color w:val="000000"/>
          <w:lang w:eastAsia="es-MX"/>
        </w:rPr>
        <w:t>Surcolombiana de Gas S.A. E.S.P. (</w:t>
      </w:r>
      <w:r w:rsidRPr="005C7FF5">
        <w:rPr>
          <w:rFonts w:ascii="Bookman Old Style" w:hAnsi="Bookman Old Style"/>
        </w:rPr>
        <w:t xml:space="preserve">Radicado CREG </w:t>
      </w:r>
      <w:r w:rsidRPr="005C7FF5">
        <w:rPr>
          <w:rFonts w:ascii="Bookman Old Style" w:hAnsi="Bookman Old Style" w:cs="Arial"/>
          <w:color w:val="000000"/>
          <w:lang w:eastAsia="es-MX"/>
        </w:rPr>
        <w:t>E-2021-013817), Efigas S.A. E.S.P. (</w:t>
      </w:r>
      <w:r w:rsidRPr="005C7FF5">
        <w:rPr>
          <w:rFonts w:ascii="Bookman Old Style" w:hAnsi="Bookman Old Style"/>
        </w:rPr>
        <w:t xml:space="preserve">Radicado CREG </w:t>
      </w:r>
      <w:r w:rsidRPr="005C7FF5">
        <w:rPr>
          <w:rFonts w:ascii="Bookman Old Style" w:hAnsi="Bookman Old Style" w:cs="Arial"/>
          <w:color w:val="000000"/>
          <w:lang w:eastAsia="es-MX"/>
        </w:rPr>
        <w:t>E-2021-013818), EPM E.S.P. (</w:t>
      </w:r>
      <w:r w:rsidRPr="005C7FF5">
        <w:rPr>
          <w:rFonts w:ascii="Bookman Old Style" w:hAnsi="Bookman Old Style"/>
        </w:rPr>
        <w:t xml:space="preserve">Radicado CREG </w:t>
      </w:r>
      <w:r w:rsidRPr="005C7FF5">
        <w:rPr>
          <w:rFonts w:ascii="Bookman Old Style" w:hAnsi="Bookman Old Style" w:cs="Arial"/>
          <w:color w:val="000000"/>
          <w:lang w:eastAsia="es-MX"/>
        </w:rPr>
        <w:t>E-2021-013822), Gases de la Guajira S.A. E.S.P. (</w:t>
      </w:r>
      <w:r w:rsidRPr="005C7FF5">
        <w:rPr>
          <w:rFonts w:ascii="Bookman Old Style" w:hAnsi="Bookman Old Style"/>
        </w:rPr>
        <w:t xml:space="preserve">Radicado CREG </w:t>
      </w:r>
      <w:r w:rsidRPr="005C7FF5">
        <w:rPr>
          <w:rFonts w:ascii="Bookman Old Style" w:hAnsi="Bookman Old Style" w:cs="Arial"/>
          <w:color w:val="000000"/>
          <w:lang w:eastAsia="es-MX"/>
        </w:rPr>
        <w:t>E-2021-013826), Metrogas S.A. E.S.P. (</w:t>
      </w:r>
      <w:r w:rsidRPr="005C7FF5">
        <w:rPr>
          <w:rFonts w:ascii="Bookman Old Style" w:hAnsi="Bookman Old Style"/>
        </w:rPr>
        <w:t xml:space="preserve">Radicado CREG </w:t>
      </w:r>
      <w:r w:rsidRPr="005C7FF5">
        <w:rPr>
          <w:rFonts w:ascii="Bookman Old Style" w:hAnsi="Bookman Old Style" w:cs="Arial"/>
          <w:color w:val="000000"/>
          <w:lang w:eastAsia="es-MX"/>
        </w:rPr>
        <w:t>E-2021-013821), Vanti S.A. E.S.P. (</w:t>
      </w:r>
      <w:r w:rsidRPr="005C7FF5">
        <w:rPr>
          <w:rFonts w:ascii="Bookman Old Style" w:hAnsi="Bookman Old Style"/>
        </w:rPr>
        <w:t xml:space="preserve">Radicado CREG </w:t>
      </w:r>
      <w:r w:rsidRPr="005C7FF5">
        <w:rPr>
          <w:rFonts w:ascii="Bookman Old Style" w:hAnsi="Bookman Old Style" w:cs="Arial"/>
          <w:color w:val="000000"/>
          <w:lang w:eastAsia="es-MX"/>
        </w:rPr>
        <w:t>E-2021-013827), Gases del Caribe</w:t>
      </w:r>
      <w:r w:rsidR="005D36E6" w:rsidRPr="005C7FF5">
        <w:rPr>
          <w:rFonts w:ascii="Bookman Old Style" w:hAnsi="Bookman Old Style" w:cs="Arial"/>
          <w:color w:val="000000"/>
          <w:lang w:eastAsia="es-MX"/>
        </w:rPr>
        <w:t>-</w:t>
      </w:r>
      <w:r w:rsidRPr="005C7FF5">
        <w:rPr>
          <w:rFonts w:ascii="Bookman Old Style" w:hAnsi="Bookman Old Style" w:cs="Arial"/>
          <w:color w:val="000000"/>
          <w:lang w:eastAsia="es-MX"/>
        </w:rPr>
        <w:t xml:space="preserve"> S.A. E.S.P. (</w:t>
      </w:r>
      <w:r w:rsidRPr="005C7FF5">
        <w:rPr>
          <w:rFonts w:ascii="Bookman Old Style" w:hAnsi="Bookman Old Style"/>
        </w:rPr>
        <w:t xml:space="preserve">Radicado CREG </w:t>
      </w:r>
      <w:r w:rsidRPr="005C7FF5">
        <w:rPr>
          <w:rFonts w:ascii="Bookman Old Style" w:hAnsi="Bookman Old Style" w:cs="Arial"/>
          <w:color w:val="000000"/>
          <w:lang w:eastAsia="es-MX"/>
        </w:rPr>
        <w:t>E-2021-013830), Gases del Oriente S.A. E.S.P. (</w:t>
      </w:r>
      <w:r w:rsidRPr="005C7FF5">
        <w:rPr>
          <w:rFonts w:ascii="Bookman Old Style" w:hAnsi="Bookman Old Style"/>
        </w:rPr>
        <w:t xml:space="preserve">Radicado CREG </w:t>
      </w:r>
      <w:r w:rsidRPr="005C7FF5">
        <w:rPr>
          <w:rFonts w:ascii="Bookman Old Style" w:hAnsi="Bookman Old Style" w:cs="Arial"/>
          <w:color w:val="000000"/>
          <w:lang w:eastAsia="es-MX"/>
        </w:rPr>
        <w:t>E-2021-013832), Alcanos S.A. E.S.P. (</w:t>
      </w:r>
      <w:r w:rsidRPr="005C7FF5">
        <w:rPr>
          <w:rFonts w:ascii="Bookman Old Style" w:hAnsi="Bookman Old Style"/>
        </w:rPr>
        <w:t xml:space="preserve">Radicado CREG </w:t>
      </w:r>
      <w:r w:rsidRPr="005C7FF5">
        <w:rPr>
          <w:rFonts w:ascii="Bookman Old Style" w:hAnsi="Bookman Old Style" w:cs="Arial"/>
          <w:color w:val="000000"/>
          <w:lang w:eastAsia="es-MX"/>
        </w:rPr>
        <w:t>E-2021-013834), Andesco (</w:t>
      </w:r>
      <w:r w:rsidRPr="005C7FF5">
        <w:rPr>
          <w:rFonts w:ascii="Bookman Old Style" w:hAnsi="Bookman Old Style"/>
        </w:rPr>
        <w:t xml:space="preserve">Radicado CREG </w:t>
      </w:r>
      <w:r w:rsidRPr="005C7FF5">
        <w:rPr>
          <w:rFonts w:ascii="Bookman Old Style" w:hAnsi="Bookman Old Style" w:cs="Arial"/>
          <w:color w:val="000000"/>
          <w:lang w:eastAsia="es-MX"/>
        </w:rPr>
        <w:t>E-2021-013836), Gases del Llano S.A. E.S.P. (</w:t>
      </w:r>
      <w:r w:rsidRPr="005C7FF5">
        <w:rPr>
          <w:rFonts w:ascii="Bookman Old Style" w:hAnsi="Bookman Old Style"/>
        </w:rPr>
        <w:t xml:space="preserve">Radicado CREG </w:t>
      </w:r>
      <w:r w:rsidRPr="005C7FF5">
        <w:rPr>
          <w:rFonts w:ascii="Bookman Old Style" w:hAnsi="Bookman Old Style" w:cs="Arial"/>
          <w:color w:val="000000"/>
          <w:lang w:eastAsia="es-MX"/>
        </w:rPr>
        <w:t>E-2021-013837),  Gases de Occidente S.A. E.S.P. (</w:t>
      </w:r>
      <w:r w:rsidRPr="005C7FF5">
        <w:rPr>
          <w:rFonts w:ascii="Bookman Old Style" w:hAnsi="Bookman Old Style"/>
        </w:rPr>
        <w:t xml:space="preserve">Radicado CREG </w:t>
      </w:r>
      <w:r w:rsidRPr="005C7FF5">
        <w:rPr>
          <w:rFonts w:ascii="Bookman Old Style" w:hAnsi="Bookman Old Style" w:cs="Arial"/>
          <w:color w:val="000000"/>
          <w:lang w:eastAsia="es-MX"/>
        </w:rPr>
        <w:t>E-2021-0</w:t>
      </w:r>
      <w:r w:rsidR="0078180A" w:rsidRPr="005C7FF5">
        <w:rPr>
          <w:rFonts w:ascii="Bookman Old Style" w:hAnsi="Bookman Old Style" w:cs="Arial"/>
          <w:color w:val="000000"/>
          <w:lang w:eastAsia="es-MX"/>
        </w:rPr>
        <w:t>13838</w:t>
      </w:r>
      <w:r w:rsidRPr="005C7FF5">
        <w:rPr>
          <w:rFonts w:ascii="Bookman Old Style" w:hAnsi="Bookman Old Style" w:cs="Arial"/>
          <w:color w:val="000000"/>
          <w:lang w:eastAsia="es-MX"/>
        </w:rPr>
        <w:t xml:space="preserve">), </w:t>
      </w:r>
      <w:r w:rsidR="0078180A" w:rsidRPr="005C7FF5">
        <w:rPr>
          <w:rFonts w:ascii="Bookman Old Style" w:hAnsi="Bookman Old Style" w:cs="Arial"/>
          <w:color w:val="000000"/>
          <w:lang w:eastAsia="es-MX"/>
        </w:rPr>
        <w:t>Naturgas</w:t>
      </w:r>
      <w:r w:rsidRPr="005C7FF5">
        <w:rPr>
          <w:rFonts w:ascii="Bookman Old Style" w:hAnsi="Bookman Old Style" w:cs="Arial"/>
          <w:color w:val="000000"/>
          <w:lang w:eastAsia="es-MX"/>
        </w:rPr>
        <w:t xml:space="preserve"> (Radicado CREG </w:t>
      </w:r>
      <w:r w:rsidR="0078180A" w:rsidRPr="005C7FF5">
        <w:rPr>
          <w:rFonts w:ascii="Bookman Old Style" w:hAnsi="Bookman Old Style" w:cs="Arial"/>
          <w:color w:val="000000"/>
          <w:lang w:eastAsia="es-MX"/>
        </w:rPr>
        <w:t>E</w:t>
      </w:r>
      <w:r w:rsidRPr="005C7FF5">
        <w:rPr>
          <w:rFonts w:ascii="Bookman Old Style" w:hAnsi="Bookman Old Style" w:cs="Arial"/>
          <w:color w:val="000000"/>
          <w:lang w:eastAsia="es-MX"/>
        </w:rPr>
        <w:t>-2021-0</w:t>
      </w:r>
      <w:r w:rsidR="0078180A" w:rsidRPr="005C7FF5">
        <w:rPr>
          <w:rFonts w:ascii="Bookman Old Style" w:hAnsi="Bookman Old Style" w:cs="Arial"/>
          <w:color w:val="000000"/>
          <w:lang w:eastAsia="es-MX"/>
        </w:rPr>
        <w:t>13839</w:t>
      </w:r>
      <w:r w:rsidRPr="005C7FF5">
        <w:rPr>
          <w:rFonts w:ascii="Bookman Old Style" w:hAnsi="Bookman Old Style" w:cs="Arial"/>
          <w:color w:val="000000"/>
          <w:lang w:eastAsia="es-MX"/>
        </w:rPr>
        <w:t xml:space="preserve">), </w:t>
      </w:r>
      <w:r w:rsidR="0078180A" w:rsidRPr="005C7FF5">
        <w:rPr>
          <w:rFonts w:ascii="Bookman Old Style" w:hAnsi="Bookman Old Style" w:cs="Arial"/>
          <w:color w:val="000000"/>
          <w:lang w:eastAsia="es-MX"/>
        </w:rPr>
        <w:t>Gases del Cusiana</w:t>
      </w:r>
      <w:r w:rsidRPr="005C7FF5">
        <w:rPr>
          <w:rFonts w:ascii="Bookman Old Style" w:hAnsi="Bookman Old Style" w:cs="Arial"/>
          <w:color w:val="000000"/>
          <w:lang w:eastAsia="es-MX"/>
        </w:rPr>
        <w:t xml:space="preserve"> S.A. E.S.P</w:t>
      </w:r>
      <w:r w:rsidR="0078180A" w:rsidRPr="005C7FF5">
        <w:rPr>
          <w:rFonts w:ascii="Bookman Old Style" w:hAnsi="Bookman Old Style" w:cs="Arial"/>
          <w:color w:val="000000"/>
          <w:lang w:eastAsia="es-MX"/>
        </w:rPr>
        <w:t xml:space="preserve"> </w:t>
      </w:r>
      <w:r w:rsidRPr="005C7FF5">
        <w:rPr>
          <w:rFonts w:ascii="Bookman Old Style" w:hAnsi="Bookman Old Style" w:cs="Arial"/>
          <w:color w:val="000000"/>
          <w:lang w:eastAsia="es-MX"/>
        </w:rPr>
        <w:t>(Radicado CREG E-2021-0</w:t>
      </w:r>
      <w:r w:rsidR="0078180A" w:rsidRPr="005C7FF5">
        <w:rPr>
          <w:rFonts w:ascii="Bookman Old Style" w:hAnsi="Bookman Old Style" w:cs="Arial"/>
          <w:color w:val="000000"/>
          <w:lang w:eastAsia="es-MX"/>
        </w:rPr>
        <w:t>13840</w:t>
      </w:r>
      <w:r w:rsidRPr="005C7FF5">
        <w:rPr>
          <w:rFonts w:ascii="Bookman Old Style" w:hAnsi="Bookman Old Style" w:cs="Arial"/>
          <w:color w:val="000000"/>
          <w:lang w:eastAsia="es-MX"/>
        </w:rPr>
        <w:t xml:space="preserve">), </w:t>
      </w:r>
      <w:r w:rsidR="0078180A" w:rsidRPr="005C7FF5">
        <w:rPr>
          <w:rFonts w:ascii="Bookman Old Style" w:hAnsi="Bookman Old Style" w:cs="Arial"/>
          <w:color w:val="000000"/>
          <w:lang w:eastAsia="es-MX"/>
        </w:rPr>
        <w:t>Invercolsa</w:t>
      </w:r>
      <w:r w:rsidRPr="005C7FF5">
        <w:rPr>
          <w:rFonts w:ascii="Bookman Old Style" w:hAnsi="Bookman Old Style" w:cs="Arial"/>
          <w:color w:val="000000"/>
          <w:lang w:eastAsia="es-MX"/>
        </w:rPr>
        <w:t xml:space="preserve"> (Radicado CREG E-2021-0</w:t>
      </w:r>
      <w:r w:rsidR="0078180A" w:rsidRPr="005C7FF5">
        <w:rPr>
          <w:rFonts w:ascii="Bookman Old Style" w:hAnsi="Bookman Old Style" w:cs="Arial"/>
          <w:color w:val="000000"/>
          <w:lang w:eastAsia="es-MX"/>
        </w:rPr>
        <w:t>13843</w:t>
      </w:r>
      <w:r w:rsidRPr="005C7FF5">
        <w:rPr>
          <w:rFonts w:ascii="Bookman Old Style" w:hAnsi="Bookman Old Style" w:cs="Arial"/>
          <w:color w:val="000000"/>
          <w:lang w:eastAsia="es-MX"/>
        </w:rPr>
        <w:t xml:space="preserve">) y </w:t>
      </w:r>
      <w:r w:rsidR="0078180A" w:rsidRPr="005C7FF5">
        <w:rPr>
          <w:rFonts w:ascii="Bookman Old Style" w:hAnsi="Bookman Old Style" w:cs="Arial"/>
          <w:color w:val="000000"/>
          <w:lang w:eastAsia="es-MX"/>
        </w:rPr>
        <w:t>Surtigas</w:t>
      </w:r>
      <w:r w:rsidRPr="005C7FF5">
        <w:rPr>
          <w:rFonts w:ascii="Bookman Old Style" w:hAnsi="Bookman Old Style" w:cs="Arial"/>
          <w:color w:val="000000"/>
          <w:lang w:eastAsia="es-MX"/>
        </w:rPr>
        <w:t xml:space="preserve"> S.A. E.S.P. (Radicado CREG E-2021-0</w:t>
      </w:r>
      <w:r w:rsidR="0078180A" w:rsidRPr="005C7FF5">
        <w:rPr>
          <w:rFonts w:ascii="Bookman Old Style" w:hAnsi="Bookman Old Style" w:cs="Arial"/>
          <w:color w:val="000000"/>
          <w:lang w:eastAsia="es-MX"/>
        </w:rPr>
        <w:t>13856</w:t>
      </w:r>
      <w:r w:rsidRPr="005C7FF5">
        <w:rPr>
          <w:rFonts w:ascii="Bookman Old Style" w:hAnsi="Bookman Old Style" w:cs="Arial"/>
          <w:color w:val="000000"/>
          <w:lang w:eastAsia="es-MX"/>
        </w:rPr>
        <w:t xml:space="preserve">). </w:t>
      </w:r>
    </w:p>
    <w:p w14:paraId="5D9ACDD8" w14:textId="77777777" w:rsidR="008F002B" w:rsidRPr="005C7FF5" w:rsidRDefault="00042724" w:rsidP="006A2CCB">
      <w:pPr>
        <w:ind w:left="0"/>
        <w:jc w:val="both"/>
        <w:rPr>
          <w:rFonts w:ascii="Bookman Old Style" w:hAnsi="Bookman Old Style" w:cs="Arial"/>
        </w:rPr>
      </w:pPr>
      <w:r w:rsidRPr="005C7FF5">
        <w:rPr>
          <w:rFonts w:ascii="Bookman Old Style" w:hAnsi="Bookman Old Style" w:cs="Arial"/>
        </w:rPr>
        <w:t>Posteriormente</w:t>
      </w:r>
      <w:r w:rsidR="00A07296" w:rsidRPr="005C7FF5">
        <w:rPr>
          <w:rFonts w:ascii="Bookman Old Style" w:hAnsi="Bookman Old Style" w:cs="Arial"/>
        </w:rPr>
        <w:t>,</w:t>
      </w:r>
      <w:r w:rsidR="00BA6475" w:rsidRPr="005C7FF5">
        <w:rPr>
          <w:rFonts w:ascii="Bookman Old Style" w:hAnsi="Bookman Old Style" w:cs="Arial"/>
        </w:rPr>
        <w:t xml:space="preserve"> partiendo de </w:t>
      </w:r>
      <w:r w:rsidRPr="005C7FF5">
        <w:rPr>
          <w:rFonts w:ascii="Bookman Old Style" w:hAnsi="Bookman Old Style" w:cs="Arial"/>
        </w:rPr>
        <w:t>los análisis adelantados por la Comisión con posterioridad a la publicación de las propuestas regulatorias publicadas a través de las Resoluciones CREG 220 de 2020 y CREG 147 de 2021, se consideró necesario ajustarla, con el fin de incorporar una gradualidad en la aplicación de los nuevos cargos de comercialización para el Siguiente Período Tarifario a usuarios de uso residencial, para mitigar los impactos de posibles incrementos altos a los usuarios de uso residencial</w:t>
      </w:r>
      <w:r w:rsidR="008F002B" w:rsidRPr="005C7FF5">
        <w:rPr>
          <w:rFonts w:ascii="Bookman Old Style" w:hAnsi="Bookman Old Style" w:cs="Arial"/>
        </w:rPr>
        <w:t>.</w:t>
      </w:r>
    </w:p>
    <w:p w14:paraId="43724E13" w14:textId="77777777" w:rsidR="008F002B" w:rsidRPr="005C7FF5" w:rsidRDefault="008F002B" w:rsidP="006A2CCB">
      <w:pPr>
        <w:ind w:left="0"/>
        <w:jc w:val="both"/>
        <w:rPr>
          <w:rFonts w:ascii="Bookman Old Style" w:hAnsi="Bookman Old Style" w:cs="Arial"/>
        </w:rPr>
      </w:pPr>
    </w:p>
    <w:p w14:paraId="45FB3A44" w14:textId="457EE83C" w:rsidR="00AA0121" w:rsidRPr="005C7FF5" w:rsidRDefault="008F002B" w:rsidP="006A2CCB">
      <w:pPr>
        <w:widowControl w:val="0"/>
        <w:adjustRightInd w:val="0"/>
        <w:ind w:left="0"/>
        <w:jc w:val="both"/>
        <w:textAlignment w:val="baseline"/>
        <w:rPr>
          <w:rFonts w:ascii="Bookman Old Style" w:hAnsi="Bookman Old Style"/>
        </w:rPr>
      </w:pPr>
      <w:r w:rsidRPr="005C7FF5">
        <w:rPr>
          <w:rFonts w:ascii="Bookman Old Style" w:hAnsi="Bookman Old Style" w:cs="Arial"/>
        </w:rPr>
        <w:t xml:space="preserve">Por lo anterior, </w:t>
      </w:r>
      <w:r w:rsidR="00042724" w:rsidRPr="005C7FF5">
        <w:rPr>
          <w:rFonts w:ascii="Bookman Old Style" w:hAnsi="Bookman Old Style" w:cs="Arial"/>
        </w:rPr>
        <w:t>se expidió la Resolución CREG 235 de 2021</w:t>
      </w:r>
      <w:r w:rsidR="00E657E5" w:rsidRPr="005C7FF5">
        <w:rPr>
          <w:rFonts w:ascii="Bookman Old Style" w:hAnsi="Bookman Old Style" w:cs="Arial"/>
        </w:rPr>
        <w:t xml:space="preserve">, </w:t>
      </w:r>
      <w:r w:rsidR="00E657E5" w:rsidRPr="005C7FF5">
        <w:rPr>
          <w:rFonts w:ascii="Bookman Old Style" w:hAnsi="Bookman Old Style" w:cs="Arial"/>
          <w:i/>
          <w:iCs/>
        </w:rPr>
        <w:t>“Por la cual se ordena hacer público un proyecto de resolución “Por la cual se adiciona el Artículo 14A a la propuesta regulatoria contenida en la Resolución CREG No. 220 de 2020 ‘Por la cual se establecen los criterios generales para remunerar la actividad de comercialización minorista de gas combustible por redes de tubería a usuarios regulados’”</w:t>
      </w:r>
      <w:r w:rsidR="00AA0121" w:rsidRPr="005C7FF5">
        <w:rPr>
          <w:rFonts w:ascii="Bookman Old Style" w:hAnsi="Bookman Old Style" w:cs="Arial"/>
        </w:rPr>
        <w:t>, invitando a los interesados</w:t>
      </w:r>
      <w:r w:rsidR="00AA0121" w:rsidRPr="005C7FF5">
        <w:rPr>
          <w:rFonts w:ascii="Bookman Old Style" w:hAnsi="Bookman Old Style"/>
        </w:rPr>
        <w:t>, incluyendo la Superintendencia de Servicios Públicos Domiciliarios y a la Superintendencia de Industria de Comercio</w:t>
      </w:r>
      <w:r w:rsidR="00DC4CE2" w:rsidRPr="005C7FF5">
        <w:rPr>
          <w:rFonts w:ascii="Bookman Old Style" w:hAnsi="Bookman Old Style"/>
        </w:rPr>
        <w:t>,</w:t>
      </w:r>
      <w:r w:rsidR="00AA0121" w:rsidRPr="005C7FF5">
        <w:rPr>
          <w:rFonts w:ascii="Bookman Old Style" w:hAnsi="Bookman Old Style"/>
        </w:rPr>
        <w:t xml:space="preserve"> a remitir sus observaciones y o sugerencias, dentro de los cinco (05) días hábiles siguientes a la publicación de la misma.</w:t>
      </w:r>
    </w:p>
    <w:p w14:paraId="63575624" w14:textId="77777777" w:rsidR="006A2CCB" w:rsidRPr="005C7FF5" w:rsidRDefault="006A2CCB" w:rsidP="00E65FA4">
      <w:pPr>
        <w:widowControl w:val="0"/>
        <w:adjustRightInd w:val="0"/>
        <w:ind w:left="0"/>
        <w:jc w:val="both"/>
        <w:textAlignment w:val="baseline"/>
        <w:rPr>
          <w:rFonts w:ascii="Bookman Old Style" w:hAnsi="Bookman Old Style"/>
        </w:rPr>
      </w:pPr>
    </w:p>
    <w:p w14:paraId="01D91BBA" w14:textId="1F233C72" w:rsidR="00A07296" w:rsidRPr="005C7FF5" w:rsidRDefault="00D05DF2" w:rsidP="00F90DDF">
      <w:pPr>
        <w:ind w:left="0"/>
        <w:jc w:val="both"/>
      </w:pPr>
      <w:r w:rsidRPr="005C7FF5">
        <w:rPr>
          <w:rFonts w:ascii="Bookman Old Style" w:hAnsi="Bookman Old Style" w:cs="Arial"/>
        </w:rPr>
        <w:t xml:space="preserve">En el proceso de consulta de la Resolución CREG 235 de 2021 se recibieron comentarios de: </w:t>
      </w:r>
      <w:r w:rsidR="00F90DDF" w:rsidRPr="005C7FF5">
        <w:rPr>
          <w:rFonts w:ascii="Bookman Old Style" w:hAnsi="Bookman Old Style" w:cs="Arial"/>
        </w:rPr>
        <w:t>A</w:t>
      </w:r>
      <w:r w:rsidR="00205FD7" w:rsidRPr="005C7FF5">
        <w:rPr>
          <w:rFonts w:ascii="Bookman Old Style" w:hAnsi="Bookman Old Style" w:cs="Arial"/>
        </w:rPr>
        <w:t>sociación</w:t>
      </w:r>
      <w:r w:rsidR="00F90DDF" w:rsidRPr="005C7FF5">
        <w:rPr>
          <w:rFonts w:ascii="Bookman Old Style" w:hAnsi="Bookman Old Style" w:cs="Arial"/>
        </w:rPr>
        <w:t xml:space="preserve"> C</w:t>
      </w:r>
      <w:r w:rsidR="00205FD7" w:rsidRPr="005C7FF5">
        <w:rPr>
          <w:rFonts w:ascii="Bookman Old Style" w:hAnsi="Bookman Old Style" w:cs="Arial"/>
        </w:rPr>
        <w:t>olombiana de</w:t>
      </w:r>
      <w:r w:rsidR="00F90DDF" w:rsidRPr="005C7FF5">
        <w:rPr>
          <w:rFonts w:ascii="Bookman Old Style" w:hAnsi="Bookman Old Style" w:cs="Arial"/>
        </w:rPr>
        <w:t xml:space="preserve"> G</w:t>
      </w:r>
      <w:r w:rsidR="00205FD7" w:rsidRPr="005C7FF5">
        <w:rPr>
          <w:rFonts w:ascii="Bookman Old Style" w:hAnsi="Bookman Old Style" w:cs="Arial"/>
        </w:rPr>
        <w:t>as Natural</w:t>
      </w:r>
      <w:r w:rsidR="00F90DDF" w:rsidRPr="005C7FF5">
        <w:rPr>
          <w:rFonts w:ascii="Bookman Old Style" w:hAnsi="Bookman Old Style" w:cs="Arial"/>
        </w:rPr>
        <w:t xml:space="preserve"> -NATURGAS-</w:t>
      </w:r>
      <w:r w:rsidR="00A457ED" w:rsidRPr="005C7FF5">
        <w:rPr>
          <w:rFonts w:ascii="Bookman Old Style" w:hAnsi="Bookman Old Style" w:cs="Arial"/>
        </w:rPr>
        <w:t xml:space="preserve"> (Radicado CREG </w:t>
      </w:r>
      <w:r w:rsidR="00F90DDF" w:rsidRPr="005C7FF5">
        <w:rPr>
          <w:rFonts w:ascii="Bookman Old Style" w:hAnsi="Bookman Old Style" w:cs="Arial"/>
        </w:rPr>
        <w:t>E-2022-000066</w:t>
      </w:r>
      <w:r w:rsidR="00A457ED" w:rsidRPr="005C7FF5">
        <w:rPr>
          <w:rFonts w:ascii="Bookman Old Style" w:hAnsi="Bookman Old Style" w:cs="Arial"/>
        </w:rPr>
        <w:t>)</w:t>
      </w:r>
      <w:r w:rsidR="007C3CC3" w:rsidRPr="005C7FF5">
        <w:rPr>
          <w:rFonts w:ascii="Bookman Old Style" w:hAnsi="Bookman Old Style" w:cs="Arial"/>
        </w:rPr>
        <w:t>,</w:t>
      </w:r>
      <w:r w:rsidR="00A457ED" w:rsidRPr="005C7FF5">
        <w:rPr>
          <w:rFonts w:ascii="Bookman Old Style" w:hAnsi="Bookman Old Style" w:cs="Arial"/>
        </w:rPr>
        <w:t xml:space="preserve"> </w:t>
      </w:r>
      <w:r w:rsidR="00F90DDF" w:rsidRPr="005C7FF5">
        <w:rPr>
          <w:rFonts w:ascii="Bookman Old Style" w:hAnsi="Bookman Old Style" w:cs="Arial"/>
        </w:rPr>
        <w:t>A</w:t>
      </w:r>
      <w:r w:rsidR="00205FD7" w:rsidRPr="005C7FF5">
        <w:rPr>
          <w:rFonts w:ascii="Bookman Old Style" w:hAnsi="Bookman Old Style" w:cs="Arial"/>
        </w:rPr>
        <w:t>lcanos de</w:t>
      </w:r>
      <w:r w:rsidR="00F90DDF" w:rsidRPr="005C7FF5">
        <w:rPr>
          <w:rFonts w:ascii="Bookman Old Style" w:hAnsi="Bookman Old Style" w:cs="Arial"/>
        </w:rPr>
        <w:t xml:space="preserve"> C</w:t>
      </w:r>
      <w:r w:rsidR="00205FD7" w:rsidRPr="005C7FF5">
        <w:rPr>
          <w:rFonts w:ascii="Bookman Old Style" w:hAnsi="Bookman Old Style" w:cs="Arial"/>
        </w:rPr>
        <w:t>olombia</w:t>
      </w:r>
      <w:r w:rsidR="00F90DDF" w:rsidRPr="005C7FF5">
        <w:rPr>
          <w:rFonts w:ascii="Bookman Old Style" w:hAnsi="Bookman Old Style" w:cs="Arial"/>
        </w:rPr>
        <w:t xml:space="preserve"> S.A. E.S.P.</w:t>
      </w:r>
      <w:r w:rsidR="00D825A8" w:rsidRPr="005C7FF5">
        <w:rPr>
          <w:rFonts w:ascii="Bookman Old Style" w:hAnsi="Bookman Old Style" w:cs="Arial"/>
        </w:rPr>
        <w:t xml:space="preserve"> (Radicado CREG </w:t>
      </w:r>
      <w:r w:rsidR="00F90DDF" w:rsidRPr="005C7FF5">
        <w:rPr>
          <w:rFonts w:ascii="Bookman Old Style" w:hAnsi="Bookman Old Style" w:cs="Arial"/>
        </w:rPr>
        <w:t>E-2022-000067</w:t>
      </w:r>
      <w:r w:rsidR="00D825A8" w:rsidRPr="005C7FF5">
        <w:rPr>
          <w:rFonts w:ascii="Bookman Old Style" w:hAnsi="Bookman Old Style" w:cs="Arial"/>
        </w:rPr>
        <w:t>)</w:t>
      </w:r>
      <w:r w:rsidR="007C3CC3" w:rsidRPr="005C7FF5">
        <w:rPr>
          <w:rFonts w:ascii="Bookman Old Style" w:hAnsi="Bookman Old Style" w:cs="Arial"/>
        </w:rPr>
        <w:t>,</w:t>
      </w:r>
      <w:r w:rsidR="00D825A8" w:rsidRPr="005C7FF5">
        <w:rPr>
          <w:rFonts w:ascii="Bookman Old Style" w:hAnsi="Bookman Old Style" w:cs="Arial"/>
        </w:rPr>
        <w:t xml:space="preserve"> </w:t>
      </w:r>
      <w:r w:rsidR="00F90DDF" w:rsidRPr="005C7FF5">
        <w:rPr>
          <w:rFonts w:ascii="Bookman Old Style" w:hAnsi="Bookman Old Style" w:cs="Arial"/>
        </w:rPr>
        <w:t>A</w:t>
      </w:r>
      <w:r w:rsidR="00205FD7" w:rsidRPr="005C7FF5">
        <w:rPr>
          <w:rFonts w:ascii="Bookman Old Style" w:hAnsi="Bookman Old Style" w:cs="Arial"/>
        </w:rPr>
        <w:t>sociación</w:t>
      </w:r>
      <w:r w:rsidR="00F90DDF" w:rsidRPr="005C7FF5">
        <w:rPr>
          <w:rFonts w:ascii="Bookman Old Style" w:hAnsi="Bookman Old Style" w:cs="Arial"/>
        </w:rPr>
        <w:t xml:space="preserve"> N</w:t>
      </w:r>
      <w:r w:rsidR="00205FD7" w:rsidRPr="005C7FF5">
        <w:rPr>
          <w:rFonts w:ascii="Bookman Old Style" w:hAnsi="Bookman Old Style" w:cs="Arial"/>
        </w:rPr>
        <w:t xml:space="preserve">acional de </w:t>
      </w:r>
      <w:r w:rsidR="00F90DDF" w:rsidRPr="005C7FF5">
        <w:rPr>
          <w:rFonts w:ascii="Bookman Old Style" w:hAnsi="Bookman Old Style" w:cs="Arial"/>
        </w:rPr>
        <w:t>E</w:t>
      </w:r>
      <w:r w:rsidR="00205FD7" w:rsidRPr="005C7FF5">
        <w:rPr>
          <w:rFonts w:ascii="Bookman Old Style" w:hAnsi="Bookman Old Style" w:cs="Arial"/>
        </w:rPr>
        <w:t>mpresas de</w:t>
      </w:r>
      <w:r w:rsidR="00F90DDF" w:rsidRPr="005C7FF5">
        <w:rPr>
          <w:rFonts w:ascii="Bookman Old Style" w:hAnsi="Bookman Old Style" w:cs="Arial"/>
        </w:rPr>
        <w:t xml:space="preserve"> S</w:t>
      </w:r>
      <w:r w:rsidR="00205FD7" w:rsidRPr="005C7FF5">
        <w:rPr>
          <w:rFonts w:ascii="Bookman Old Style" w:hAnsi="Bookman Old Style" w:cs="Arial"/>
        </w:rPr>
        <w:t xml:space="preserve">ervicios </w:t>
      </w:r>
      <w:r w:rsidR="00F90DDF" w:rsidRPr="005C7FF5">
        <w:rPr>
          <w:rFonts w:ascii="Bookman Old Style" w:hAnsi="Bookman Old Style" w:cs="Arial"/>
        </w:rPr>
        <w:t>P</w:t>
      </w:r>
      <w:r w:rsidR="00205FD7" w:rsidRPr="005C7FF5">
        <w:rPr>
          <w:rFonts w:ascii="Bookman Old Style" w:hAnsi="Bookman Old Style" w:cs="Arial"/>
        </w:rPr>
        <w:t>úblicos y</w:t>
      </w:r>
      <w:r w:rsidR="00F90DDF" w:rsidRPr="005C7FF5">
        <w:rPr>
          <w:rFonts w:ascii="Bookman Old Style" w:hAnsi="Bookman Old Style" w:cs="Arial"/>
        </w:rPr>
        <w:t xml:space="preserve"> C</w:t>
      </w:r>
      <w:r w:rsidR="00205FD7" w:rsidRPr="005C7FF5">
        <w:rPr>
          <w:rFonts w:ascii="Bookman Old Style" w:hAnsi="Bookman Old Style" w:cs="Arial"/>
        </w:rPr>
        <w:t>omunicaciones</w:t>
      </w:r>
      <w:r w:rsidR="00F90DDF" w:rsidRPr="005C7FF5">
        <w:rPr>
          <w:rFonts w:ascii="Bookman Old Style" w:hAnsi="Bookman Old Style" w:cs="Arial"/>
        </w:rPr>
        <w:t xml:space="preserve"> -ANDESCO-</w:t>
      </w:r>
      <w:r w:rsidR="00D825A8" w:rsidRPr="005C7FF5">
        <w:rPr>
          <w:rFonts w:ascii="Bookman Old Style" w:hAnsi="Bookman Old Style" w:cs="Arial"/>
        </w:rPr>
        <w:t xml:space="preserve"> (Radicado CREG </w:t>
      </w:r>
      <w:r w:rsidR="00F90DDF" w:rsidRPr="005C7FF5">
        <w:rPr>
          <w:rFonts w:ascii="Bookman Old Style" w:hAnsi="Bookman Old Style" w:cs="Arial"/>
        </w:rPr>
        <w:t>E-2022-000079</w:t>
      </w:r>
      <w:r w:rsidR="00D825A8" w:rsidRPr="005C7FF5">
        <w:rPr>
          <w:rFonts w:ascii="Bookman Old Style" w:hAnsi="Bookman Old Style" w:cs="Arial"/>
        </w:rPr>
        <w:t>)</w:t>
      </w:r>
      <w:r w:rsidR="007C3CC3" w:rsidRPr="005C7FF5">
        <w:rPr>
          <w:rFonts w:ascii="Bookman Old Style" w:hAnsi="Bookman Old Style" w:cs="Arial"/>
        </w:rPr>
        <w:t>,</w:t>
      </w:r>
      <w:r w:rsidR="00D825A8" w:rsidRPr="005C7FF5">
        <w:rPr>
          <w:rFonts w:ascii="Bookman Old Style" w:hAnsi="Bookman Old Style" w:cs="Arial"/>
        </w:rPr>
        <w:t xml:space="preserve"> </w:t>
      </w:r>
      <w:r w:rsidR="00F90DDF" w:rsidRPr="005C7FF5">
        <w:rPr>
          <w:rFonts w:ascii="Bookman Old Style" w:hAnsi="Bookman Old Style" w:cs="Arial"/>
        </w:rPr>
        <w:t>M</w:t>
      </w:r>
      <w:r w:rsidR="00205FD7" w:rsidRPr="005C7FF5">
        <w:rPr>
          <w:rFonts w:ascii="Bookman Old Style" w:hAnsi="Bookman Old Style" w:cs="Arial"/>
        </w:rPr>
        <w:t>etrogas</w:t>
      </w:r>
      <w:r w:rsidR="00F90DDF" w:rsidRPr="005C7FF5">
        <w:rPr>
          <w:rFonts w:ascii="Bookman Old Style" w:hAnsi="Bookman Old Style" w:cs="Arial"/>
        </w:rPr>
        <w:t xml:space="preserve"> S.A. E.S.P.</w:t>
      </w:r>
      <w:r w:rsidR="00D825A8" w:rsidRPr="005C7FF5">
        <w:rPr>
          <w:rFonts w:ascii="Bookman Old Style" w:hAnsi="Bookman Old Style" w:cs="Arial"/>
        </w:rPr>
        <w:t xml:space="preserve"> (Radicado CREG </w:t>
      </w:r>
      <w:r w:rsidR="00F90DDF" w:rsidRPr="005C7FF5">
        <w:rPr>
          <w:rFonts w:ascii="Bookman Old Style" w:hAnsi="Bookman Old Style" w:cs="Arial"/>
        </w:rPr>
        <w:t>E-2022-000095</w:t>
      </w:r>
      <w:r w:rsidR="00D825A8" w:rsidRPr="005C7FF5">
        <w:rPr>
          <w:rFonts w:ascii="Bookman Old Style" w:hAnsi="Bookman Old Style" w:cs="Arial"/>
        </w:rPr>
        <w:t>)</w:t>
      </w:r>
      <w:r w:rsidR="007C3CC3" w:rsidRPr="005C7FF5">
        <w:rPr>
          <w:rFonts w:ascii="Bookman Old Style" w:hAnsi="Bookman Old Style" w:cs="Arial"/>
        </w:rPr>
        <w:t>,</w:t>
      </w:r>
      <w:r w:rsidR="00D825A8" w:rsidRPr="005C7FF5">
        <w:rPr>
          <w:rFonts w:ascii="Bookman Old Style" w:hAnsi="Bookman Old Style" w:cs="Arial"/>
        </w:rPr>
        <w:t xml:space="preserve"> </w:t>
      </w:r>
      <w:r w:rsidR="00F90DDF" w:rsidRPr="005C7FF5">
        <w:rPr>
          <w:rFonts w:ascii="Bookman Old Style" w:hAnsi="Bookman Old Style" w:cs="Arial"/>
        </w:rPr>
        <w:t>S</w:t>
      </w:r>
      <w:r w:rsidR="00205FD7" w:rsidRPr="005C7FF5">
        <w:rPr>
          <w:rFonts w:ascii="Bookman Old Style" w:hAnsi="Bookman Old Style" w:cs="Arial"/>
        </w:rPr>
        <w:t>urtidora de</w:t>
      </w:r>
      <w:r w:rsidR="00F90DDF" w:rsidRPr="005C7FF5">
        <w:rPr>
          <w:rFonts w:ascii="Bookman Old Style" w:hAnsi="Bookman Old Style" w:cs="Arial"/>
        </w:rPr>
        <w:t xml:space="preserve"> G</w:t>
      </w:r>
      <w:r w:rsidR="00205FD7" w:rsidRPr="005C7FF5">
        <w:rPr>
          <w:rFonts w:ascii="Bookman Old Style" w:hAnsi="Bookman Old Style" w:cs="Arial"/>
        </w:rPr>
        <w:t>as del</w:t>
      </w:r>
      <w:r w:rsidR="00F90DDF" w:rsidRPr="005C7FF5">
        <w:rPr>
          <w:rFonts w:ascii="Bookman Old Style" w:hAnsi="Bookman Old Style" w:cs="Arial"/>
        </w:rPr>
        <w:t xml:space="preserve"> C</w:t>
      </w:r>
      <w:r w:rsidR="00205FD7" w:rsidRPr="005C7FF5">
        <w:rPr>
          <w:rFonts w:ascii="Bookman Old Style" w:hAnsi="Bookman Old Style" w:cs="Arial"/>
        </w:rPr>
        <w:t>aribe</w:t>
      </w:r>
      <w:r w:rsidR="00F90DDF" w:rsidRPr="005C7FF5">
        <w:rPr>
          <w:rFonts w:ascii="Bookman Old Style" w:hAnsi="Bookman Old Style" w:cs="Arial"/>
        </w:rPr>
        <w:t xml:space="preserve"> S.A. E.S.P. -SURTIGAS S.A. E.S.P.-</w:t>
      </w:r>
      <w:r w:rsidR="007C3CC3" w:rsidRPr="005C7FF5">
        <w:rPr>
          <w:rFonts w:ascii="Bookman Old Style" w:hAnsi="Bookman Old Style" w:cs="Arial"/>
        </w:rPr>
        <w:t xml:space="preserve">(Radicado CREG </w:t>
      </w:r>
      <w:r w:rsidR="00F90DDF" w:rsidRPr="005C7FF5">
        <w:rPr>
          <w:rFonts w:ascii="Bookman Old Style" w:hAnsi="Bookman Old Style" w:cs="Arial"/>
        </w:rPr>
        <w:t>E-2022-000099</w:t>
      </w:r>
      <w:r w:rsidR="007C3CC3" w:rsidRPr="005C7FF5">
        <w:rPr>
          <w:rFonts w:ascii="Bookman Old Style" w:hAnsi="Bookman Old Style" w:cs="Arial"/>
        </w:rPr>
        <w:t xml:space="preserve">), </w:t>
      </w:r>
      <w:r w:rsidR="00F90DDF" w:rsidRPr="005C7FF5">
        <w:rPr>
          <w:rFonts w:ascii="Bookman Old Style" w:hAnsi="Bookman Old Style" w:cs="Arial"/>
        </w:rPr>
        <w:t>S</w:t>
      </w:r>
      <w:r w:rsidR="00205FD7" w:rsidRPr="005C7FF5">
        <w:rPr>
          <w:rFonts w:ascii="Bookman Old Style" w:hAnsi="Bookman Old Style" w:cs="Arial"/>
        </w:rPr>
        <w:t xml:space="preserve">uperintendencia de </w:t>
      </w:r>
      <w:r w:rsidR="00F90DDF" w:rsidRPr="005C7FF5">
        <w:rPr>
          <w:rFonts w:ascii="Bookman Old Style" w:hAnsi="Bookman Old Style" w:cs="Arial"/>
        </w:rPr>
        <w:t>S</w:t>
      </w:r>
      <w:r w:rsidR="00205FD7" w:rsidRPr="005C7FF5">
        <w:rPr>
          <w:rFonts w:ascii="Bookman Old Style" w:hAnsi="Bookman Old Style" w:cs="Arial"/>
        </w:rPr>
        <w:t>ervicios</w:t>
      </w:r>
      <w:r w:rsidR="00F90DDF" w:rsidRPr="005C7FF5">
        <w:rPr>
          <w:rFonts w:ascii="Bookman Old Style" w:hAnsi="Bookman Old Style" w:cs="Arial"/>
        </w:rPr>
        <w:t xml:space="preserve"> P</w:t>
      </w:r>
      <w:r w:rsidR="00205FD7" w:rsidRPr="005C7FF5">
        <w:rPr>
          <w:rFonts w:ascii="Bookman Old Style" w:hAnsi="Bookman Old Style" w:cs="Arial"/>
        </w:rPr>
        <w:t xml:space="preserve">úblicos </w:t>
      </w:r>
      <w:r w:rsidR="00F90DDF" w:rsidRPr="005C7FF5">
        <w:rPr>
          <w:rFonts w:ascii="Bookman Old Style" w:hAnsi="Bookman Old Style" w:cs="Arial"/>
        </w:rPr>
        <w:t>D</w:t>
      </w:r>
      <w:r w:rsidR="00205FD7" w:rsidRPr="005C7FF5">
        <w:rPr>
          <w:rFonts w:ascii="Bookman Old Style" w:hAnsi="Bookman Old Style" w:cs="Arial"/>
        </w:rPr>
        <w:t>omiciliarios</w:t>
      </w:r>
      <w:r w:rsidR="00F90DDF" w:rsidRPr="005C7FF5">
        <w:rPr>
          <w:rFonts w:ascii="Bookman Old Style" w:hAnsi="Bookman Old Style" w:cs="Arial"/>
        </w:rPr>
        <w:t xml:space="preserve"> </w:t>
      </w:r>
      <w:r w:rsidR="007C3CC3" w:rsidRPr="005C7FF5">
        <w:rPr>
          <w:rFonts w:ascii="Bookman Old Style" w:hAnsi="Bookman Old Style" w:cs="Arial"/>
        </w:rPr>
        <w:t>–</w:t>
      </w:r>
      <w:r w:rsidR="00F90DDF" w:rsidRPr="005C7FF5">
        <w:rPr>
          <w:rFonts w:ascii="Bookman Old Style" w:hAnsi="Bookman Old Style" w:cs="Arial"/>
        </w:rPr>
        <w:t xml:space="preserve"> SSPD</w:t>
      </w:r>
      <w:r w:rsidR="007C3CC3" w:rsidRPr="005C7FF5">
        <w:rPr>
          <w:rFonts w:ascii="Bookman Old Style" w:hAnsi="Bookman Old Style" w:cs="Arial"/>
        </w:rPr>
        <w:t xml:space="preserve"> (Radicado CREG </w:t>
      </w:r>
      <w:r w:rsidR="00F90DDF" w:rsidRPr="005C7FF5">
        <w:rPr>
          <w:rFonts w:ascii="Bookman Old Style" w:hAnsi="Bookman Old Style" w:cs="Arial"/>
        </w:rPr>
        <w:t>E-2022-000125</w:t>
      </w:r>
      <w:r w:rsidR="007C3CC3" w:rsidRPr="005C7FF5">
        <w:rPr>
          <w:rFonts w:ascii="Bookman Old Style" w:hAnsi="Bookman Old Style" w:cs="Arial"/>
        </w:rPr>
        <w:t xml:space="preserve">), </w:t>
      </w:r>
      <w:r w:rsidR="00F90DDF" w:rsidRPr="005C7FF5">
        <w:rPr>
          <w:rFonts w:ascii="Bookman Old Style" w:hAnsi="Bookman Old Style" w:cs="Arial"/>
        </w:rPr>
        <w:t>G</w:t>
      </w:r>
      <w:r w:rsidR="00205FD7" w:rsidRPr="005C7FF5">
        <w:rPr>
          <w:rFonts w:ascii="Bookman Old Style" w:hAnsi="Bookman Old Style" w:cs="Arial"/>
        </w:rPr>
        <w:t xml:space="preserve">ases de </w:t>
      </w:r>
      <w:r w:rsidR="00F90DDF" w:rsidRPr="005C7FF5">
        <w:rPr>
          <w:rFonts w:ascii="Bookman Old Style" w:hAnsi="Bookman Old Style" w:cs="Arial"/>
        </w:rPr>
        <w:t>O</w:t>
      </w:r>
      <w:r w:rsidR="00205FD7" w:rsidRPr="005C7FF5">
        <w:rPr>
          <w:rFonts w:ascii="Bookman Old Style" w:hAnsi="Bookman Old Style" w:cs="Arial"/>
        </w:rPr>
        <w:t>ccidente</w:t>
      </w:r>
      <w:r w:rsidR="00F90DDF" w:rsidRPr="005C7FF5">
        <w:rPr>
          <w:rFonts w:ascii="Bookman Old Style" w:hAnsi="Bookman Old Style" w:cs="Arial"/>
        </w:rPr>
        <w:t xml:space="preserve"> S.A. E.S.P.</w:t>
      </w:r>
      <w:r w:rsidR="007C3CC3" w:rsidRPr="005C7FF5">
        <w:rPr>
          <w:rFonts w:ascii="Bookman Old Style" w:hAnsi="Bookman Old Style" w:cs="Arial"/>
        </w:rPr>
        <w:t xml:space="preserve"> (Radicado CREG </w:t>
      </w:r>
      <w:r w:rsidR="00F90DDF" w:rsidRPr="005C7FF5">
        <w:rPr>
          <w:rFonts w:ascii="Bookman Old Style" w:hAnsi="Bookman Old Style" w:cs="Arial"/>
        </w:rPr>
        <w:t>E-2022-000132</w:t>
      </w:r>
      <w:r w:rsidR="007C3CC3" w:rsidRPr="005C7FF5">
        <w:rPr>
          <w:rFonts w:ascii="Bookman Old Style" w:hAnsi="Bookman Old Style" w:cs="Arial"/>
        </w:rPr>
        <w:t xml:space="preserve">) </w:t>
      </w:r>
      <w:r w:rsidR="00114E48" w:rsidRPr="005C7FF5">
        <w:rPr>
          <w:rFonts w:ascii="Bookman Old Style" w:hAnsi="Bookman Old Style" w:cs="Arial"/>
        </w:rPr>
        <w:t xml:space="preserve">y </w:t>
      </w:r>
      <w:r w:rsidR="00F90DDF" w:rsidRPr="005C7FF5">
        <w:rPr>
          <w:rFonts w:ascii="Bookman Old Style" w:hAnsi="Bookman Old Style" w:cs="Arial"/>
        </w:rPr>
        <w:t>S</w:t>
      </w:r>
      <w:r w:rsidR="000E5FE5" w:rsidRPr="005C7FF5">
        <w:rPr>
          <w:rFonts w:ascii="Bookman Old Style" w:hAnsi="Bookman Old Style" w:cs="Arial"/>
        </w:rPr>
        <w:t xml:space="preserve">urtidora de </w:t>
      </w:r>
      <w:r w:rsidR="00F90DDF" w:rsidRPr="005C7FF5">
        <w:rPr>
          <w:rFonts w:ascii="Bookman Old Style" w:hAnsi="Bookman Old Style" w:cs="Arial"/>
        </w:rPr>
        <w:t>G</w:t>
      </w:r>
      <w:r w:rsidR="000E5FE5" w:rsidRPr="005C7FF5">
        <w:rPr>
          <w:rFonts w:ascii="Bookman Old Style" w:hAnsi="Bookman Old Style" w:cs="Arial"/>
        </w:rPr>
        <w:t xml:space="preserve">as del </w:t>
      </w:r>
      <w:r w:rsidR="00F90DDF" w:rsidRPr="005C7FF5">
        <w:rPr>
          <w:rFonts w:ascii="Bookman Old Style" w:hAnsi="Bookman Old Style" w:cs="Arial"/>
        </w:rPr>
        <w:t>C</w:t>
      </w:r>
      <w:r w:rsidR="000E5FE5" w:rsidRPr="005C7FF5">
        <w:rPr>
          <w:rFonts w:ascii="Bookman Old Style" w:hAnsi="Bookman Old Style" w:cs="Arial"/>
        </w:rPr>
        <w:t xml:space="preserve">aribe </w:t>
      </w:r>
      <w:r w:rsidR="00F90DDF" w:rsidRPr="005C7FF5">
        <w:rPr>
          <w:rFonts w:ascii="Bookman Old Style" w:hAnsi="Bookman Old Style" w:cs="Arial"/>
        </w:rPr>
        <w:t>S.A. E.S.P. -SURTIGAS S.A. E.S.P.-</w:t>
      </w:r>
      <w:r w:rsidR="00114E48" w:rsidRPr="005C7FF5">
        <w:rPr>
          <w:rFonts w:ascii="Bookman Old Style" w:hAnsi="Bookman Old Style" w:cs="Arial"/>
        </w:rPr>
        <w:t xml:space="preserve"> (Radicado CREG </w:t>
      </w:r>
      <w:r w:rsidR="00F90DDF" w:rsidRPr="005C7FF5">
        <w:rPr>
          <w:rFonts w:ascii="Bookman Old Style" w:hAnsi="Bookman Old Style" w:cs="Arial"/>
        </w:rPr>
        <w:t>E-2022-000135</w:t>
      </w:r>
      <w:r w:rsidR="00114E48" w:rsidRPr="005C7FF5">
        <w:rPr>
          <w:rFonts w:ascii="Bookman Old Style" w:hAnsi="Bookman Old Style" w:cs="Arial"/>
        </w:rPr>
        <w:t>)</w:t>
      </w:r>
      <w:r w:rsidR="000E706A" w:rsidRPr="005C7FF5">
        <w:rPr>
          <w:rFonts w:ascii="Bookman Old Style" w:hAnsi="Bookman Old Style" w:cs="Arial"/>
        </w:rPr>
        <w:t>.</w:t>
      </w:r>
    </w:p>
    <w:p w14:paraId="18D7B6E8" w14:textId="77777777" w:rsidR="00A07296" w:rsidRPr="005C7FF5" w:rsidRDefault="00A07296" w:rsidP="00C37D3A">
      <w:pPr>
        <w:ind w:left="0"/>
        <w:jc w:val="both"/>
        <w:rPr>
          <w:rFonts w:ascii="Bookman Old Style" w:hAnsi="Bookman Old Style" w:cs="Arial"/>
        </w:rPr>
      </w:pPr>
    </w:p>
    <w:p w14:paraId="285F7B0B" w14:textId="7E59721A" w:rsidR="00B350C0" w:rsidRPr="005C7FF5" w:rsidRDefault="00FB40D6" w:rsidP="00C37D3A">
      <w:pPr>
        <w:ind w:left="0"/>
        <w:jc w:val="both"/>
        <w:rPr>
          <w:rFonts w:ascii="Bookman Old Style" w:hAnsi="Bookman Old Style" w:cs="Arial"/>
        </w:rPr>
      </w:pPr>
      <w:r w:rsidRPr="005C7FF5">
        <w:rPr>
          <w:rFonts w:ascii="Bookman Old Style" w:hAnsi="Bookman Old Style" w:cs="Arial"/>
        </w:rPr>
        <w:t xml:space="preserve">Surtido el </w:t>
      </w:r>
      <w:r w:rsidR="00172196" w:rsidRPr="005C7FF5">
        <w:rPr>
          <w:rFonts w:ascii="Bookman Old Style" w:hAnsi="Bookman Old Style" w:cs="Arial"/>
        </w:rPr>
        <w:t xml:space="preserve">debido </w:t>
      </w:r>
      <w:r w:rsidRPr="005C7FF5">
        <w:rPr>
          <w:rFonts w:ascii="Bookman Old Style" w:hAnsi="Bookman Old Style" w:cs="Arial"/>
        </w:rPr>
        <w:t>proceso de consulta</w:t>
      </w:r>
      <w:r w:rsidR="00A10E56" w:rsidRPr="005C7FF5">
        <w:rPr>
          <w:rFonts w:ascii="Bookman Old Style" w:hAnsi="Bookman Old Style" w:cs="Arial"/>
        </w:rPr>
        <w:t xml:space="preserve"> de la propuesta regulatoria</w:t>
      </w:r>
      <w:r w:rsidR="00172196" w:rsidRPr="005C7FF5">
        <w:rPr>
          <w:rFonts w:ascii="Bookman Old Style" w:hAnsi="Bookman Old Style" w:cs="Arial"/>
        </w:rPr>
        <w:t xml:space="preserve"> formulada y de los ajustes a la misma</w:t>
      </w:r>
      <w:r w:rsidR="00365014" w:rsidRPr="005C7FF5">
        <w:rPr>
          <w:rFonts w:ascii="Bookman Old Style" w:hAnsi="Bookman Old Style" w:cs="Arial"/>
        </w:rPr>
        <w:t xml:space="preserve">, </w:t>
      </w:r>
      <w:r w:rsidR="00A040D1" w:rsidRPr="005C7FF5">
        <w:rPr>
          <w:rFonts w:ascii="Bookman Old Style" w:hAnsi="Bookman Old Style" w:cs="Arial"/>
        </w:rPr>
        <w:t xml:space="preserve">revisados y analizados los </w:t>
      </w:r>
      <w:r w:rsidRPr="005C7FF5">
        <w:rPr>
          <w:rFonts w:ascii="Bookman Old Style" w:hAnsi="Bookman Old Style" w:cs="Arial"/>
        </w:rPr>
        <w:t>comentarios y o</w:t>
      </w:r>
      <w:r w:rsidR="00A040D1" w:rsidRPr="005C7FF5">
        <w:rPr>
          <w:rFonts w:ascii="Bookman Old Style" w:hAnsi="Bookman Old Style" w:cs="Arial"/>
        </w:rPr>
        <w:t>b</w:t>
      </w:r>
      <w:r w:rsidRPr="005C7FF5">
        <w:rPr>
          <w:rFonts w:ascii="Bookman Old Style" w:hAnsi="Bookman Old Style" w:cs="Arial"/>
        </w:rPr>
        <w:t>servaciones formulados por los interesados</w:t>
      </w:r>
      <w:r w:rsidR="00DC4CE2" w:rsidRPr="005C7FF5">
        <w:rPr>
          <w:rFonts w:ascii="Bookman Old Style" w:hAnsi="Bookman Old Style" w:cs="Arial"/>
        </w:rPr>
        <w:t>,</w:t>
      </w:r>
      <w:r w:rsidRPr="005C7FF5">
        <w:rPr>
          <w:rFonts w:ascii="Bookman Old Style" w:hAnsi="Bookman Old Style" w:cs="Arial"/>
        </w:rPr>
        <w:t xml:space="preserve"> y </w:t>
      </w:r>
      <w:r w:rsidR="00A040D1" w:rsidRPr="005C7FF5">
        <w:rPr>
          <w:rFonts w:ascii="Bookman Old Style" w:hAnsi="Bookman Old Style" w:cs="Arial"/>
        </w:rPr>
        <w:t xml:space="preserve">con base en los </w:t>
      </w:r>
      <w:r w:rsidR="00B350C0" w:rsidRPr="005C7FF5">
        <w:rPr>
          <w:rFonts w:ascii="Bookman Old Style" w:hAnsi="Bookman Old Style" w:cs="Arial"/>
        </w:rPr>
        <w:t>análisis efectuados por la Comisión</w:t>
      </w:r>
      <w:r w:rsidR="00DC4CE2" w:rsidRPr="005C7FF5">
        <w:rPr>
          <w:rFonts w:ascii="Bookman Old Style" w:hAnsi="Bookman Old Style" w:cs="Arial"/>
        </w:rPr>
        <w:t>,</w:t>
      </w:r>
      <w:r w:rsidR="00B350C0" w:rsidRPr="005C7FF5">
        <w:rPr>
          <w:rFonts w:ascii="Bookman Old Style" w:hAnsi="Bookman Old Style" w:cs="Arial"/>
        </w:rPr>
        <w:t xml:space="preserve"> se formula </w:t>
      </w:r>
      <w:r w:rsidR="00A040D1" w:rsidRPr="005C7FF5">
        <w:rPr>
          <w:rFonts w:ascii="Bookman Old Style" w:hAnsi="Bookman Old Style" w:cs="Arial"/>
        </w:rPr>
        <w:t xml:space="preserve">la metodología </w:t>
      </w:r>
      <w:r w:rsidR="00B350C0" w:rsidRPr="005C7FF5">
        <w:rPr>
          <w:rFonts w:ascii="Bookman Old Style" w:hAnsi="Bookman Old Style" w:cs="Arial"/>
        </w:rPr>
        <w:t>para establecer los criterios generales para remunerar la actividad de comercialización de gas combustible por redes de tubería a usuarios regulados. En el documento soporte de esta Resolución se detallan y contestan las observaciones y comentarios formulados respecto de la</w:t>
      </w:r>
      <w:r w:rsidR="00B803BE" w:rsidRPr="005C7FF5">
        <w:rPr>
          <w:rFonts w:ascii="Bookman Old Style" w:hAnsi="Bookman Old Style" w:cs="Arial"/>
        </w:rPr>
        <w:t>s</w:t>
      </w:r>
      <w:r w:rsidR="00D20FC7" w:rsidRPr="005C7FF5">
        <w:rPr>
          <w:rFonts w:ascii="Bookman Old Style" w:hAnsi="Bookman Old Style" w:cs="Arial"/>
        </w:rPr>
        <w:t xml:space="preserve"> </w:t>
      </w:r>
      <w:r w:rsidR="00B803BE" w:rsidRPr="005C7FF5">
        <w:rPr>
          <w:rFonts w:ascii="Bookman Old Style" w:hAnsi="Bookman Old Style" w:cs="Arial"/>
        </w:rPr>
        <w:t>Resoluciones</w:t>
      </w:r>
      <w:r w:rsidR="00B350C0" w:rsidRPr="005C7FF5">
        <w:rPr>
          <w:rFonts w:ascii="Bookman Old Style" w:hAnsi="Bookman Old Style" w:cs="Arial"/>
        </w:rPr>
        <w:t xml:space="preserve"> CREG </w:t>
      </w:r>
      <w:r w:rsidR="00B803BE" w:rsidRPr="005C7FF5">
        <w:rPr>
          <w:rFonts w:ascii="Bookman Old Style" w:hAnsi="Bookman Old Style" w:cs="Arial"/>
        </w:rPr>
        <w:t>220</w:t>
      </w:r>
      <w:r w:rsidR="00B350C0" w:rsidRPr="005C7FF5">
        <w:rPr>
          <w:rFonts w:ascii="Bookman Old Style" w:hAnsi="Bookman Old Style" w:cs="Arial"/>
        </w:rPr>
        <w:t xml:space="preserve"> de 20</w:t>
      </w:r>
      <w:r w:rsidR="00B803BE" w:rsidRPr="005C7FF5">
        <w:rPr>
          <w:rFonts w:ascii="Bookman Old Style" w:hAnsi="Bookman Old Style" w:cs="Arial"/>
        </w:rPr>
        <w:t>20</w:t>
      </w:r>
      <w:r w:rsidR="00365014" w:rsidRPr="005C7FF5">
        <w:rPr>
          <w:rFonts w:ascii="Bookman Old Style" w:hAnsi="Bookman Old Style" w:cs="Arial"/>
        </w:rPr>
        <w:t>,</w:t>
      </w:r>
      <w:r w:rsidR="00B803BE" w:rsidRPr="005C7FF5">
        <w:rPr>
          <w:rFonts w:ascii="Bookman Old Style" w:hAnsi="Bookman Old Style" w:cs="Arial"/>
        </w:rPr>
        <w:t xml:space="preserve"> 147 de 2021</w:t>
      </w:r>
      <w:r w:rsidR="00365014" w:rsidRPr="005C7FF5">
        <w:rPr>
          <w:rFonts w:ascii="Bookman Old Style" w:hAnsi="Bookman Old Style" w:cs="Arial"/>
        </w:rPr>
        <w:t xml:space="preserve"> y 235 de 2021.</w:t>
      </w:r>
    </w:p>
    <w:p w14:paraId="2802F317" w14:textId="77777777" w:rsidR="00C37D3A" w:rsidRPr="005C7FF5" w:rsidRDefault="00C37D3A" w:rsidP="00E65FA4">
      <w:pPr>
        <w:ind w:left="0"/>
        <w:jc w:val="both"/>
        <w:rPr>
          <w:rFonts w:ascii="Bookman Old Style" w:hAnsi="Bookman Old Style" w:cs="Arial"/>
        </w:rPr>
      </w:pPr>
    </w:p>
    <w:p w14:paraId="1873CE37" w14:textId="77777777" w:rsidR="00DD3843" w:rsidRPr="005C7FF5" w:rsidRDefault="00DD3843" w:rsidP="00DD3843">
      <w:pPr>
        <w:ind w:left="0"/>
        <w:jc w:val="both"/>
        <w:rPr>
          <w:rFonts w:ascii="Bookman Old Style" w:hAnsi="Bookman Old Style" w:cs="Arial"/>
        </w:rPr>
      </w:pPr>
      <w:r w:rsidRPr="005C7FF5">
        <w:rPr>
          <w:rFonts w:ascii="Bookman Old Style" w:hAnsi="Bookman Old Style" w:cs="Arial"/>
        </w:rPr>
        <w:t>Según lo previsto en el Artículo 9° del Decreto 2696 de 2004, concordante con el Artículo 8 del Código de Procedimiento Administrativo y de lo Contencioso Administrativo, la regulación que mediante la presente resolución se adopta ha surtido el proceso de publicidad previo correspondiente según las normas vigentes, garantizándose de esta manera la participación de todos los agentes del sector y demás interesados.</w:t>
      </w:r>
    </w:p>
    <w:p w14:paraId="7F3E66DC" w14:textId="77777777" w:rsidR="00E74CC9" w:rsidRPr="005C7FF5" w:rsidRDefault="00E74CC9" w:rsidP="00DD3843">
      <w:pPr>
        <w:ind w:left="0"/>
        <w:jc w:val="both"/>
        <w:rPr>
          <w:rFonts w:ascii="Bookman Old Style" w:hAnsi="Bookman Old Style" w:cs="Arial"/>
        </w:rPr>
      </w:pPr>
    </w:p>
    <w:p w14:paraId="37003862" w14:textId="50DD0563" w:rsidR="00E74CC9" w:rsidRPr="005C7FF5" w:rsidRDefault="00E74CC9" w:rsidP="00DD3843">
      <w:pPr>
        <w:ind w:left="0"/>
        <w:jc w:val="both"/>
        <w:rPr>
          <w:rFonts w:ascii="Bookman Old Style" w:hAnsi="Bookman Old Style" w:cs="Arial"/>
        </w:rPr>
      </w:pPr>
      <w:r w:rsidRPr="005C7FF5">
        <w:rPr>
          <w:rFonts w:ascii="Bookman Old Style" w:hAnsi="Bookman Old Style"/>
          <w:lang w:val="es-CO"/>
        </w:rPr>
        <w:t>Con base en lo establecido en el Artículo 4 del Decreto 2897 de 2010</w:t>
      </w:r>
      <w:r w:rsidRPr="005C7FF5">
        <w:rPr>
          <w:rFonts w:ascii="Bookman Old Style" w:hAnsi="Bookman Old Style"/>
          <w:vertAlign w:val="superscript"/>
          <w:lang w:val="es-CO"/>
        </w:rPr>
        <w:footnoteReference w:id="2"/>
      </w:r>
      <w:r w:rsidRPr="005C7FF5">
        <w:rPr>
          <w:rFonts w:ascii="Bookman Old Style" w:hAnsi="Bookman Old Style"/>
          <w:lang w:val="es-CO"/>
        </w:rPr>
        <w:t>, reglamentario de la Ley 1340 de 2009, se respondió el cuestionario establecido por la Superintendencia de Industria y Comercio</w:t>
      </w:r>
      <w:r w:rsidR="009A7BD9" w:rsidRPr="005C7FF5">
        <w:rPr>
          <w:rFonts w:ascii="Bookman Old Style" w:hAnsi="Bookman Old Style"/>
          <w:lang w:val="es-CO"/>
        </w:rPr>
        <w:t xml:space="preserve"> mediante </w:t>
      </w:r>
      <w:r w:rsidR="009A7BD9" w:rsidRPr="005C7FF5">
        <w:rPr>
          <w:rFonts w:ascii="Bookman Old Style" w:hAnsi="Bookman Old Style" w:cs="Arial"/>
        </w:rPr>
        <w:t>Resolución SIC 44649 de 2010</w:t>
      </w:r>
      <w:r w:rsidR="001F67FE" w:rsidRPr="005C7FF5">
        <w:rPr>
          <w:rFonts w:ascii="Bookman Old Style" w:hAnsi="Bookman Old Style" w:cs="Arial"/>
        </w:rPr>
        <w:t>,</w:t>
      </w:r>
      <w:r w:rsidRPr="005C7FF5">
        <w:rPr>
          <w:rFonts w:ascii="Bookman Old Style" w:hAnsi="Bookman Old Style"/>
          <w:lang w:val="es-CO"/>
        </w:rPr>
        <w:t xml:space="preserve"> para efectos de evaluar la incidencia </w:t>
      </w:r>
      <w:r w:rsidR="004C63EB" w:rsidRPr="005C7FF5">
        <w:rPr>
          <w:rFonts w:ascii="Bookman Old Style" w:hAnsi="Bookman Old Style"/>
          <w:lang w:val="es-CO"/>
        </w:rPr>
        <w:t xml:space="preserve">del presente proyecto regulatorio </w:t>
      </w:r>
      <w:r w:rsidRPr="005C7FF5">
        <w:rPr>
          <w:rFonts w:ascii="Bookman Old Style" w:hAnsi="Bookman Old Style"/>
          <w:lang w:val="es-CO"/>
        </w:rPr>
        <w:t>sobre la libre competencia de los mercados</w:t>
      </w:r>
      <w:r w:rsidR="008F5E7E" w:rsidRPr="005C7FF5">
        <w:rPr>
          <w:rFonts w:ascii="Bookman Old Style" w:hAnsi="Bookman Old Style"/>
          <w:lang w:val="es-CO"/>
        </w:rPr>
        <w:t>, el cual hace parte integral del Documento Soporte de esta Resolución.</w:t>
      </w:r>
      <w:r w:rsidR="004C63EB" w:rsidRPr="005C7FF5">
        <w:rPr>
          <w:rFonts w:ascii="Bookman Old Style" w:hAnsi="Bookman Old Style"/>
          <w:lang w:val="es-CO"/>
        </w:rPr>
        <w:t xml:space="preserve"> </w:t>
      </w:r>
    </w:p>
    <w:p w14:paraId="139AFD54" w14:textId="77777777" w:rsidR="00DD3843" w:rsidRPr="005C7FF5" w:rsidRDefault="00DD3843" w:rsidP="00E65FA4">
      <w:pPr>
        <w:ind w:left="0"/>
        <w:jc w:val="both"/>
        <w:rPr>
          <w:rFonts w:ascii="Bookman Old Style" w:hAnsi="Bookman Old Style" w:cs="Arial"/>
        </w:rPr>
      </w:pPr>
    </w:p>
    <w:p w14:paraId="192BDCC9" w14:textId="5C694CA5" w:rsidR="00817568" w:rsidRPr="005C7FF5" w:rsidRDefault="008F5E7E" w:rsidP="006E6300">
      <w:pPr>
        <w:ind w:left="0"/>
        <w:jc w:val="both"/>
        <w:rPr>
          <w:rFonts w:ascii="Bookman Old Style" w:hAnsi="Bookman Old Style"/>
        </w:rPr>
      </w:pPr>
      <w:r w:rsidRPr="005C7FF5">
        <w:rPr>
          <w:rFonts w:ascii="Bookman Old Style" w:hAnsi="Bookman Old Style" w:cs="Arial"/>
        </w:rPr>
        <w:t>La Comisión de Regulación de Energía y Gas</w:t>
      </w:r>
      <w:r w:rsidR="001F67FE" w:rsidRPr="005C7FF5">
        <w:rPr>
          <w:rFonts w:ascii="Bookman Old Style" w:hAnsi="Bookman Old Style" w:cs="Arial"/>
        </w:rPr>
        <w:t>,</w:t>
      </w:r>
      <w:r w:rsidRPr="005C7FF5">
        <w:rPr>
          <w:rFonts w:ascii="Bookman Old Style" w:hAnsi="Bookman Old Style" w:cs="Arial"/>
        </w:rPr>
        <w:t xml:space="preserve"> en su Sesión 1146 del 18 de enero de 2022</w:t>
      </w:r>
      <w:r w:rsidR="001F67FE" w:rsidRPr="005C7FF5">
        <w:rPr>
          <w:rFonts w:ascii="Bookman Old Style" w:hAnsi="Bookman Old Style" w:cs="Arial"/>
        </w:rPr>
        <w:t>,</w:t>
      </w:r>
      <w:r w:rsidRPr="005C7FF5">
        <w:rPr>
          <w:rFonts w:ascii="Bookman Old Style" w:hAnsi="Bookman Old Style" w:cs="Arial"/>
        </w:rPr>
        <w:t xml:space="preserve"> </w:t>
      </w:r>
      <w:r w:rsidR="00F12707" w:rsidRPr="005C7FF5">
        <w:rPr>
          <w:rFonts w:ascii="Bookman Old Style" w:hAnsi="Bookman Old Style" w:cs="Arial"/>
        </w:rPr>
        <w:t xml:space="preserve">aprobó la expedición del presente acto administrativo y </w:t>
      </w:r>
      <w:r w:rsidRPr="005C7FF5">
        <w:rPr>
          <w:rFonts w:ascii="Bookman Old Style" w:hAnsi="Bookman Old Style" w:cs="Arial"/>
        </w:rPr>
        <w:t>acordó informar a la Superintendencia de Industria y Comercio, SIC</w:t>
      </w:r>
      <w:r w:rsidR="0098565F">
        <w:rPr>
          <w:rFonts w:ascii="Bookman Old Style" w:hAnsi="Bookman Old Style" w:cs="Arial"/>
        </w:rPr>
        <w:t>,</w:t>
      </w:r>
      <w:r w:rsidRPr="005C7FF5">
        <w:rPr>
          <w:rFonts w:ascii="Bookman Old Style" w:hAnsi="Bookman Old Style" w:cs="Arial"/>
        </w:rPr>
        <w:t xml:space="preserve"> el proyecto de resolución a expedir y, en consecuencia, </w:t>
      </w:r>
      <w:r w:rsidR="00E80C1A" w:rsidRPr="005C7FF5">
        <w:rPr>
          <w:rFonts w:ascii="Bookman Old Style" w:hAnsi="Bookman Old Style" w:cs="Arial"/>
        </w:rPr>
        <w:t xml:space="preserve">mediante comunicación con radicado </w:t>
      </w:r>
      <w:r w:rsidR="00F67727" w:rsidRPr="005C7FF5">
        <w:rPr>
          <w:rFonts w:ascii="Bookman Old Style" w:hAnsi="Bookman Old Style" w:cs="Arial"/>
        </w:rPr>
        <w:t>S-2022-000325 de enero 31 de 2022</w:t>
      </w:r>
      <w:r w:rsidR="00817568" w:rsidRPr="005C7FF5">
        <w:rPr>
          <w:rFonts w:ascii="Bookman Old Style" w:hAnsi="Bookman Old Style" w:cs="Arial"/>
        </w:rPr>
        <w:t>,</w:t>
      </w:r>
      <w:r w:rsidR="00E80C1A" w:rsidRPr="005C7FF5">
        <w:rPr>
          <w:rFonts w:ascii="Bookman Old Style" w:hAnsi="Bookman Old Style" w:cs="Arial"/>
        </w:rPr>
        <w:t xml:space="preserve"> se </w:t>
      </w:r>
      <w:r w:rsidR="006E6300" w:rsidRPr="005C7FF5">
        <w:rPr>
          <w:rFonts w:ascii="Bookman Old Style" w:hAnsi="Bookman Old Style" w:cs="Arial"/>
        </w:rPr>
        <w:t xml:space="preserve">informó </w:t>
      </w:r>
      <w:r w:rsidR="00E80C1A" w:rsidRPr="005C7FF5">
        <w:rPr>
          <w:rFonts w:ascii="Bookman Old Style" w:hAnsi="Bookman Old Style" w:cs="Arial"/>
        </w:rPr>
        <w:t>a la Superintendencia de Industria y Comercio, SIC, sobre el proyecto de resolución</w:t>
      </w:r>
      <w:r w:rsidR="00BE2AEE" w:rsidRPr="005C7FF5">
        <w:rPr>
          <w:rFonts w:ascii="Bookman Old Style" w:hAnsi="Bookman Old Style" w:cs="Arial"/>
        </w:rPr>
        <w:t xml:space="preserve">  </w:t>
      </w:r>
      <w:r w:rsidR="00BE2AEE" w:rsidRPr="005C7FF5">
        <w:rPr>
          <w:rFonts w:ascii="Bookman Old Style" w:hAnsi="Bookman Old Style" w:cs="Arial"/>
          <w:i/>
          <w:iCs/>
        </w:rPr>
        <w:t>“Por la cual se establecen los criterios generales para remunerar la actividad de comercialización minorista de gas combustible por redes de tubería a usuarios regulados y se establecen las reglas para la solicitud y aprobación de los cargos tarifarios correspondientes”</w:t>
      </w:r>
      <w:r w:rsidR="00BE2AEE" w:rsidRPr="005C7FF5">
        <w:rPr>
          <w:rFonts w:ascii="Bookman Old Style" w:hAnsi="Bookman Old Style" w:cs="Arial"/>
        </w:rPr>
        <w:t xml:space="preserve"> y su respectivo documento soporte, acompañado de</w:t>
      </w:r>
      <w:r w:rsidR="00400440" w:rsidRPr="005C7FF5">
        <w:rPr>
          <w:rFonts w:ascii="Bookman Old Style" w:hAnsi="Bookman Old Style" w:cs="Arial"/>
        </w:rPr>
        <w:t xml:space="preserve"> </w:t>
      </w:r>
      <w:r w:rsidR="003C5A39" w:rsidRPr="005C7FF5">
        <w:rPr>
          <w:rFonts w:ascii="Bookman Old Style" w:hAnsi="Bookman Old Style" w:cs="Arial"/>
        </w:rPr>
        <w:t>la</w:t>
      </w:r>
      <w:r w:rsidR="00127A84" w:rsidRPr="005C7FF5">
        <w:rPr>
          <w:rFonts w:ascii="Bookman Old Style" w:hAnsi="Bookman Old Style" w:cs="Arial"/>
        </w:rPr>
        <w:t xml:space="preserve"> Resolución CREG 220 de 2020</w:t>
      </w:r>
      <w:r w:rsidR="00E3013A" w:rsidRPr="005C7FF5">
        <w:rPr>
          <w:rFonts w:ascii="Bookman Old Style" w:hAnsi="Bookman Old Style" w:cs="Arial"/>
        </w:rPr>
        <w:t xml:space="preserve"> </w:t>
      </w:r>
      <w:r w:rsidR="00DD3843" w:rsidRPr="005C7FF5">
        <w:rPr>
          <w:rFonts w:ascii="Bookman Old Style" w:hAnsi="Bookman Old Style" w:cs="Arial"/>
        </w:rPr>
        <w:t>“</w:t>
      </w:r>
      <w:r w:rsidR="00E3013A" w:rsidRPr="005C7FF5">
        <w:rPr>
          <w:rFonts w:ascii="Bookman Old Style" w:hAnsi="Bookman Old Style" w:cs="Arial"/>
        </w:rPr>
        <w:t xml:space="preserve">Por la cual se ordena hacer público un proyecto de resolución </w:t>
      </w:r>
      <w:r w:rsidR="00E3013A" w:rsidRPr="005C7FF5">
        <w:rPr>
          <w:rFonts w:ascii="Bookman Old Style" w:hAnsi="Bookman Old Style" w:cs="Arial"/>
          <w:i/>
          <w:iCs/>
        </w:rPr>
        <w:t>“</w:t>
      </w:r>
      <w:r w:rsidR="00E3013A" w:rsidRPr="005C7FF5">
        <w:rPr>
          <w:rFonts w:ascii="Bookman Old Style" w:hAnsi="Bookman Old Style"/>
          <w:i/>
          <w:iCs/>
        </w:rPr>
        <w:t>Por la cual se establecen los criterios generales para remunerar la actividad de comercialización minorista de gas combustible por redes de tubería a usuarios regulados”</w:t>
      </w:r>
      <w:r w:rsidR="00E3013A" w:rsidRPr="005C7FF5">
        <w:rPr>
          <w:rFonts w:ascii="Bookman Old Style" w:hAnsi="Bookman Old Style"/>
        </w:rPr>
        <w:t xml:space="preserve"> y </w:t>
      </w:r>
      <w:r w:rsidR="00DF1FA7" w:rsidRPr="005C7FF5">
        <w:rPr>
          <w:rFonts w:ascii="Bookman Old Style" w:hAnsi="Bookman Old Style"/>
        </w:rPr>
        <w:t>su</w:t>
      </w:r>
      <w:r w:rsidR="00A77646" w:rsidRPr="005C7FF5">
        <w:rPr>
          <w:rFonts w:ascii="Bookman Old Style" w:hAnsi="Bookman Old Style"/>
        </w:rPr>
        <w:t xml:space="preserve"> </w:t>
      </w:r>
      <w:r w:rsidR="00DF1FA7" w:rsidRPr="005C7FF5">
        <w:rPr>
          <w:rFonts w:ascii="Bookman Old Style" w:hAnsi="Bookman Old Style"/>
        </w:rPr>
        <w:t>d</w:t>
      </w:r>
      <w:r w:rsidR="00A77646" w:rsidRPr="005C7FF5">
        <w:rPr>
          <w:rFonts w:ascii="Bookman Old Style" w:hAnsi="Bookman Old Style"/>
        </w:rPr>
        <w:t xml:space="preserve">ocumento </w:t>
      </w:r>
      <w:r w:rsidR="00DF1FA7" w:rsidRPr="005C7FF5">
        <w:rPr>
          <w:rFonts w:ascii="Bookman Old Style" w:hAnsi="Bookman Old Style"/>
        </w:rPr>
        <w:t xml:space="preserve">soporte </w:t>
      </w:r>
      <w:r w:rsidR="00A77646" w:rsidRPr="005C7FF5">
        <w:rPr>
          <w:rFonts w:ascii="Bookman Old Style" w:hAnsi="Bookman Old Style"/>
        </w:rPr>
        <w:t>D-176-2020</w:t>
      </w:r>
      <w:r w:rsidR="00CA2D24" w:rsidRPr="005C7FF5">
        <w:rPr>
          <w:rFonts w:ascii="Bookman Old Style" w:hAnsi="Bookman Old Style"/>
        </w:rPr>
        <w:t xml:space="preserve">; </w:t>
      </w:r>
      <w:r w:rsidR="00164EA7" w:rsidRPr="005C7FF5">
        <w:rPr>
          <w:rFonts w:ascii="Bookman Old Style" w:hAnsi="Bookman Old Style"/>
        </w:rPr>
        <w:t xml:space="preserve">así como </w:t>
      </w:r>
      <w:r w:rsidR="00CA2D24" w:rsidRPr="005C7FF5">
        <w:rPr>
          <w:rFonts w:ascii="Bookman Old Style" w:hAnsi="Bookman Old Style"/>
        </w:rPr>
        <w:t>de la</w:t>
      </w:r>
      <w:r w:rsidR="00DC1ED2" w:rsidRPr="005C7FF5">
        <w:rPr>
          <w:rFonts w:ascii="Bookman Old Style" w:hAnsi="Bookman Old Style"/>
        </w:rPr>
        <w:t>s</w:t>
      </w:r>
      <w:r w:rsidR="00CA2D24" w:rsidRPr="005C7FF5">
        <w:rPr>
          <w:rFonts w:ascii="Bookman Old Style" w:hAnsi="Bookman Old Style"/>
        </w:rPr>
        <w:t xml:space="preserve"> Resoluci</w:t>
      </w:r>
      <w:r w:rsidR="00DC1ED2" w:rsidRPr="005C7FF5">
        <w:rPr>
          <w:rFonts w:ascii="Bookman Old Style" w:hAnsi="Bookman Old Style"/>
        </w:rPr>
        <w:t>o</w:t>
      </w:r>
      <w:r w:rsidR="00CA2D24" w:rsidRPr="005C7FF5">
        <w:rPr>
          <w:rFonts w:ascii="Bookman Old Style" w:hAnsi="Bookman Old Style"/>
        </w:rPr>
        <w:t>n</w:t>
      </w:r>
      <w:r w:rsidR="00DC1ED2" w:rsidRPr="005C7FF5">
        <w:rPr>
          <w:rFonts w:ascii="Bookman Old Style" w:hAnsi="Bookman Old Style"/>
        </w:rPr>
        <w:t>es</w:t>
      </w:r>
      <w:r w:rsidR="00CA2D24" w:rsidRPr="005C7FF5">
        <w:rPr>
          <w:rFonts w:ascii="Bookman Old Style" w:hAnsi="Bookman Old Style"/>
        </w:rPr>
        <w:t xml:space="preserve"> CREG 147 de 2021</w:t>
      </w:r>
      <w:r w:rsidR="00E83A7B" w:rsidRPr="005C7FF5">
        <w:rPr>
          <w:rFonts w:ascii="Bookman Old Style" w:hAnsi="Bookman Old Style"/>
        </w:rPr>
        <w:t xml:space="preserve"> </w:t>
      </w:r>
      <w:r w:rsidR="00E90399" w:rsidRPr="005C7FF5">
        <w:rPr>
          <w:rFonts w:ascii="Bookman Old Style" w:hAnsi="Bookman Old Style"/>
        </w:rPr>
        <w:t xml:space="preserve">y CREG </w:t>
      </w:r>
      <w:r w:rsidR="0048039F" w:rsidRPr="005C7FF5">
        <w:rPr>
          <w:rFonts w:ascii="Bookman Old Style" w:hAnsi="Bookman Old Style"/>
        </w:rPr>
        <w:t xml:space="preserve">235 de 2021 </w:t>
      </w:r>
      <w:r w:rsidR="00AA5A9C" w:rsidRPr="005C7FF5">
        <w:rPr>
          <w:rFonts w:ascii="Bookman Old Style" w:hAnsi="Bookman Old Style"/>
        </w:rPr>
        <w:t xml:space="preserve">con sus </w:t>
      </w:r>
      <w:r w:rsidR="009B1001" w:rsidRPr="005C7FF5">
        <w:rPr>
          <w:rFonts w:ascii="Bookman Old Style" w:hAnsi="Bookman Old Style"/>
        </w:rPr>
        <w:t xml:space="preserve">correspondientes documentos soporte D-118-2021 y D-194-2021, respectivamente, </w:t>
      </w:r>
      <w:r w:rsidR="0048039F" w:rsidRPr="005C7FF5">
        <w:rPr>
          <w:rFonts w:ascii="Bookman Old Style" w:hAnsi="Bookman Old Style"/>
        </w:rPr>
        <w:t xml:space="preserve">mediante las cuales </w:t>
      </w:r>
      <w:r w:rsidR="0005367B" w:rsidRPr="005C7FF5">
        <w:rPr>
          <w:rFonts w:ascii="Bookman Old Style" w:hAnsi="Bookman Old Style"/>
        </w:rPr>
        <w:t>se adicionó la propuesta regulatoria contenida en la Resolución CREG 220 de 2020</w:t>
      </w:r>
      <w:r w:rsidR="001F67FE" w:rsidRPr="005C7FF5">
        <w:rPr>
          <w:rFonts w:ascii="Bookman Old Style" w:hAnsi="Bookman Old Style"/>
        </w:rPr>
        <w:t>,</w:t>
      </w:r>
      <w:r w:rsidR="008E6A97" w:rsidRPr="005C7FF5">
        <w:rPr>
          <w:rFonts w:ascii="Bookman Old Style" w:hAnsi="Bookman Old Style"/>
          <w:i/>
          <w:iCs/>
        </w:rPr>
        <w:t xml:space="preserve"> </w:t>
      </w:r>
      <w:r w:rsidR="008E6A97" w:rsidRPr="005C7FF5">
        <w:rPr>
          <w:rFonts w:ascii="Bookman Old Style" w:hAnsi="Bookman Old Style"/>
        </w:rPr>
        <w:t>y de los comentarios y observaciones formuladas por los interesados durante la consulta.</w:t>
      </w:r>
    </w:p>
    <w:p w14:paraId="34780BF0" w14:textId="13F38519" w:rsidR="00244B26" w:rsidRPr="005C7FF5" w:rsidRDefault="00244B26" w:rsidP="006E6300">
      <w:pPr>
        <w:ind w:left="0"/>
        <w:jc w:val="both"/>
        <w:rPr>
          <w:rFonts w:ascii="Bookman Old Style" w:hAnsi="Bookman Old Style" w:cs="Arial"/>
        </w:rPr>
      </w:pPr>
    </w:p>
    <w:p w14:paraId="181D74E5" w14:textId="11AD87B5" w:rsidR="00BF310E" w:rsidRPr="005C7FF5" w:rsidRDefault="00BF310E" w:rsidP="00BF310E">
      <w:pPr>
        <w:ind w:left="0"/>
        <w:jc w:val="both"/>
        <w:rPr>
          <w:rFonts w:ascii="Bookman Old Style" w:hAnsi="Bookman Old Style"/>
          <w:shd w:val="clear" w:color="auto" w:fill="FFFFFF"/>
          <w:lang w:eastAsia="es-CO"/>
        </w:rPr>
      </w:pPr>
      <w:r w:rsidRPr="005C7FF5">
        <w:rPr>
          <w:rFonts w:ascii="Bookman Old Style" w:hAnsi="Bookman Old Style"/>
          <w:shd w:val="clear" w:color="auto" w:fill="FFFFFF"/>
          <w:lang w:eastAsia="es-CO"/>
        </w:rPr>
        <w:t>La Superintendencia de Industria y Comercio, SIC</w:t>
      </w:r>
      <w:r w:rsidR="0098565F">
        <w:rPr>
          <w:rFonts w:ascii="Bookman Old Style" w:hAnsi="Bookman Old Style"/>
          <w:shd w:val="clear" w:color="auto" w:fill="FFFFFF"/>
          <w:lang w:eastAsia="es-CO"/>
        </w:rPr>
        <w:t>,</w:t>
      </w:r>
      <w:r w:rsidRPr="005C7FF5">
        <w:rPr>
          <w:rFonts w:ascii="Bookman Old Style" w:hAnsi="Bookman Old Style"/>
          <w:shd w:val="clear" w:color="auto" w:fill="FFFFFF"/>
          <w:lang w:eastAsia="es-CO"/>
        </w:rPr>
        <w:t xml:space="preserve"> mediante Concepto del 17 de marzo de 2022 con radicado SIC 22-43042- -4-0, con radicado CREG E</w:t>
      </w:r>
      <w:r w:rsidR="0098565F">
        <w:rPr>
          <w:rFonts w:ascii="Bookman Old Style" w:hAnsi="Bookman Old Style"/>
          <w:shd w:val="clear" w:color="auto" w:fill="FFFFFF"/>
          <w:lang w:eastAsia="es-CO"/>
        </w:rPr>
        <w:noBreakHyphen/>
      </w:r>
      <w:r w:rsidRPr="005C7FF5">
        <w:rPr>
          <w:rFonts w:ascii="Bookman Old Style" w:hAnsi="Bookman Old Style"/>
          <w:shd w:val="clear" w:color="auto" w:fill="FFFFFF"/>
          <w:lang w:eastAsia="es-CO"/>
        </w:rPr>
        <w:t>2022-003126 de marzo 18 de 2022, remitió concepto de Abogacía de la Competencia, en el que presenta el análisis del proyecto de resolución informado por la Comisión y formula las siguientes recomendaciones a la CREG:</w:t>
      </w:r>
    </w:p>
    <w:p w14:paraId="3D1A316F" w14:textId="77777777" w:rsidR="00BF310E" w:rsidRPr="005C7FF5" w:rsidRDefault="00BF310E" w:rsidP="00BF310E">
      <w:pPr>
        <w:ind w:left="0"/>
        <w:jc w:val="both"/>
        <w:rPr>
          <w:rFonts w:ascii="Bookman Old Style" w:hAnsi="Bookman Old Style" w:cs="Arial"/>
        </w:rPr>
      </w:pPr>
    </w:p>
    <w:p w14:paraId="30E74AAA" w14:textId="77777777" w:rsidR="00BF310E" w:rsidRPr="005C7FF5" w:rsidRDefault="00BF310E" w:rsidP="00BF310E">
      <w:pPr>
        <w:ind w:left="426"/>
        <w:jc w:val="both"/>
        <w:rPr>
          <w:rFonts w:ascii="Bookman Old Style" w:hAnsi="Bookman Old Style" w:cs="Segoe UI"/>
          <w:i/>
          <w:iCs/>
          <w:sz w:val="22"/>
          <w:szCs w:val="22"/>
          <w:shd w:val="clear" w:color="auto" w:fill="FFFFFF"/>
        </w:rPr>
      </w:pPr>
      <w:r w:rsidRPr="005C7FF5">
        <w:rPr>
          <w:rFonts w:ascii="Bookman Old Style" w:hAnsi="Bookman Old Style" w:cs="Segoe UI"/>
          <w:i/>
          <w:iCs/>
          <w:sz w:val="22"/>
          <w:szCs w:val="22"/>
          <w:shd w:val="clear" w:color="auto" w:fill="FFFFFF"/>
        </w:rPr>
        <w:t>“5. RECOMENDACIONES</w:t>
      </w:r>
    </w:p>
    <w:p w14:paraId="34281F58" w14:textId="77777777" w:rsidR="00BF310E" w:rsidRPr="005C7FF5" w:rsidRDefault="00BF310E" w:rsidP="00BF310E">
      <w:pPr>
        <w:ind w:left="426"/>
        <w:jc w:val="both"/>
        <w:rPr>
          <w:rFonts w:ascii="Bookman Old Style" w:hAnsi="Bookman Old Style" w:cs="Segoe UI"/>
          <w:i/>
          <w:iCs/>
          <w:sz w:val="22"/>
          <w:szCs w:val="22"/>
          <w:shd w:val="clear" w:color="auto" w:fill="FFFFFF"/>
        </w:rPr>
      </w:pPr>
    </w:p>
    <w:p w14:paraId="024746AB" w14:textId="77777777" w:rsidR="00BF310E" w:rsidRPr="005C7FF5" w:rsidRDefault="00BF310E" w:rsidP="00BF310E">
      <w:pPr>
        <w:ind w:left="426"/>
        <w:jc w:val="both"/>
        <w:rPr>
          <w:rFonts w:ascii="Bookman Old Style" w:hAnsi="Bookman Old Style" w:cs="Segoe UI"/>
          <w:i/>
          <w:iCs/>
          <w:sz w:val="22"/>
          <w:szCs w:val="22"/>
          <w:shd w:val="clear" w:color="auto" w:fill="FFFFFF"/>
        </w:rPr>
      </w:pPr>
      <w:r w:rsidRPr="005C7FF5">
        <w:rPr>
          <w:rFonts w:ascii="Bookman Old Style" w:hAnsi="Bookman Old Style" w:cs="Segoe UI"/>
          <w:i/>
          <w:iCs/>
          <w:sz w:val="22"/>
          <w:szCs w:val="22"/>
          <w:shd w:val="clear" w:color="auto" w:fill="FFFFFF"/>
        </w:rPr>
        <w:t>Por las consideraciones expuestas en el presente concepto de abogacía de la competencia, la Superintendencia de Industria y Comercio recomienda a la CREG:</w:t>
      </w:r>
    </w:p>
    <w:p w14:paraId="036EBD7B" w14:textId="77777777" w:rsidR="00BF310E" w:rsidRPr="005C7FF5" w:rsidRDefault="00BF310E" w:rsidP="00BF310E">
      <w:pPr>
        <w:pStyle w:val="Prrafodelista"/>
        <w:numPr>
          <w:ilvl w:val="0"/>
          <w:numId w:val="29"/>
        </w:numPr>
        <w:spacing w:before="240"/>
        <w:jc w:val="both"/>
        <w:rPr>
          <w:rFonts w:ascii="Bookman Old Style" w:hAnsi="Bookman Old Style" w:cs="Segoe UI"/>
          <w:i/>
          <w:iCs/>
          <w:sz w:val="22"/>
          <w:szCs w:val="22"/>
          <w:shd w:val="clear" w:color="auto" w:fill="FFFFFF"/>
        </w:rPr>
      </w:pPr>
      <w:r w:rsidRPr="005C7FF5">
        <w:rPr>
          <w:rFonts w:ascii="Bookman Old Style" w:hAnsi="Bookman Old Style" w:cs="Segoe UI"/>
          <w:i/>
          <w:iCs/>
          <w:sz w:val="22"/>
          <w:szCs w:val="22"/>
          <w:shd w:val="clear" w:color="auto" w:fill="FFFFFF"/>
        </w:rPr>
        <w:t>Adoptar reglas específicas tendientes a que la contabilidad y el reporte de todos los costos requeridos para la determinación de los cargos fijo y variable, se presenten de forma segmentada por mercado relevante.</w:t>
      </w:r>
    </w:p>
    <w:p w14:paraId="4A67C35E" w14:textId="77777777" w:rsidR="00BF310E" w:rsidRPr="005C7FF5" w:rsidRDefault="00BF310E" w:rsidP="00BF310E">
      <w:pPr>
        <w:pStyle w:val="Prrafodelista"/>
        <w:numPr>
          <w:ilvl w:val="0"/>
          <w:numId w:val="29"/>
        </w:numPr>
        <w:spacing w:before="240" w:after="100" w:afterAutospacing="1"/>
        <w:jc w:val="both"/>
        <w:rPr>
          <w:rFonts w:ascii="Bookman Old Style" w:hAnsi="Bookman Old Style" w:cs="Segoe UI"/>
          <w:i/>
          <w:iCs/>
          <w:sz w:val="22"/>
          <w:szCs w:val="22"/>
          <w:lang w:eastAsia="es-CO"/>
        </w:rPr>
      </w:pPr>
      <w:r w:rsidRPr="005C7FF5">
        <w:rPr>
          <w:rFonts w:ascii="Bookman Old Style" w:hAnsi="Bookman Old Style" w:cs="Segoe UI"/>
          <w:i/>
          <w:iCs/>
          <w:sz w:val="22"/>
          <w:szCs w:val="22"/>
          <w:lang w:eastAsia="es-CO"/>
        </w:rPr>
        <w:t>Adelantar un estudio económico relativo al sector de comercialización de gas combustible por tubería con el objeto de evaluar el comportamiento de los costos, en función de (i)la demanda de gas combustible, (ii)el número usuarios atendidos, (iii)la variación o sustitución de los insumos requeridos y (iv)la productividad de los factores empleados en dicha actividad. Dicho estudio le permitirá concluir si en efecto, (i)los costos reales de los insumos no han variado en los últimos veinte (20) años, (ii)la productividad de los factores empleados en la prestación del servicio de comercialización ha permanecido invariantes en el mismo periodo, y (iii)si la industria muestra que no ha habido fluctuaciones significativas en la estructura de costos.</w:t>
      </w:r>
    </w:p>
    <w:p w14:paraId="09BEDA03" w14:textId="77777777" w:rsidR="00BF310E" w:rsidRPr="005C7FF5" w:rsidRDefault="00BF310E" w:rsidP="00BF310E">
      <w:pPr>
        <w:pStyle w:val="Prrafodelista"/>
        <w:numPr>
          <w:ilvl w:val="0"/>
          <w:numId w:val="29"/>
        </w:numPr>
        <w:spacing w:before="240" w:after="100" w:afterAutospacing="1"/>
        <w:jc w:val="both"/>
        <w:rPr>
          <w:lang w:eastAsia="es-CO"/>
        </w:rPr>
      </w:pPr>
      <w:r w:rsidRPr="005C7FF5">
        <w:rPr>
          <w:rFonts w:ascii="Bookman Old Style" w:hAnsi="Bookman Old Style" w:cs="Segoe UI"/>
          <w:i/>
          <w:iCs/>
          <w:sz w:val="22"/>
          <w:szCs w:val="22"/>
          <w:lang w:eastAsia="es-CO"/>
        </w:rPr>
        <w:t>De comprobarse las circunstancias referidas en el punto anterior, emplear la información reportada por las empresas con ocasión a la expedición de la Resolución CREG 011 de 2003 y la Circular CREG 065 de 2017. En caso contrario, emitir una nueva circular que permita capturar la información solicitada con corte al año inmediatamente anterior y reformular las ecuaciones a efectos de incorporar la información requerida.</w:t>
      </w:r>
    </w:p>
    <w:p w14:paraId="79BE6CB8" w14:textId="77777777" w:rsidR="00BF310E" w:rsidRPr="005C7FF5" w:rsidRDefault="00BF310E" w:rsidP="00BF310E">
      <w:pPr>
        <w:pStyle w:val="Prrafodelista"/>
        <w:numPr>
          <w:ilvl w:val="0"/>
          <w:numId w:val="29"/>
        </w:numPr>
        <w:spacing w:before="240" w:after="100" w:afterAutospacing="1"/>
        <w:jc w:val="both"/>
        <w:rPr>
          <w:lang w:eastAsia="es-CO"/>
        </w:rPr>
      </w:pPr>
      <w:r w:rsidRPr="005C7FF5">
        <w:rPr>
          <w:rFonts w:ascii="Bookman Old Style" w:hAnsi="Bookman Old Style" w:cs="Segoe UI"/>
          <w:i/>
          <w:iCs/>
          <w:sz w:val="22"/>
          <w:szCs w:val="22"/>
          <w:lang w:eastAsia="es-CO"/>
        </w:rPr>
        <w:t>Definir de forma clara e inequívoca cual será el criterio considerado por las empresas “nuevas”, a efectos de definir el “año de consolidación del servicio” con base en el cual se llevará a cabo el reporte de la información de AOM e inversiones a reconocer en el cargo fijo.</w:t>
      </w:r>
    </w:p>
    <w:p w14:paraId="195DC190" w14:textId="77777777" w:rsidR="00BF310E" w:rsidRPr="005C7FF5" w:rsidRDefault="00BF310E" w:rsidP="00BF310E">
      <w:pPr>
        <w:pStyle w:val="Prrafodelista"/>
        <w:numPr>
          <w:ilvl w:val="0"/>
          <w:numId w:val="29"/>
        </w:numPr>
        <w:spacing w:before="240" w:after="100" w:afterAutospacing="1"/>
        <w:jc w:val="both"/>
        <w:rPr>
          <w:lang w:eastAsia="es-CO"/>
        </w:rPr>
      </w:pPr>
      <w:r w:rsidRPr="005C7FF5">
        <w:rPr>
          <w:rFonts w:ascii="Bookman Old Style" w:hAnsi="Bookman Old Style" w:cs="Segoe UI"/>
          <w:i/>
          <w:iCs/>
          <w:sz w:val="22"/>
          <w:szCs w:val="22"/>
          <w:lang w:eastAsia="es-CO"/>
        </w:rPr>
        <w:t xml:space="preserve">Determinar la metodología de pronóstico admisible para la proyección de los gastos de AOM, los gastos de inversiones y el número de usuarios, para los nuevos mercados de comercialización. </w:t>
      </w:r>
    </w:p>
    <w:p w14:paraId="3CD76863" w14:textId="77777777" w:rsidR="00BF310E" w:rsidRPr="005C7FF5" w:rsidRDefault="00BF310E" w:rsidP="00BF310E">
      <w:pPr>
        <w:pStyle w:val="Prrafodelista"/>
        <w:numPr>
          <w:ilvl w:val="0"/>
          <w:numId w:val="29"/>
        </w:numPr>
        <w:spacing w:before="240" w:after="100" w:afterAutospacing="1"/>
        <w:jc w:val="both"/>
        <w:rPr>
          <w:rFonts w:ascii="Bookman Old Style" w:hAnsi="Bookman Old Style" w:cs="Segoe UI"/>
          <w:i/>
          <w:iCs/>
          <w:sz w:val="22"/>
          <w:szCs w:val="22"/>
          <w:lang w:eastAsia="es-CO"/>
        </w:rPr>
      </w:pPr>
      <w:r w:rsidRPr="005C7FF5">
        <w:rPr>
          <w:rFonts w:ascii="Bookman Old Style" w:hAnsi="Bookman Old Style" w:cs="Segoe UI"/>
          <w:i/>
          <w:iCs/>
          <w:sz w:val="22"/>
          <w:szCs w:val="22"/>
          <w:lang w:eastAsia="es-CO"/>
        </w:rPr>
        <w:t>Seleccionar la variable de referencia que logre evidenciar la variación en los factores que se emplean con mayor intensidad para la prestación del servicio de comercialización minorista de gas combustible a usuarios regulados.</w:t>
      </w:r>
    </w:p>
    <w:p w14:paraId="2ECC64D9" w14:textId="77777777" w:rsidR="00BF310E" w:rsidRPr="005C7FF5" w:rsidRDefault="00BF310E" w:rsidP="00BF310E">
      <w:pPr>
        <w:pStyle w:val="Prrafodelista"/>
        <w:numPr>
          <w:ilvl w:val="0"/>
          <w:numId w:val="29"/>
        </w:numPr>
        <w:spacing w:before="240" w:after="100" w:afterAutospacing="1"/>
        <w:jc w:val="both"/>
        <w:rPr>
          <w:rFonts w:ascii="Bookman Old Style" w:hAnsi="Bookman Old Style" w:cs="Segoe UI"/>
          <w:i/>
          <w:iCs/>
          <w:sz w:val="22"/>
          <w:szCs w:val="22"/>
          <w:lang w:eastAsia="es-CO"/>
        </w:rPr>
      </w:pPr>
      <w:r w:rsidRPr="005C7FF5">
        <w:rPr>
          <w:rFonts w:ascii="Bookman Old Style" w:hAnsi="Bookman Old Style" w:cs="Segoe UI"/>
          <w:i/>
          <w:iCs/>
          <w:sz w:val="22"/>
          <w:szCs w:val="22"/>
          <w:lang w:eastAsia="es-CO"/>
        </w:rPr>
        <w:t xml:space="preserve">Adelantar un análisis cuantitativo tendiente a identificar la participación de cada uno de los factores en los costos totales de producción de gas combustible de un comercializador minorista típico. </w:t>
      </w:r>
    </w:p>
    <w:p w14:paraId="7245AC39" w14:textId="77777777" w:rsidR="00BF310E" w:rsidRPr="005C7FF5" w:rsidRDefault="00BF310E" w:rsidP="00BF310E">
      <w:pPr>
        <w:pStyle w:val="Prrafodelista"/>
        <w:numPr>
          <w:ilvl w:val="0"/>
          <w:numId w:val="29"/>
        </w:numPr>
        <w:spacing w:before="240" w:after="100" w:afterAutospacing="1"/>
        <w:jc w:val="both"/>
        <w:rPr>
          <w:rFonts w:ascii="Bookman Old Style" w:hAnsi="Bookman Old Style" w:cs="Segoe UI"/>
          <w:i/>
          <w:iCs/>
          <w:sz w:val="22"/>
          <w:szCs w:val="22"/>
          <w:lang w:eastAsia="es-CO"/>
        </w:rPr>
      </w:pPr>
      <w:r w:rsidRPr="005C7FF5">
        <w:rPr>
          <w:rFonts w:ascii="Bookman Old Style" w:hAnsi="Bookman Old Style" w:cs="Segoe UI"/>
          <w:i/>
          <w:iCs/>
          <w:sz w:val="22"/>
          <w:szCs w:val="22"/>
          <w:lang w:eastAsia="es-CO"/>
        </w:rPr>
        <w:t>Elegir un método de indexación que logre capturar la variación en los factores que se emplean con mayor intensidad para la prestación del servicio de comercialización minorista de gas combustible a usuarios regulados.</w:t>
      </w:r>
    </w:p>
    <w:p w14:paraId="75ED0D46" w14:textId="4DF23E91" w:rsidR="00BF310E" w:rsidRPr="005C7FF5" w:rsidRDefault="00BF310E" w:rsidP="00BF310E">
      <w:pPr>
        <w:pStyle w:val="Prrafodelista"/>
        <w:numPr>
          <w:ilvl w:val="0"/>
          <w:numId w:val="29"/>
        </w:numPr>
        <w:spacing w:before="240" w:after="100" w:afterAutospacing="1"/>
        <w:jc w:val="both"/>
        <w:rPr>
          <w:rFonts w:ascii="Bookman Old Style" w:hAnsi="Bookman Old Style" w:cs="Segoe UI"/>
          <w:i/>
          <w:iCs/>
          <w:sz w:val="22"/>
          <w:szCs w:val="22"/>
          <w:lang w:eastAsia="es-CO"/>
        </w:rPr>
      </w:pPr>
      <w:r w:rsidRPr="005C7FF5">
        <w:rPr>
          <w:rFonts w:ascii="Bookman Old Style" w:hAnsi="Bookman Old Style" w:cs="Segoe UI"/>
          <w:i/>
          <w:iCs/>
          <w:sz w:val="22"/>
          <w:szCs w:val="22"/>
          <w:lang w:eastAsia="es-CO"/>
        </w:rPr>
        <w:t>Prescindir del benchmark (</w:t>
      </w:r>
      <w:r w:rsidR="0005099D" w:rsidRPr="005C7FF5">
        <w:rPr>
          <w:rFonts w:ascii="Bookman Old Style" w:hAnsi="Bookman Old Style" w:cs="Segoe UI"/>
          <w:i/>
          <w:iCs/>
          <w:sz w:val="22"/>
          <w:szCs w:val="22"/>
          <w:lang w:eastAsia="es-CO"/>
        </w:rPr>
        <w:t>contrafactual</w:t>
      </w:r>
      <w:r w:rsidRPr="005C7FF5">
        <w:rPr>
          <w:rFonts w:ascii="Bookman Old Style" w:hAnsi="Bookman Old Style" w:cs="Segoe UI"/>
          <w:i/>
          <w:iCs/>
          <w:sz w:val="22"/>
          <w:szCs w:val="22"/>
          <w:lang w:eastAsia="es-CO"/>
        </w:rPr>
        <w:t>) como metodología de cálculo del margen operacional.</w:t>
      </w:r>
    </w:p>
    <w:p w14:paraId="22233F53" w14:textId="77777777" w:rsidR="00BF310E" w:rsidRPr="005C7FF5" w:rsidRDefault="00BF310E" w:rsidP="00BF310E">
      <w:pPr>
        <w:pStyle w:val="Prrafodelista"/>
        <w:numPr>
          <w:ilvl w:val="0"/>
          <w:numId w:val="29"/>
        </w:numPr>
        <w:spacing w:before="240" w:after="100" w:afterAutospacing="1"/>
        <w:rPr>
          <w:rFonts w:ascii="Bookman Old Style" w:hAnsi="Bookman Old Style" w:cs="Segoe UI"/>
          <w:i/>
          <w:iCs/>
          <w:sz w:val="22"/>
          <w:szCs w:val="22"/>
          <w:lang w:eastAsia="es-CO"/>
        </w:rPr>
      </w:pPr>
      <w:r w:rsidRPr="005C7FF5">
        <w:rPr>
          <w:rFonts w:ascii="Bookman Old Style" w:hAnsi="Bookman Old Style" w:cs="Segoe UI"/>
          <w:i/>
          <w:iCs/>
          <w:sz w:val="22"/>
          <w:szCs w:val="22"/>
          <w:lang w:eastAsia="es-CO"/>
        </w:rPr>
        <w:t>Elegir una metodología de cálculo del margen operacional que incorpore un criterio de eficiencia en concordancia con la productividad de los factores de producción empleados en la actividad de comercialización y la demanda atendida por un comercializador promedio.</w:t>
      </w:r>
    </w:p>
    <w:p w14:paraId="3D412799" w14:textId="77777777" w:rsidR="00BF310E" w:rsidRPr="005C7FF5" w:rsidRDefault="00BF310E" w:rsidP="00BF310E">
      <w:pPr>
        <w:pStyle w:val="Prrafodelista"/>
        <w:numPr>
          <w:ilvl w:val="0"/>
          <w:numId w:val="29"/>
        </w:numPr>
        <w:spacing w:before="240" w:after="100" w:afterAutospacing="1"/>
        <w:jc w:val="both"/>
        <w:rPr>
          <w:rFonts w:ascii="Bookman Old Style" w:hAnsi="Bookman Old Style" w:cs="Segoe UI"/>
          <w:i/>
          <w:iCs/>
          <w:sz w:val="22"/>
          <w:szCs w:val="22"/>
          <w:lang w:eastAsia="es-CO"/>
        </w:rPr>
      </w:pPr>
      <w:r w:rsidRPr="005C7FF5">
        <w:rPr>
          <w:rFonts w:ascii="Bookman Old Style" w:hAnsi="Bookman Old Style" w:cs="Segoe UI"/>
          <w:i/>
          <w:iCs/>
          <w:sz w:val="22"/>
          <w:szCs w:val="22"/>
          <w:lang w:eastAsia="es-CO"/>
        </w:rPr>
        <w:t>Especificar de manera inequívoca, uno a uno, cuáles serán los gastos por tasas, impuestos y contribuciones a remunerar dentro de los siguientes componentes: (i)los gastos del AOM del cargo fijo, y (ii)los impuestos, tasas y contribuciones y (iii) el costo mensual de la Contribución Adicional a favor del Fondo Empresarial de la SSPD, reconocidos dentro del cargo variable de comercialización.</w:t>
      </w:r>
    </w:p>
    <w:p w14:paraId="0798E743" w14:textId="77777777" w:rsidR="00BF310E" w:rsidRPr="005C7FF5" w:rsidRDefault="00BF310E" w:rsidP="00BF310E">
      <w:pPr>
        <w:pStyle w:val="Prrafodelista"/>
        <w:numPr>
          <w:ilvl w:val="0"/>
          <w:numId w:val="29"/>
        </w:numPr>
        <w:spacing w:before="240" w:after="100" w:afterAutospacing="1"/>
        <w:rPr>
          <w:rFonts w:ascii="Bookman Old Style" w:hAnsi="Bookman Old Style" w:cs="Segoe UI"/>
          <w:i/>
          <w:iCs/>
          <w:sz w:val="22"/>
          <w:szCs w:val="22"/>
          <w:lang w:eastAsia="es-CO"/>
        </w:rPr>
      </w:pPr>
      <w:r w:rsidRPr="005C7FF5">
        <w:rPr>
          <w:rFonts w:ascii="Bookman Old Style" w:hAnsi="Bookman Old Style" w:cs="Segoe UI"/>
          <w:i/>
          <w:iCs/>
          <w:sz w:val="22"/>
          <w:szCs w:val="22"/>
          <w:lang w:eastAsia="es-CO"/>
        </w:rPr>
        <w:t>Eliminar la regla contenida en el artículo 21 del Proyecto.”</w:t>
      </w:r>
    </w:p>
    <w:p w14:paraId="0FEC9E2E" w14:textId="77777777" w:rsidR="00BF310E" w:rsidRPr="005C7FF5" w:rsidRDefault="00BF310E" w:rsidP="00BF310E">
      <w:pPr>
        <w:ind w:left="0"/>
        <w:jc w:val="both"/>
        <w:rPr>
          <w:rFonts w:ascii="Bookman Old Style" w:hAnsi="Bookman Old Style" w:cs="Arial"/>
          <w:lang w:val="es-CO"/>
        </w:rPr>
      </w:pPr>
      <w:r w:rsidRPr="005C7FF5">
        <w:rPr>
          <w:rFonts w:ascii="Bookman Old Style" w:hAnsi="Bookman Old Style" w:cs="Arial"/>
          <w:lang w:val="es-CO"/>
        </w:rPr>
        <w:t xml:space="preserve">Como observación general respecto del concepto emitido por la SIC, esta Comisión considera que las recomendaciones formuladas </w:t>
      </w:r>
      <w:r w:rsidRPr="005C7FF5">
        <w:rPr>
          <w:rFonts w:ascii="Bookman Old Style" w:hAnsi="Bookman Old Style" w:cs="Arial"/>
        </w:rPr>
        <w:t xml:space="preserve">no se refieren a temas de competencia propiamente dicha, sino que </w:t>
      </w:r>
      <w:r w:rsidRPr="005C7FF5">
        <w:rPr>
          <w:rFonts w:ascii="Bookman Old Style" w:hAnsi="Bookman Old Style" w:cs="Arial"/>
          <w:lang w:val="es-CO"/>
        </w:rPr>
        <w:t xml:space="preserve">versan, casi en su totalidad, sobre aspectos netamente de la metodología tarifaria, respecto de los cuales debe tenerse en cuenta que la CREG </w:t>
      </w:r>
      <w:r w:rsidRPr="005C7FF5">
        <w:rPr>
          <w:rFonts w:ascii="Bookman Old Style" w:hAnsi="Bookman Old Style" w:cs="Arial"/>
        </w:rPr>
        <w:t>goza de una amplia libertad de configuración para la expedición de metodologías y fórmulas tarifarias</w:t>
      </w:r>
      <w:r w:rsidRPr="005C7FF5">
        <w:rPr>
          <w:rFonts w:ascii="Bookman Old Style" w:hAnsi="Bookman Old Style" w:cs="Arial"/>
          <w:lang w:val="es-CO"/>
        </w:rPr>
        <w:t xml:space="preserve">, conforme al marco legal definido </w:t>
      </w:r>
      <w:r w:rsidRPr="005C7FF5">
        <w:rPr>
          <w:rFonts w:ascii="Bookman Old Style" w:hAnsi="Bookman Old Style" w:cs="Arial"/>
        </w:rPr>
        <w:t>para el ejercicio de la función de regulación que le compete.</w:t>
      </w:r>
    </w:p>
    <w:p w14:paraId="037CFDF7" w14:textId="77777777" w:rsidR="00BF310E" w:rsidRPr="005C7FF5" w:rsidRDefault="00BF310E" w:rsidP="00BF310E">
      <w:pPr>
        <w:ind w:left="0"/>
        <w:jc w:val="both"/>
        <w:rPr>
          <w:rFonts w:ascii="Bookman Old Style" w:hAnsi="Bookman Old Style" w:cs="Arial"/>
        </w:rPr>
      </w:pPr>
    </w:p>
    <w:p w14:paraId="6D27A97F" w14:textId="77777777" w:rsidR="00BF310E" w:rsidRPr="005C7FF5" w:rsidRDefault="00BF310E" w:rsidP="00BF310E">
      <w:pPr>
        <w:ind w:left="0"/>
        <w:jc w:val="both"/>
        <w:rPr>
          <w:rFonts w:ascii="Bookman Old Style" w:hAnsi="Bookman Old Style" w:cs="Arial"/>
        </w:rPr>
      </w:pPr>
      <w:r w:rsidRPr="005C7FF5">
        <w:rPr>
          <w:rFonts w:ascii="Bookman Old Style" w:hAnsi="Bookman Old Style" w:cs="Arial"/>
        </w:rPr>
        <w:t>A continuación, se presenta el análisis de las recomendaciones formuladas por la SIC en relación con temas de competencia:</w:t>
      </w:r>
    </w:p>
    <w:p w14:paraId="259E52E4" w14:textId="77777777" w:rsidR="00BF310E" w:rsidRPr="005C7FF5" w:rsidRDefault="00BF310E" w:rsidP="00BF310E">
      <w:pPr>
        <w:ind w:left="0"/>
        <w:jc w:val="both"/>
        <w:rPr>
          <w:rFonts w:ascii="Bookman Old Style" w:hAnsi="Bookman Old Style" w:cs="Arial"/>
        </w:rPr>
      </w:pPr>
    </w:p>
    <w:p w14:paraId="45DEC214" w14:textId="77777777" w:rsidR="00BF310E" w:rsidRPr="005C7FF5" w:rsidRDefault="00BF310E" w:rsidP="00BF310E">
      <w:pPr>
        <w:ind w:left="0"/>
        <w:jc w:val="both"/>
        <w:rPr>
          <w:rFonts w:ascii="Bookman Old Style" w:hAnsi="Bookman Old Style" w:cs="Segoe UI"/>
          <w:i/>
          <w:iCs/>
          <w:color w:val="242424"/>
          <w:shd w:val="clear" w:color="auto" w:fill="FFFFFF"/>
        </w:rPr>
      </w:pPr>
      <w:r w:rsidRPr="005C7FF5">
        <w:rPr>
          <w:rFonts w:ascii="Bookman Old Style" w:hAnsi="Bookman Old Style" w:cs="Arial"/>
          <w:b/>
          <w:bCs/>
        </w:rPr>
        <w:t xml:space="preserve">Recomendación: </w:t>
      </w:r>
      <w:r w:rsidRPr="005C7FF5">
        <w:rPr>
          <w:rFonts w:ascii="Bookman Old Style" w:hAnsi="Bookman Old Style" w:cs="Arial"/>
        </w:rPr>
        <w:t>“</w:t>
      </w:r>
      <w:r w:rsidRPr="005C7FF5">
        <w:rPr>
          <w:rFonts w:ascii="Bookman Old Style" w:hAnsi="Bookman Old Style" w:cs="Segoe UI"/>
          <w:i/>
          <w:iCs/>
          <w:color w:val="242424"/>
          <w:shd w:val="clear" w:color="auto" w:fill="FFFFFF"/>
        </w:rPr>
        <w:t xml:space="preserve">Adoptar reglas específicas tendientes a que la contabilidad y el reporte de todos los costos requeridos para la determinación de los cargos fijo y variable, se presenten de forma segmentada por mercado relevante”. </w:t>
      </w:r>
    </w:p>
    <w:p w14:paraId="0DC85D86" w14:textId="77777777" w:rsidR="00BF310E" w:rsidRPr="005C7FF5" w:rsidRDefault="00BF310E" w:rsidP="00BF310E">
      <w:pPr>
        <w:ind w:left="0"/>
        <w:jc w:val="both"/>
        <w:rPr>
          <w:rFonts w:ascii="Bookman Old Style" w:hAnsi="Bookman Old Style" w:cs="Segoe UI"/>
          <w:i/>
          <w:iCs/>
          <w:color w:val="242424"/>
          <w:shd w:val="clear" w:color="auto" w:fill="FFFFFF"/>
        </w:rPr>
      </w:pPr>
    </w:p>
    <w:p w14:paraId="5AB89281" w14:textId="493BEE1D" w:rsidR="00BF310E" w:rsidRPr="005C7FF5" w:rsidRDefault="00BF310E" w:rsidP="00BF310E">
      <w:pPr>
        <w:ind w:left="0"/>
        <w:jc w:val="both"/>
        <w:rPr>
          <w:rFonts w:ascii="Bookman Old Style" w:hAnsi="Bookman Old Style" w:cs="Arial"/>
        </w:rPr>
      </w:pPr>
      <w:r w:rsidRPr="005C7FF5">
        <w:rPr>
          <w:rFonts w:ascii="Bookman Old Style" w:hAnsi="Bookman Old Style" w:cs="Segoe UI"/>
          <w:color w:val="242424"/>
          <w:shd w:val="clear" w:color="auto" w:fill="FFFFFF"/>
        </w:rPr>
        <w:t xml:space="preserve">Al respecto, se precisa que la Comisión utiliza para el análisis de los gastos de AOM y de las Inversiones para la actividad de comercialización de gas combustible la información contable de las empresas. Dicha información es registrada por las empresas por actividad y no por mercado, en concordancia con el Artículo 18 de la Ley 142 de 1994, el cual dispone que </w:t>
      </w:r>
      <w:r w:rsidRPr="005C7FF5">
        <w:rPr>
          <w:rFonts w:ascii="Bookman Old Style" w:hAnsi="Bookman Old Style" w:cs="Segoe UI"/>
          <w:i/>
          <w:iCs/>
          <w:color w:val="242424"/>
          <w:shd w:val="clear" w:color="auto" w:fill="FFFFFF"/>
        </w:rPr>
        <w:t>“las empresas de servicios públicos que tengan objeto social múltiple deberán llevar contabilidad separada para cada uno de los servicios que presten”</w:t>
      </w:r>
      <w:r w:rsidRPr="005C7FF5">
        <w:rPr>
          <w:rFonts w:ascii="Bookman Old Style" w:hAnsi="Bookman Old Style" w:cs="Segoe UI"/>
          <w:color w:val="242424"/>
          <w:shd w:val="clear" w:color="auto" w:fill="FFFFFF"/>
        </w:rPr>
        <w:t>. Sin embargo, si bien se parte de una información que se encuentra a nivel de actividad y empresa, la metodología establece un procedimiento para asignar los gastos de AOM y las inversiones a cada uno de los mercados a través de la determinación de un monto de AOM/facturas y de Inversiones/facturas eficientes</w:t>
      </w:r>
      <w:r w:rsidR="0098565F">
        <w:rPr>
          <w:rFonts w:ascii="Bookman Old Style" w:hAnsi="Bookman Old Style" w:cs="Segoe UI"/>
          <w:color w:val="242424"/>
          <w:shd w:val="clear" w:color="auto" w:fill="FFFFFF"/>
        </w:rPr>
        <w:t>,</w:t>
      </w:r>
      <w:r w:rsidRPr="005C7FF5">
        <w:rPr>
          <w:rFonts w:ascii="Bookman Old Style" w:hAnsi="Bookman Old Style" w:cs="Segoe UI"/>
          <w:color w:val="242424"/>
          <w:shd w:val="clear" w:color="auto" w:fill="FFFFFF"/>
        </w:rPr>
        <w:t xml:space="preserve"> y multiplicando por el número de facturas del respectivo mercado. En consecuencia, esta Comisión no acoge esta recomendación.</w:t>
      </w:r>
    </w:p>
    <w:p w14:paraId="75D93ADF" w14:textId="77777777" w:rsidR="00BF310E" w:rsidRPr="005C7FF5" w:rsidRDefault="00BF310E" w:rsidP="00BF310E">
      <w:pPr>
        <w:ind w:left="0"/>
        <w:jc w:val="both"/>
        <w:rPr>
          <w:rFonts w:ascii="Bookman Old Style" w:hAnsi="Bookman Old Style" w:cs="Arial"/>
          <w:lang w:val="es-CO"/>
        </w:rPr>
      </w:pPr>
    </w:p>
    <w:p w14:paraId="29B47F50" w14:textId="77777777" w:rsidR="00BF310E" w:rsidRPr="005C7FF5" w:rsidRDefault="00BF310E" w:rsidP="00BF310E">
      <w:pPr>
        <w:ind w:left="0"/>
        <w:jc w:val="both"/>
        <w:rPr>
          <w:rFonts w:ascii="Bookman Old Style" w:hAnsi="Bookman Old Style" w:cs="Segoe UI"/>
          <w:color w:val="242424"/>
          <w:shd w:val="clear" w:color="auto" w:fill="FFFFFF"/>
        </w:rPr>
      </w:pPr>
      <w:r w:rsidRPr="005C7FF5">
        <w:rPr>
          <w:rFonts w:ascii="Bookman Old Style" w:hAnsi="Bookman Old Style" w:cs="Arial"/>
          <w:b/>
          <w:bCs/>
          <w:lang w:val="es-CO"/>
        </w:rPr>
        <w:t>Recomendación:</w:t>
      </w:r>
      <w:r w:rsidRPr="005C7FF5">
        <w:rPr>
          <w:rFonts w:ascii="Bookman Old Style" w:hAnsi="Bookman Old Style" w:cs="Arial"/>
          <w:lang w:val="es-CO"/>
        </w:rPr>
        <w:t xml:space="preserve"> </w:t>
      </w:r>
      <w:r w:rsidRPr="005C7FF5">
        <w:rPr>
          <w:rFonts w:ascii="Bookman Old Style" w:hAnsi="Bookman Old Style" w:cs="Segoe UI"/>
          <w:i/>
          <w:iCs/>
          <w:color w:val="242424"/>
          <w:shd w:val="clear" w:color="auto" w:fill="FFFFFF"/>
        </w:rPr>
        <w:t>“Determinar la metodología de pronóstico admisible para la proyección de los gastos de AOM, los gastos de inversiones y el número de usuarios, para los nuevos mercados de comercialización”</w:t>
      </w:r>
    </w:p>
    <w:p w14:paraId="0C84F51C" w14:textId="77777777" w:rsidR="00BF310E" w:rsidRPr="005C7FF5" w:rsidRDefault="00BF310E" w:rsidP="00BF310E">
      <w:pPr>
        <w:ind w:left="0"/>
        <w:jc w:val="both"/>
        <w:rPr>
          <w:rFonts w:ascii="Bookman Old Style" w:hAnsi="Bookman Old Style" w:cs="Segoe UI"/>
          <w:color w:val="242424"/>
          <w:shd w:val="clear" w:color="auto" w:fill="FFFFFF"/>
        </w:rPr>
      </w:pPr>
    </w:p>
    <w:p w14:paraId="63BBECDD" w14:textId="1B2AB3B1" w:rsidR="00BF310E" w:rsidRPr="005C7FF5" w:rsidRDefault="00BF310E" w:rsidP="00BF310E">
      <w:pPr>
        <w:ind w:left="0"/>
        <w:jc w:val="both"/>
        <w:rPr>
          <w:rFonts w:ascii="Bookman Old Style" w:hAnsi="Bookman Old Style" w:cs="Arial"/>
        </w:rPr>
      </w:pPr>
      <w:r w:rsidRPr="005C7FF5">
        <w:rPr>
          <w:rFonts w:ascii="Bookman Old Style" w:hAnsi="Bookman Old Style" w:cs="Segoe UI"/>
          <w:color w:val="242424"/>
          <w:shd w:val="clear" w:color="auto" w:fill="FFFFFF"/>
        </w:rPr>
        <w:t>Al respecto se señala que, para esta Comisión, son las empresas quienes conocen la operación del negocio y pueden estimar, con mayor precisión, los gastos de AOM y las inversiones en los cuales deberán incurrir para atender un mercado nuevo, así como la proyección de usuarios del mercado. Sin embargo, se precisa que en la metodología propuesta se establecen criterios de eficiencia a las proyecciones reportadas por las empresas para mercados nuevos</w:t>
      </w:r>
      <w:r w:rsidR="0098565F">
        <w:rPr>
          <w:rFonts w:ascii="Bookman Old Style" w:hAnsi="Bookman Old Style" w:cs="Segoe UI"/>
          <w:color w:val="242424"/>
          <w:shd w:val="clear" w:color="auto" w:fill="FFFFFF"/>
        </w:rPr>
        <w:t>,</w:t>
      </w:r>
      <w:r w:rsidRPr="005C7FF5">
        <w:rPr>
          <w:rFonts w:ascii="Bookman Old Style" w:hAnsi="Bookman Old Style" w:cs="Segoe UI"/>
          <w:color w:val="242424"/>
          <w:shd w:val="clear" w:color="auto" w:fill="FFFFFF"/>
        </w:rPr>
        <w:t xml:space="preserve"> con el fin de evitar la remuneración de costos ineficientes.</w:t>
      </w:r>
      <w:r w:rsidRPr="005C7FF5">
        <w:rPr>
          <w:rFonts w:ascii="Bookman Old Style" w:hAnsi="Bookman Old Style" w:cs="Segoe UI"/>
          <w:i/>
          <w:iCs/>
          <w:color w:val="242424"/>
          <w:shd w:val="clear" w:color="auto" w:fill="FFFFFF"/>
        </w:rPr>
        <w:t xml:space="preserve"> </w:t>
      </w:r>
      <w:r w:rsidRPr="005C7FF5">
        <w:rPr>
          <w:rFonts w:ascii="Bookman Old Style" w:hAnsi="Bookman Old Style" w:cs="Segoe UI"/>
          <w:color w:val="242424"/>
          <w:shd w:val="clear" w:color="auto" w:fill="FFFFFF"/>
        </w:rPr>
        <w:t>En consecuencia, esta Comisión no acoge esta recomendación.</w:t>
      </w:r>
    </w:p>
    <w:p w14:paraId="3B7AD53E" w14:textId="77777777" w:rsidR="00BF310E" w:rsidRPr="005C7FF5" w:rsidRDefault="00BF310E" w:rsidP="00BF310E">
      <w:pPr>
        <w:ind w:left="0"/>
        <w:jc w:val="both"/>
        <w:rPr>
          <w:rFonts w:ascii="Bookman Old Style" w:hAnsi="Bookman Old Style" w:cs="Arial"/>
        </w:rPr>
      </w:pPr>
    </w:p>
    <w:p w14:paraId="72538822" w14:textId="77777777" w:rsidR="00BF310E" w:rsidRPr="005C7FF5" w:rsidRDefault="00BF310E" w:rsidP="00BF310E">
      <w:pPr>
        <w:ind w:left="0"/>
        <w:jc w:val="both"/>
        <w:rPr>
          <w:rFonts w:ascii="Bookman Old Style" w:hAnsi="Bookman Old Style" w:cs="Segoe UI"/>
          <w:i/>
          <w:iCs/>
          <w:lang w:eastAsia="es-CO"/>
        </w:rPr>
      </w:pPr>
      <w:r w:rsidRPr="005C7FF5">
        <w:rPr>
          <w:rFonts w:ascii="Bookman Old Style" w:hAnsi="Bookman Old Style" w:cs="Arial"/>
          <w:b/>
          <w:bCs/>
          <w:lang w:val="es-CO"/>
        </w:rPr>
        <w:t>Recomendación:</w:t>
      </w:r>
      <w:r w:rsidRPr="005C7FF5">
        <w:rPr>
          <w:rFonts w:ascii="Bookman Old Style" w:hAnsi="Bookman Old Style" w:cs="Arial"/>
          <w:lang w:val="es-CO"/>
        </w:rPr>
        <w:t xml:space="preserve"> “</w:t>
      </w:r>
      <w:r w:rsidRPr="005C7FF5">
        <w:rPr>
          <w:rFonts w:ascii="Bookman Old Style" w:hAnsi="Bookman Old Style" w:cs="Segoe UI"/>
          <w:i/>
          <w:iCs/>
          <w:lang w:eastAsia="es-CO"/>
        </w:rPr>
        <w:t>Eliminar la regla contenida en el artículo 21 del Proyecto”.</w:t>
      </w:r>
    </w:p>
    <w:p w14:paraId="099A6DAD" w14:textId="77777777" w:rsidR="00BF310E" w:rsidRPr="005C7FF5" w:rsidRDefault="00BF310E" w:rsidP="00BF310E">
      <w:pPr>
        <w:ind w:left="0"/>
        <w:jc w:val="both"/>
        <w:rPr>
          <w:rFonts w:ascii="Bookman Old Style" w:hAnsi="Bookman Old Style" w:cs="Segoe UI"/>
          <w:i/>
          <w:iCs/>
          <w:lang w:eastAsia="es-CO"/>
        </w:rPr>
      </w:pPr>
    </w:p>
    <w:p w14:paraId="046E39ED" w14:textId="6FDEACE0" w:rsidR="00BF310E" w:rsidRPr="005C7FF5" w:rsidRDefault="00BF310E" w:rsidP="00BF310E">
      <w:pPr>
        <w:ind w:left="0"/>
        <w:jc w:val="both"/>
        <w:rPr>
          <w:rFonts w:ascii="Bookman Old Style" w:hAnsi="Bookman Old Style" w:cs="Arial"/>
          <w:lang w:val="es-CO"/>
        </w:rPr>
      </w:pPr>
      <w:r w:rsidRPr="005C7FF5">
        <w:rPr>
          <w:rFonts w:ascii="Bookman Old Style" w:hAnsi="Bookman Old Style" w:cs="Arial"/>
          <w:lang w:val="es-CO"/>
        </w:rPr>
        <w:t xml:space="preserve">Esta Comisión no encuentra procedente la sugerencia de eliminación  del Artículo 21, denominado “Publicidad” que se refiere a la obligación de publicación de los Componente Fijo y el Componente Variable que integran el cargo de comercialización, puesto que esta </w:t>
      </w:r>
      <w:r w:rsidR="0098565F">
        <w:rPr>
          <w:rFonts w:ascii="Bookman Old Style" w:hAnsi="Bookman Old Style" w:cs="Arial"/>
          <w:lang w:val="es-CO"/>
        </w:rPr>
        <w:t>o</w:t>
      </w:r>
      <w:r w:rsidRPr="005C7FF5">
        <w:rPr>
          <w:rFonts w:ascii="Bookman Old Style" w:hAnsi="Bookman Old Style" w:cs="Arial"/>
          <w:lang w:val="es-CO"/>
        </w:rPr>
        <w:t>bligación tiene origen legal, en  el Artículo 18 de la Ley 142 de 1994 y, en concordancia con dicho precepto</w:t>
      </w:r>
      <w:r w:rsidR="0098565F">
        <w:rPr>
          <w:rFonts w:ascii="Bookman Old Style" w:hAnsi="Bookman Old Style" w:cs="Arial"/>
          <w:lang w:val="es-CO"/>
        </w:rPr>
        <w:t>,</w:t>
      </w:r>
      <w:r w:rsidRPr="005C7FF5">
        <w:rPr>
          <w:rFonts w:ascii="Bookman Old Style" w:hAnsi="Bookman Old Style" w:cs="Arial"/>
          <w:lang w:val="es-CO"/>
        </w:rPr>
        <w:t xml:space="preserve"> se estableció en la regulación en el Artículo 18 de la Resolución CREG 137 de 2013, </w:t>
      </w:r>
      <w:r w:rsidRPr="005C7FF5">
        <w:rPr>
          <w:rFonts w:ascii="Bookman Old Style" w:hAnsi="Bookman Old Style" w:cs="Arial"/>
          <w:i/>
          <w:iCs/>
          <w:lang w:val="es-CO"/>
        </w:rPr>
        <w:t xml:space="preserve">“Por la cual se establecen las Fórmulas Tarifarias Generales para la prestación del servicio público domiciliario de gas combustible por redes de tubería a usuarios regulados”, </w:t>
      </w:r>
      <w:r w:rsidRPr="005C7FF5">
        <w:rPr>
          <w:rFonts w:ascii="Bookman Old Style" w:hAnsi="Bookman Old Style" w:cs="Arial"/>
          <w:lang w:val="es-CO"/>
        </w:rPr>
        <w:t>norma que se encuentra actualmente vigente; por lo que se concluye que no es necesario mantener esta disposición en la presente resolución, la cual ya está legal y regulatoriamente establecida y vigente y, en consecuencia, se suprimirá el artículo denominado "Publicidad"</w:t>
      </w:r>
      <w:r w:rsidR="000E0884">
        <w:rPr>
          <w:rFonts w:ascii="Bookman Old Style" w:hAnsi="Bookman Old Style" w:cs="Arial"/>
          <w:lang w:val="es-CO"/>
        </w:rPr>
        <w:t>.</w:t>
      </w:r>
    </w:p>
    <w:p w14:paraId="13B0F5CB" w14:textId="77777777" w:rsidR="00BF310E" w:rsidRPr="005C7FF5" w:rsidRDefault="00BF310E" w:rsidP="00BF310E">
      <w:pPr>
        <w:ind w:left="0"/>
        <w:jc w:val="both"/>
        <w:rPr>
          <w:rFonts w:ascii="Bookman Old Style" w:hAnsi="Bookman Old Style" w:cs="Arial"/>
          <w:lang w:val="es-CO"/>
        </w:rPr>
      </w:pPr>
    </w:p>
    <w:p w14:paraId="06D2252C" w14:textId="77777777" w:rsidR="00BF310E" w:rsidRPr="005C7FF5" w:rsidRDefault="00BF310E" w:rsidP="00BF310E">
      <w:pPr>
        <w:ind w:left="0"/>
        <w:jc w:val="both"/>
        <w:rPr>
          <w:rFonts w:ascii="Bookman Old Style" w:hAnsi="Bookman Old Style" w:cs="Arial"/>
          <w:lang w:val="es-CO"/>
        </w:rPr>
      </w:pPr>
      <w:r w:rsidRPr="005C7FF5">
        <w:rPr>
          <w:rFonts w:ascii="Bookman Old Style" w:hAnsi="Bookman Old Style" w:cs="Arial"/>
          <w:lang w:val="es-CO"/>
        </w:rPr>
        <w:t>Sin perjuicio de lo anterior, es pertinente anotar que esta Comisión considera que la publicación discriminada del Margen Operacional, el Riesgo de Cartera, los Costos Financieros (Ciclo de Efectivo y reconocimiento por la demora en el giro de subsidios), Impuestos, tasas y contribuciones, ITC, y el Costo de la Contribución Adicional, podría revelar ventajas comparativas y competitivas con las que cuenta un agente comercializador, como lo señala en el concepto la SIC.</w:t>
      </w:r>
    </w:p>
    <w:p w14:paraId="46E8B3D8" w14:textId="77777777" w:rsidR="00BF310E" w:rsidRPr="005C7FF5" w:rsidRDefault="00BF310E" w:rsidP="00BF310E">
      <w:pPr>
        <w:spacing w:before="240" w:after="100" w:afterAutospacing="1"/>
        <w:ind w:left="0"/>
        <w:jc w:val="both"/>
        <w:rPr>
          <w:rFonts w:ascii="Bookman Old Style" w:hAnsi="Bookman Old Style" w:cs="Arial"/>
        </w:rPr>
      </w:pPr>
      <w:r w:rsidRPr="005C7FF5">
        <w:rPr>
          <w:rFonts w:ascii="Bookman Old Style" w:hAnsi="Bookman Old Style" w:cs="Arial"/>
        </w:rPr>
        <w:t xml:space="preserve">Finalmente, sobre las recomendaciones formuladas por la SIC en aspectos netamente relativos a metodología tarifaria, en el Documento que soporta la presente Resolución se presenta el análisis efectuado por la Comisión al respecto y, sólo se encuentra necesario referirnos en esta parte considerativa de la resolución de manera puntual a la siguiente: </w:t>
      </w:r>
    </w:p>
    <w:p w14:paraId="68483B69" w14:textId="77777777" w:rsidR="00BF310E" w:rsidRPr="005C7FF5" w:rsidRDefault="00BF310E" w:rsidP="00BF310E">
      <w:pPr>
        <w:spacing w:before="240" w:after="100" w:afterAutospacing="1"/>
        <w:ind w:left="0"/>
        <w:jc w:val="both"/>
        <w:rPr>
          <w:rFonts w:ascii="Bookman Old Style" w:hAnsi="Bookman Old Style" w:cs="Segoe UI"/>
          <w:i/>
          <w:iCs/>
          <w:lang w:eastAsia="es-CO"/>
        </w:rPr>
      </w:pPr>
      <w:r w:rsidRPr="005C7FF5">
        <w:rPr>
          <w:rFonts w:ascii="Bookman Old Style" w:hAnsi="Bookman Old Style" w:cs="Arial"/>
          <w:b/>
          <w:bCs/>
        </w:rPr>
        <w:t xml:space="preserve">Recomendación: </w:t>
      </w:r>
      <w:r w:rsidRPr="005C7FF5">
        <w:rPr>
          <w:rFonts w:ascii="Bookman Old Style" w:hAnsi="Bookman Old Style" w:cs="Arial"/>
        </w:rPr>
        <w:t>“</w:t>
      </w:r>
      <w:r w:rsidRPr="005C7FF5">
        <w:rPr>
          <w:rFonts w:ascii="Bookman Old Style" w:hAnsi="Bookman Old Style" w:cs="Segoe UI"/>
          <w:i/>
          <w:iCs/>
          <w:lang w:eastAsia="es-CO"/>
        </w:rPr>
        <w:t>Definir de forma clara e inequívoca cual será el criterio considerado por las empresas “nuevas”, a efectos de definir el “año de consolidación del servicio” con base en el cual se llevará a cabo el reporte de la información de AOM e inversiones a reconocer en el cargo fijo”.</w:t>
      </w:r>
    </w:p>
    <w:p w14:paraId="361C1219" w14:textId="4C9AFAC5" w:rsidR="00BF310E" w:rsidRPr="005C7FF5" w:rsidRDefault="00BF310E" w:rsidP="00BF310E">
      <w:pPr>
        <w:spacing w:before="240" w:after="100" w:afterAutospacing="1"/>
        <w:ind w:left="0"/>
        <w:jc w:val="both"/>
        <w:rPr>
          <w:rFonts w:ascii="Bookman Old Style" w:hAnsi="Bookman Old Style" w:cs="Arial"/>
        </w:rPr>
      </w:pPr>
      <w:r w:rsidRPr="005C7FF5">
        <w:rPr>
          <w:rFonts w:ascii="Bookman Old Style" w:hAnsi="Bookman Old Style" w:cs="Segoe UI"/>
          <w:lang w:eastAsia="es-CO"/>
        </w:rPr>
        <w:t>En atención a esta sugerencia, esta Comisión publicará vía Circular el año de consolidación del mercado de cada una de las empresas que iniciaron operaciones con posterioridad al año 2016 y, en el Documento que soporta la presente resolución</w:t>
      </w:r>
      <w:r w:rsidR="000E0884">
        <w:rPr>
          <w:rFonts w:ascii="Bookman Old Style" w:hAnsi="Bookman Old Style" w:cs="Segoe UI"/>
          <w:lang w:eastAsia="es-CO"/>
        </w:rPr>
        <w:t>,</w:t>
      </w:r>
      <w:r w:rsidRPr="005C7FF5">
        <w:rPr>
          <w:rFonts w:ascii="Bookman Old Style" w:hAnsi="Bookman Old Style" w:cs="Segoe UI"/>
          <w:lang w:eastAsia="es-CO"/>
        </w:rPr>
        <w:t xml:space="preserve"> se precisará en detalle la forma en la que se determina dicho año.</w:t>
      </w:r>
    </w:p>
    <w:p w14:paraId="6DEF1296" w14:textId="1D12A7BD" w:rsidR="00BF310E" w:rsidRPr="006F6221" w:rsidRDefault="00BF310E" w:rsidP="00BF310E">
      <w:pPr>
        <w:ind w:left="0"/>
        <w:jc w:val="both"/>
        <w:rPr>
          <w:rFonts w:ascii="Bookman Old Style" w:hAnsi="Bookman Old Style" w:cs="Arial"/>
        </w:rPr>
      </w:pPr>
      <w:r w:rsidRPr="005C7FF5">
        <w:rPr>
          <w:rFonts w:ascii="Bookman Old Style" w:hAnsi="Bookman Old Style" w:cs="Arial"/>
        </w:rPr>
        <w:t xml:space="preserve">La Comisión de Regulación de Energía y Gas, en su Sesión No. </w:t>
      </w:r>
      <w:r w:rsidR="005C7FF5" w:rsidRPr="006F6221">
        <w:rPr>
          <w:rFonts w:ascii="Bookman Old Style" w:hAnsi="Bookman Old Style" w:cs="Arial"/>
        </w:rPr>
        <w:t>1161</w:t>
      </w:r>
      <w:r w:rsidRPr="006F6221">
        <w:rPr>
          <w:rFonts w:ascii="Bookman Old Style" w:hAnsi="Bookman Old Style" w:cs="Arial"/>
        </w:rPr>
        <w:t xml:space="preserve"> del </w:t>
      </w:r>
      <w:r w:rsidR="005C7FF5" w:rsidRPr="006F6221">
        <w:rPr>
          <w:rFonts w:ascii="Bookman Old Style" w:hAnsi="Bookman Old Style" w:cs="Arial"/>
        </w:rPr>
        <w:t>8</w:t>
      </w:r>
      <w:r w:rsidRPr="006F6221">
        <w:rPr>
          <w:rFonts w:ascii="Bookman Old Style" w:hAnsi="Bookman Old Style" w:cs="Arial"/>
        </w:rPr>
        <w:t xml:space="preserve"> de abril de 2022</w:t>
      </w:r>
      <w:r w:rsidRPr="005C7FF5">
        <w:rPr>
          <w:rFonts w:ascii="Bookman Old Style" w:hAnsi="Bookman Old Style" w:cs="Arial"/>
        </w:rPr>
        <w:t>, acordó expedir la presente resolución.</w:t>
      </w:r>
    </w:p>
    <w:p w14:paraId="5337048B" w14:textId="77777777" w:rsidR="00BF310E" w:rsidRPr="006F6221" w:rsidRDefault="00BF310E" w:rsidP="006A742B">
      <w:pPr>
        <w:ind w:left="0"/>
        <w:jc w:val="both"/>
        <w:rPr>
          <w:rFonts w:ascii="Bookman Old Style" w:hAnsi="Bookman Old Style"/>
          <w:shd w:val="clear" w:color="auto" w:fill="FFFFFF"/>
          <w:lang w:eastAsia="es-CO"/>
        </w:rPr>
      </w:pPr>
    </w:p>
    <w:p w14:paraId="6828ADF0" w14:textId="3D1B74D2" w:rsidR="009A37AF" w:rsidRPr="006F6221" w:rsidRDefault="00F12707" w:rsidP="00BF4BD7">
      <w:pPr>
        <w:ind w:left="0"/>
        <w:jc w:val="both"/>
        <w:rPr>
          <w:rFonts w:ascii="Bookman Old Style" w:hAnsi="Bookman Old Style" w:cs="Arial"/>
        </w:rPr>
      </w:pPr>
      <w:r w:rsidRPr="006F6221">
        <w:rPr>
          <w:rFonts w:ascii="Bookman Old Style" w:hAnsi="Bookman Old Style" w:cs="Arial"/>
        </w:rPr>
        <w:t xml:space="preserve">Conforme a lo expuesto, </w:t>
      </w:r>
    </w:p>
    <w:p w14:paraId="0C139A9F" w14:textId="77777777" w:rsidR="00C37D3A" w:rsidRPr="006F6221" w:rsidRDefault="00C37D3A" w:rsidP="00BF4BD7">
      <w:pPr>
        <w:ind w:left="0"/>
        <w:jc w:val="both"/>
        <w:rPr>
          <w:rFonts w:ascii="Bookman Old Style" w:hAnsi="Bookman Old Style" w:cs="Arial"/>
        </w:rPr>
      </w:pPr>
    </w:p>
    <w:p w14:paraId="3B94372C" w14:textId="2AD8B13C" w:rsidR="00054FF4" w:rsidRPr="006F6221" w:rsidRDefault="00054FF4" w:rsidP="00E52AAF">
      <w:pPr>
        <w:keepNext/>
        <w:suppressAutoHyphens/>
        <w:ind w:left="0"/>
        <w:jc w:val="center"/>
        <w:rPr>
          <w:rFonts w:ascii="Bookman Old Style" w:hAnsi="Bookman Old Style"/>
          <w:b/>
          <w:spacing w:val="-3"/>
        </w:rPr>
      </w:pPr>
      <w:r w:rsidRPr="006F6221">
        <w:rPr>
          <w:rFonts w:ascii="Bookman Old Style" w:hAnsi="Bookman Old Style"/>
          <w:b/>
          <w:spacing w:val="-3"/>
        </w:rPr>
        <w:t>R E S U E L V E:</w:t>
      </w:r>
    </w:p>
    <w:p w14:paraId="301C0097" w14:textId="77777777" w:rsidR="000A511F" w:rsidRPr="006F6221" w:rsidRDefault="000A511F" w:rsidP="00BF4BD7">
      <w:pPr>
        <w:ind w:left="0"/>
        <w:jc w:val="both"/>
        <w:rPr>
          <w:rFonts w:ascii="Bookman Old Style" w:hAnsi="Bookman Old Style" w:cs="Arial"/>
        </w:rPr>
      </w:pPr>
    </w:p>
    <w:p w14:paraId="0E745418" w14:textId="24D0557B" w:rsidR="00C245FB" w:rsidRPr="006F6221" w:rsidRDefault="00C245FB" w:rsidP="00BE273A">
      <w:pPr>
        <w:pStyle w:val="Ttulo1"/>
        <w:ind w:left="142" w:right="142"/>
        <w:rPr>
          <w:rFonts w:ascii="Bookman Old Style" w:hAnsi="Bookman Old Style"/>
        </w:rPr>
      </w:pPr>
      <w:r w:rsidRPr="006F6221">
        <w:rPr>
          <w:rFonts w:ascii="Bookman Old Style" w:hAnsi="Bookman Old Style"/>
        </w:rPr>
        <w:t>CAPÍTULO I</w:t>
      </w:r>
    </w:p>
    <w:p w14:paraId="676C1F41" w14:textId="77777777" w:rsidR="00AE185F" w:rsidRPr="006F6221" w:rsidRDefault="00AE185F" w:rsidP="00AE185F">
      <w:pPr>
        <w:rPr>
          <w:lang w:val="es-CO"/>
        </w:rPr>
      </w:pPr>
    </w:p>
    <w:p w14:paraId="4137B022" w14:textId="1A15BB72" w:rsidR="00C245FB" w:rsidRPr="006F6221" w:rsidRDefault="00C245FB" w:rsidP="000A511F">
      <w:pPr>
        <w:pStyle w:val="Ttulo1"/>
        <w:ind w:left="142" w:right="142"/>
        <w:rPr>
          <w:rFonts w:ascii="Bookman Old Style" w:hAnsi="Bookman Old Style"/>
        </w:rPr>
      </w:pPr>
      <w:r w:rsidRPr="006F6221">
        <w:rPr>
          <w:rFonts w:ascii="Bookman Old Style" w:hAnsi="Bookman Old Style"/>
        </w:rPr>
        <w:t>DISPOSICIONES GENERALES</w:t>
      </w:r>
    </w:p>
    <w:p w14:paraId="2E4738C6" w14:textId="77777777" w:rsidR="00674EA3" w:rsidRPr="006F6221" w:rsidRDefault="00674EA3" w:rsidP="000A511F">
      <w:pPr>
        <w:ind w:left="0"/>
        <w:rPr>
          <w:lang w:val="es-CO"/>
        </w:rPr>
      </w:pPr>
    </w:p>
    <w:p w14:paraId="1058D3B3" w14:textId="5B72EA00" w:rsidR="00054FF4" w:rsidRPr="006F6221" w:rsidRDefault="00E849F6" w:rsidP="005B1CD2">
      <w:pPr>
        <w:keepNext/>
        <w:widowControl w:val="0"/>
        <w:adjustRightInd w:val="0"/>
        <w:ind w:left="0" w:right="45"/>
        <w:jc w:val="both"/>
        <w:textAlignment w:val="baseline"/>
        <w:outlineLvl w:val="1"/>
        <w:rPr>
          <w:rFonts w:ascii="Bookman Old Style" w:hAnsi="Bookman Old Style" w:cs="Arial"/>
        </w:rPr>
      </w:pPr>
      <w:bookmarkStart w:id="2" w:name="_Ref90065454"/>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1</w:t>
      </w:r>
      <w:r w:rsidRPr="006F6221">
        <w:rPr>
          <w:rFonts w:ascii="Bookman Old Style" w:hAnsi="Bookman Old Style" w:cs="Arial"/>
          <w:b/>
          <w:bCs/>
        </w:rPr>
        <w:fldChar w:fldCharType="end"/>
      </w:r>
      <w:bookmarkEnd w:id="2"/>
      <w:r w:rsidRPr="005C7FF5">
        <w:rPr>
          <w:rFonts w:ascii="Bookman Old Style" w:hAnsi="Bookman Old Style" w:cs="Arial"/>
          <w:b/>
          <w:bCs/>
        </w:rPr>
        <w:t xml:space="preserve">. </w:t>
      </w:r>
      <w:r w:rsidR="0069138D" w:rsidRPr="006F6221">
        <w:rPr>
          <w:rFonts w:ascii="Bookman Old Style" w:hAnsi="Bookman Old Style" w:cs="Arial"/>
          <w:b/>
          <w:bCs/>
        </w:rPr>
        <w:t>Objeto</w:t>
      </w:r>
      <w:r w:rsidR="00054FF4" w:rsidRPr="006F6221">
        <w:rPr>
          <w:rFonts w:ascii="Bookman Old Style" w:hAnsi="Bookman Old Style" w:cs="Arial"/>
          <w:b/>
          <w:bCs/>
        </w:rPr>
        <w:t xml:space="preserve">. </w:t>
      </w:r>
      <w:r w:rsidR="00054FF4" w:rsidRPr="006F6221">
        <w:rPr>
          <w:rFonts w:ascii="Bookman Old Style" w:hAnsi="Bookman Old Style" w:cs="Arial"/>
        </w:rPr>
        <w:t xml:space="preserve">La presente </w:t>
      </w:r>
      <w:r w:rsidR="00BA0B75" w:rsidRPr="006F6221">
        <w:rPr>
          <w:rFonts w:ascii="Bookman Old Style" w:hAnsi="Bookman Old Style" w:cs="Arial"/>
        </w:rPr>
        <w:t>R</w:t>
      </w:r>
      <w:r w:rsidR="00054FF4" w:rsidRPr="006F6221">
        <w:rPr>
          <w:rFonts w:ascii="Bookman Old Style" w:hAnsi="Bookman Old Style" w:cs="Arial"/>
        </w:rPr>
        <w:t xml:space="preserve">esolución tiene </w:t>
      </w:r>
      <w:r w:rsidR="00C37D3A" w:rsidRPr="006F6221">
        <w:rPr>
          <w:rFonts w:ascii="Bookman Old Style" w:hAnsi="Bookman Old Style" w:cs="Arial"/>
        </w:rPr>
        <w:t xml:space="preserve">por </w:t>
      </w:r>
      <w:r w:rsidR="00054FF4" w:rsidRPr="006F6221">
        <w:rPr>
          <w:rFonts w:ascii="Bookman Old Style" w:hAnsi="Bookman Old Style" w:cs="Arial"/>
        </w:rPr>
        <w:t xml:space="preserve">objeto establecer los criterios generales para remunerar la actividad de comercialización </w:t>
      </w:r>
      <w:r w:rsidR="00B85A3C" w:rsidRPr="006F6221">
        <w:rPr>
          <w:rFonts w:ascii="Bookman Old Style" w:hAnsi="Bookman Old Style" w:cs="Arial"/>
        </w:rPr>
        <w:t xml:space="preserve">minorista </w:t>
      </w:r>
      <w:r w:rsidR="00054FF4" w:rsidRPr="006F6221">
        <w:rPr>
          <w:rFonts w:ascii="Bookman Old Style" w:hAnsi="Bookman Old Style" w:cs="Arial"/>
        </w:rPr>
        <w:t>de gas combustible a usuarios regulados</w:t>
      </w:r>
      <w:r w:rsidR="001F67FE" w:rsidRPr="006F6221">
        <w:rPr>
          <w:rFonts w:ascii="Bookman Old Style" w:hAnsi="Bookman Old Style" w:cs="Arial"/>
        </w:rPr>
        <w:t>,</w:t>
      </w:r>
      <w:r w:rsidR="00872B8C" w:rsidRPr="006F6221">
        <w:rPr>
          <w:rFonts w:ascii="Bookman Old Style" w:hAnsi="Bookman Old Style" w:cs="Arial"/>
        </w:rPr>
        <w:t xml:space="preserve"> y establece</w:t>
      </w:r>
      <w:r w:rsidR="000573F2" w:rsidRPr="006F6221">
        <w:rPr>
          <w:rFonts w:ascii="Bookman Old Style" w:hAnsi="Bookman Old Style" w:cs="Arial"/>
        </w:rPr>
        <w:t>r</w:t>
      </w:r>
      <w:r w:rsidR="00872B8C" w:rsidRPr="006F6221">
        <w:rPr>
          <w:rFonts w:ascii="Bookman Old Style" w:hAnsi="Bookman Old Style" w:cs="Arial"/>
        </w:rPr>
        <w:t xml:space="preserve"> las reglas para la solicitud y aprobación de los </w:t>
      </w:r>
      <w:r w:rsidR="00EF5F17" w:rsidRPr="006F6221">
        <w:rPr>
          <w:rFonts w:ascii="Bookman Old Style" w:hAnsi="Bookman Old Style" w:cs="Arial"/>
        </w:rPr>
        <w:t xml:space="preserve">correspondientes </w:t>
      </w:r>
      <w:r w:rsidR="00872B8C" w:rsidRPr="006F6221">
        <w:rPr>
          <w:rFonts w:ascii="Bookman Old Style" w:hAnsi="Bookman Old Style" w:cs="Arial"/>
        </w:rPr>
        <w:t>cargos tarifarios</w:t>
      </w:r>
      <w:r w:rsidR="00054FF4" w:rsidRPr="006F6221">
        <w:rPr>
          <w:rFonts w:ascii="Bookman Old Style" w:hAnsi="Bookman Old Style" w:cs="Arial"/>
        </w:rPr>
        <w:t>.</w:t>
      </w:r>
    </w:p>
    <w:p w14:paraId="2D88582A" w14:textId="61BB870C" w:rsidR="00682A85" w:rsidRPr="006F6221" w:rsidRDefault="00E849F6" w:rsidP="00A804E8">
      <w:pPr>
        <w:keepNext/>
        <w:widowControl w:val="0"/>
        <w:adjustRightInd w:val="0"/>
        <w:spacing w:before="240" w:after="240"/>
        <w:ind w:left="0" w:right="45"/>
        <w:jc w:val="both"/>
        <w:textAlignment w:val="baseline"/>
        <w:outlineLvl w:val="1"/>
        <w:rPr>
          <w:rFonts w:ascii="Bookman Old Style" w:hAnsi="Bookman Old Style" w:cs="Arial"/>
          <w:i/>
          <w:iCs/>
          <w:lang w:eastAsia="es-CO"/>
        </w:rPr>
      </w:pPr>
      <w:bookmarkStart w:id="3" w:name="_Ref30434909"/>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2</w:t>
      </w:r>
      <w:r w:rsidRPr="006F6221">
        <w:rPr>
          <w:rFonts w:ascii="Bookman Old Style" w:hAnsi="Bookman Old Style" w:cs="Arial"/>
          <w:b/>
          <w:bCs/>
        </w:rPr>
        <w:fldChar w:fldCharType="end"/>
      </w:r>
      <w:r w:rsidRPr="005C7FF5">
        <w:rPr>
          <w:rFonts w:ascii="Bookman Old Style" w:hAnsi="Bookman Old Style" w:cs="Arial"/>
          <w:b/>
          <w:bCs/>
        </w:rPr>
        <w:t xml:space="preserve">. </w:t>
      </w:r>
      <w:r w:rsidR="0069138D" w:rsidRPr="006F6221">
        <w:rPr>
          <w:rFonts w:ascii="Bookman Old Style" w:hAnsi="Bookman Old Style" w:cs="Arial"/>
          <w:b/>
          <w:bCs/>
          <w:lang w:eastAsia="es-CO"/>
        </w:rPr>
        <w:t>Ámbito de Aplicación</w:t>
      </w:r>
      <w:r w:rsidR="00682A85" w:rsidRPr="006F6221">
        <w:rPr>
          <w:rFonts w:ascii="Bookman Old Style" w:hAnsi="Bookman Old Style" w:cs="Arial"/>
          <w:b/>
          <w:bCs/>
          <w:lang w:eastAsia="es-CO"/>
        </w:rPr>
        <w:t xml:space="preserve">. </w:t>
      </w:r>
      <w:r w:rsidR="00BA0B75" w:rsidRPr="006F6221">
        <w:rPr>
          <w:rFonts w:ascii="Bookman Old Style" w:hAnsi="Bookman Old Style" w:cs="Arial"/>
          <w:lang w:eastAsia="es-CO"/>
        </w:rPr>
        <w:t>Lo dispuesto en la presente R</w:t>
      </w:r>
      <w:r w:rsidR="00682A85" w:rsidRPr="006F6221">
        <w:rPr>
          <w:rFonts w:ascii="Bookman Old Style" w:hAnsi="Bookman Old Style" w:cs="Arial"/>
          <w:lang w:eastAsia="es-CO"/>
        </w:rPr>
        <w:t xml:space="preserve">esolución aplica a todas las personas </w:t>
      </w:r>
      <w:r w:rsidR="00745B6B" w:rsidRPr="006F6221">
        <w:rPr>
          <w:rFonts w:ascii="Bookman Old Style" w:hAnsi="Bookman Old Style" w:cs="Arial"/>
          <w:lang w:eastAsia="es-CO"/>
        </w:rPr>
        <w:t xml:space="preserve">jurídicas </w:t>
      </w:r>
      <w:r w:rsidR="00682A85" w:rsidRPr="006F6221">
        <w:rPr>
          <w:rFonts w:ascii="Bookman Old Style" w:hAnsi="Bookman Old Style" w:cs="Arial"/>
          <w:lang w:eastAsia="es-CO"/>
        </w:rPr>
        <w:t xml:space="preserve">que, estando organizadas en alguna de las formas dispuestas por el Título I de la Ley 142 de 1994, desarrollan la actividad de comercialización </w:t>
      </w:r>
      <w:r w:rsidR="00B85A3C" w:rsidRPr="006F6221">
        <w:rPr>
          <w:rFonts w:ascii="Bookman Old Style" w:hAnsi="Bookman Old Style" w:cs="Arial"/>
          <w:lang w:eastAsia="es-CO"/>
        </w:rPr>
        <w:t xml:space="preserve">minorista </w:t>
      </w:r>
      <w:r w:rsidR="00682A85" w:rsidRPr="006F6221">
        <w:rPr>
          <w:rFonts w:ascii="Bookman Old Style" w:hAnsi="Bookman Old Style" w:cs="Arial"/>
          <w:lang w:eastAsia="es-CO"/>
        </w:rPr>
        <w:t>de gas combustible a usuarios regulados en cualquier municipio o centro poblado del país.</w:t>
      </w:r>
      <w:bookmarkEnd w:id="3"/>
    </w:p>
    <w:p w14:paraId="7B92389A" w14:textId="453A196B" w:rsidR="00054FF4" w:rsidRPr="006F6221" w:rsidRDefault="00E849F6" w:rsidP="00A804E8">
      <w:pPr>
        <w:keepNext/>
        <w:widowControl w:val="0"/>
        <w:adjustRightInd w:val="0"/>
        <w:spacing w:before="240" w:after="240"/>
        <w:ind w:left="0" w:right="45"/>
        <w:jc w:val="both"/>
        <w:textAlignment w:val="baseline"/>
        <w:outlineLvl w:val="1"/>
        <w:rPr>
          <w:rFonts w:ascii="Bookman Old Style" w:hAnsi="Bookman Old Style" w:cs="Arial"/>
          <w:lang w:eastAsia="es-CO"/>
        </w:rPr>
      </w:pPr>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3</w:t>
      </w:r>
      <w:r w:rsidRPr="006F6221">
        <w:rPr>
          <w:rFonts w:ascii="Bookman Old Style" w:hAnsi="Bookman Old Style" w:cs="Arial"/>
          <w:b/>
          <w:bCs/>
        </w:rPr>
        <w:fldChar w:fldCharType="end"/>
      </w:r>
      <w:r w:rsidRPr="005C7FF5">
        <w:rPr>
          <w:rFonts w:ascii="Bookman Old Style" w:hAnsi="Bookman Old Style" w:cs="Arial"/>
          <w:b/>
          <w:bCs/>
        </w:rPr>
        <w:t>.</w:t>
      </w:r>
      <w:r w:rsidRPr="006F6221">
        <w:rPr>
          <w:rFonts w:ascii="Bookman Old Style" w:hAnsi="Bookman Old Style" w:cs="Arial"/>
          <w:b/>
          <w:bCs/>
          <w:i/>
          <w:iCs/>
        </w:rPr>
        <w:t xml:space="preserve"> </w:t>
      </w:r>
      <w:r w:rsidR="0069138D" w:rsidRPr="006F6221">
        <w:rPr>
          <w:rFonts w:ascii="Bookman Old Style" w:hAnsi="Bookman Old Style" w:cs="Arial"/>
          <w:b/>
          <w:bCs/>
          <w:lang w:eastAsia="es-CO"/>
        </w:rPr>
        <w:t>Definiciones</w:t>
      </w:r>
      <w:r w:rsidR="00054FF4" w:rsidRPr="006F6221">
        <w:rPr>
          <w:rFonts w:ascii="Bookman Old Style" w:hAnsi="Bookman Old Style" w:cs="Arial"/>
          <w:b/>
          <w:bCs/>
          <w:i/>
          <w:iCs/>
          <w:lang w:eastAsia="es-CO"/>
        </w:rPr>
        <w:t xml:space="preserve">. </w:t>
      </w:r>
      <w:r w:rsidR="00054FF4" w:rsidRPr="006F6221">
        <w:rPr>
          <w:rFonts w:ascii="Bookman Old Style" w:hAnsi="Bookman Old Style" w:cs="Arial"/>
          <w:lang w:eastAsia="es-CO"/>
        </w:rPr>
        <w:t>Para la interpretación y aplicación de esta Resolución se tendrán en cuenta, además de las definiciones contenidas en la Ley 142 de 1994 y en las resoluciones vigentes de la CREG, las siguientes:</w:t>
      </w:r>
    </w:p>
    <w:p w14:paraId="33926508" w14:textId="38750E33" w:rsidR="00054FF4" w:rsidRPr="006F6221" w:rsidRDefault="009D1709" w:rsidP="00C90909">
      <w:pPr>
        <w:tabs>
          <w:tab w:val="left" w:pos="-720"/>
        </w:tabs>
        <w:suppressAutoHyphens/>
        <w:spacing w:before="240" w:after="240"/>
        <w:ind w:left="0"/>
        <w:jc w:val="both"/>
        <w:rPr>
          <w:rFonts w:ascii="Bookman Old Style" w:hAnsi="Bookman Old Style"/>
          <w:spacing w:val="-3"/>
        </w:rPr>
      </w:pPr>
      <w:r w:rsidRPr="006F6221">
        <w:rPr>
          <w:rFonts w:ascii="Bookman Old Style" w:hAnsi="Bookman Old Style"/>
          <w:b/>
          <w:color w:val="000000"/>
        </w:rPr>
        <w:t>Comercialización</w:t>
      </w:r>
      <w:r w:rsidR="00054FF4" w:rsidRPr="006F6221">
        <w:rPr>
          <w:rFonts w:ascii="Bookman Old Style" w:hAnsi="Bookman Old Style"/>
          <w:b/>
          <w:color w:val="000000"/>
        </w:rPr>
        <w:t>:</w:t>
      </w:r>
      <w:r w:rsidR="00054FF4" w:rsidRPr="006F6221">
        <w:rPr>
          <w:rFonts w:ascii="Bookman Old Style" w:hAnsi="Bookman Old Style"/>
          <w:spacing w:val="-3"/>
        </w:rPr>
        <w:t xml:space="preserve"> </w:t>
      </w:r>
      <w:r w:rsidR="00CA5A5B" w:rsidRPr="006F6221">
        <w:rPr>
          <w:rFonts w:ascii="Bookman Old Style" w:hAnsi="Bookman Old Style"/>
          <w:color w:val="000000"/>
        </w:rPr>
        <w:t>A</w:t>
      </w:r>
      <w:r w:rsidR="00E60C0B" w:rsidRPr="006F6221">
        <w:rPr>
          <w:rFonts w:ascii="Bookman Old Style" w:hAnsi="Bookman Old Style"/>
          <w:color w:val="000000"/>
        </w:rPr>
        <w:t xml:space="preserve">ctividad </w:t>
      </w:r>
      <w:r w:rsidR="00054FF4" w:rsidRPr="006F6221">
        <w:rPr>
          <w:rFonts w:ascii="Bookman Old Style" w:hAnsi="Bookman Old Style"/>
          <w:color w:val="000000"/>
        </w:rPr>
        <w:t>de compraventa o suministro de gas combustible a título oneroso</w:t>
      </w:r>
      <w:r w:rsidR="00054FF4" w:rsidRPr="006F6221">
        <w:rPr>
          <w:rFonts w:ascii="Bookman Old Style" w:hAnsi="Bookman Old Style"/>
          <w:spacing w:val="-3"/>
        </w:rPr>
        <w:t>.</w:t>
      </w:r>
    </w:p>
    <w:p w14:paraId="12BAEA11" w14:textId="5B548080" w:rsidR="007F5F38" w:rsidRPr="006F6221" w:rsidRDefault="009D1709" w:rsidP="00C90909">
      <w:pPr>
        <w:tabs>
          <w:tab w:val="left" w:pos="-720"/>
        </w:tabs>
        <w:suppressAutoHyphens/>
        <w:spacing w:before="240" w:after="240"/>
        <w:ind w:left="0"/>
        <w:jc w:val="both"/>
        <w:rPr>
          <w:rFonts w:ascii="Bookman Old Style" w:hAnsi="Bookman Old Style"/>
          <w:color w:val="000000" w:themeColor="text1"/>
        </w:rPr>
      </w:pPr>
      <w:r w:rsidRPr="006F6221">
        <w:rPr>
          <w:rFonts w:ascii="Bookman Old Style" w:hAnsi="Bookman Old Style"/>
          <w:b/>
          <w:bCs/>
          <w:color w:val="000000" w:themeColor="text1"/>
        </w:rPr>
        <w:t>Comercialización Minorista</w:t>
      </w:r>
      <w:r w:rsidR="00A86CAB" w:rsidRPr="006F6221">
        <w:rPr>
          <w:rFonts w:ascii="Bookman Old Style" w:hAnsi="Bookman Old Style"/>
          <w:color w:val="000000" w:themeColor="text1"/>
        </w:rPr>
        <w:t>:</w:t>
      </w:r>
      <w:r w:rsidR="00DE4C42" w:rsidRPr="006F6221">
        <w:rPr>
          <w:rFonts w:ascii="Bookman Old Style" w:hAnsi="Bookman Old Style"/>
          <w:color w:val="000000" w:themeColor="text1"/>
        </w:rPr>
        <w:t xml:space="preserve"> </w:t>
      </w:r>
      <w:r w:rsidR="00CA5A5B" w:rsidRPr="006F6221">
        <w:rPr>
          <w:rFonts w:ascii="Bookman Old Style" w:hAnsi="Bookman Old Style"/>
          <w:color w:val="000000" w:themeColor="text1"/>
        </w:rPr>
        <w:t>A</w:t>
      </w:r>
      <w:r w:rsidR="00794DC8" w:rsidRPr="006F6221">
        <w:rPr>
          <w:rFonts w:ascii="Bookman Old Style" w:hAnsi="Bookman Old Style"/>
          <w:color w:val="000000" w:themeColor="text1"/>
        </w:rPr>
        <w:t>ctividad que consiste en</w:t>
      </w:r>
      <w:r w:rsidR="005A4685" w:rsidRPr="006F6221">
        <w:rPr>
          <w:rFonts w:ascii="Bookman Old Style" w:hAnsi="Bookman Old Style"/>
          <w:color w:val="000000" w:themeColor="text1"/>
        </w:rPr>
        <w:t xml:space="preserve"> la intermediación comercial de la compra, transporte y distribución de gas </w:t>
      </w:r>
      <w:r w:rsidR="00EB3C9F" w:rsidRPr="006F6221">
        <w:rPr>
          <w:rFonts w:ascii="Bookman Old Style" w:hAnsi="Bookman Old Style"/>
          <w:color w:val="000000" w:themeColor="text1"/>
        </w:rPr>
        <w:t>combustible por</w:t>
      </w:r>
      <w:r w:rsidR="00143697" w:rsidRPr="006F6221">
        <w:rPr>
          <w:rFonts w:ascii="Bookman Old Style" w:hAnsi="Bookman Old Style"/>
          <w:color w:val="000000" w:themeColor="text1"/>
        </w:rPr>
        <w:t xml:space="preserve"> redes </w:t>
      </w:r>
      <w:r w:rsidR="00923085" w:rsidRPr="006F6221">
        <w:rPr>
          <w:rFonts w:ascii="Bookman Old Style" w:hAnsi="Bookman Old Style"/>
          <w:color w:val="000000" w:themeColor="text1"/>
        </w:rPr>
        <w:t xml:space="preserve">de </w:t>
      </w:r>
      <w:r w:rsidR="00AC01F0" w:rsidRPr="006F6221">
        <w:rPr>
          <w:rFonts w:ascii="Bookman Old Style" w:hAnsi="Bookman Old Style"/>
          <w:color w:val="000000" w:themeColor="text1"/>
        </w:rPr>
        <w:t>tu</w:t>
      </w:r>
      <w:r w:rsidR="00853116" w:rsidRPr="006F6221">
        <w:rPr>
          <w:rFonts w:ascii="Bookman Old Style" w:hAnsi="Bookman Old Style"/>
          <w:color w:val="000000" w:themeColor="text1"/>
        </w:rPr>
        <w:t>b</w:t>
      </w:r>
      <w:r w:rsidR="00AC01F0" w:rsidRPr="006F6221">
        <w:rPr>
          <w:rFonts w:ascii="Bookman Old Style" w:hAnsi="Bookman Old Style"/>
          <w:color w:val="000000" w:themeColor="text1"/>
        </w:rPr>
        <w:t xml:space="preserve">ería </w:t>
      </w:r>
      <w:r w:rsidR="00E87336" w:rsidRPr="006F6221">
        <w:rPr>
          <w:rFonts w:ascii="Bookman Old Style" w:hAnsi="Bookman Old Style"/>
          <w:color w:val="000000" w:themeColor="text1"/>
        </w:rPr>
        <w:t>y su venta a usuarios</w:t>
      </w:r>
      <w:r w:rsidR="00397FAC" w:rsidRPr="006F6221">
        <w:rPr>
          <w:rFonts w:ascii="Bookman Old Style" w:hAnsi="Bookman Old Style"/>
          <w:color w:val="000000" w:themeColor="text1"/>
        </w:rPr>
        <w:t xml:space="preserve"> finales</w:t>
      </w:r>
      <w:r w:rsidR="00794DC8" w:rsidRPr="006F6221">
        <w:rPr>
          <w:rFonts w:ascii="Bookman Old Style" w:hAnsi="Bookman Old Style"/>
          <w:color w:val="000000" w:themeColor="text1"/>
        </w:rPr>
        <w:t>.</w:t>
      </w:r>
      <w:r w:rsidR="00FF4564" w:rsidRPr="006F6221">
        <w:rPr>
          <w:rFonts w:ascii="Bookman Old Style" w:hAnsi="Bookman Old Style"/>
          <w:color w:val="000000" w:themeColor="text1"/>
        </w:rPr>
        <w:t xml:space="preserve"> </w:t>
      </w:r>
      <w:r w:rsidR="00794DC8" w:rsidRPr="006F6221">
        <w:rPr>
          <w:rFonts w:ascii="Bookman Old Style" w:hAnsi="Bookman Old Style"/>
          <w:color w:val="000000" w:themeColor="text1"/>
        </w:rPr>
        <w:t>Incluye la celebración de los contratos de servicios públicos y la atención comercial de los usuarios.</w:t>
      </w:r>
    </w:p>
    <w:p w14:paraId="123AABC4" w14:textId="678C4849" w:rsidR="00054FF4" w:rsidRPr="006F6221" w:rsidRDefault="009D1709" w:rsidP="00C90909">
      <w:pPr>
        <w:spacing w:before="240" w:after="240"/>
        <w:ind w:left="0"/>
        <w:jc w:val="both"/>
        <w:rPr>
          <w:rFonts w:ascii="Bookman Old Style" w:hAnsi="Bookman Old Style"/>
          <w:color w:val="000000"/>
        </w:rPr>
      </w:pPr>
      <w:r w:rsidRPr="006F6221">
        <w:rPr>
          <w:rFonts w:ascii="Bookman Old Style" w:hAnsi="Bookman Old Style"/>
          <w:b/>
          <w:bCs/>
          <w:color w:val="000000"/>
        </w:rPr>
        <w:t>Comercializador</w:t>
      </w:r>
      <w:r w:rsidR="00054FF4" w:rsidRPr="006F6221">
        <w:rPr>
          <w:rFonts w:ascii="Bookman Old Style" w:hAnsi="Bookman Old Style"/>
          <w:b/>
          <w:bCs/>
          <w:spacing w:val="-3"/>
        </w:rPr>
        <w:t>:</w:t>
      </w:r>
      <w:r w:rsidR="00054FF4" w:rsidRPr="006F6221">
        <w:rPr>
          <w:rFonts w:ascii="Bookman Old Style" w:hAnsi="Bookman Old Style"/>
          <w:spacing w:val="-3"/>
        </w:rPr>
        <w:t xml:space="preserve"> </w:t>
      </w:r>
      <w:r w:rsidR="00CA5A5B" w:rsidRPr="006F6221">
        <w:rPr>
          <w:rFonts w:ascii="Bookman Old Style" w:hAnsi="Bookman Old Style"/>
          <w:color w:val="000000" w:themeColor="text1"/>
        </w:rPr>
        <w:t>P</w:t>
      </w:r>
      <w:r w:rsidR="00E60C0B" w:rsidRPr="006F6221">
        <w:rPr>
          <w:rFonts w:ascii="Bookman Old Style" w:hAnsi="Bookman Old Style"/>
          <w:color w:val="000000" w:themeColor="text1"/>
        </w:rPr>
        <w:t xml:space="preserve">ersona </w:t>
      </w:r>
      <w:r w:rsidR="00054FF4" w:rsidRPr="006F6221">
        <w:rPr>
          <w:rFonts w:ascii="Bookman Old Style" w:hAnsi="Bookman Old Style"/>
          <w:color w:val="000000"/>
        </w:rPr>
        <w:t>cuya actividad es la Comercialización de gas combustible</w:t>
      </w:r>
      <w:r w:rsidR="00B72C2D" w:rsidRPr="006F6221">
        <w:rPr>
          <w:rFonts w:ascii="Bookman Old Style" w:hAnsi="Bookman Old Style"/>
          <w:color w:val="000000"/>
        </w:rPr>
        <w:t xml:space="preserve"> para la atención de usuarios del servicio público domiciliario</w:t>
      </w:r>
      <w:r w:rsidR="00054FF4" w:rsidRPr="006F6221">
        <w:rPr>
          <w:rFonts w:ascii="Bookman Old Style" w:hAnsi="Bookman Old Style"/>
          <w:color w:val="000000"/>
        </w:rPr>
        <w:t>.</w:t>
      </w:r>
      <w:r w:rsidR="00710807" w:rsidRPr="006F6221">
        <w:rPr>
          <w:rFonts w:ascii="Bookman Old Style" w:hAnsi="Bookman Old Style"/>
          <w:color w:val="000000"/>
        </w:rPr>
        <w:t xml:space="preserve"> Es un participante del mercado mayorista de gas natural que desarrolla la actividad de comercialización.</w:t>
      </w:r>
    </w:p>
    <w:p w14:paraId="6B51A12F" w14:textId="07CFD2A0" w:rsidR="002171A3" w:rsidRPr="006F6221" w:rsidRDefault="009D1709" w:rsidP="00C90909">
      <w:pPr>
        <w:spacing w:before="240" w:after="240"/>
        <w:ind w:left="0"/>
        <w:jc w:val="both"/>
        <w:rPr>
          <w:rFonts w:ascii="Bookman Old Style" w:hAnsi="Bookman Old Style"/>
          <w:color w:val="000000"/>
        </w:rPr>
      </w:pPr>
      <w:r w:rsidRPr="006F6221">
        <w:rPr>
          <w:rFonts w:ascii="Bookman Old Style" w:hAnsi="Bookman Old Style"/>
          <w:b/>
          <w:bCs/>
          <w:color w:val="000000"/>
        </w:rPr>
        <w:t>Comercializador Minorista</w:t>
      </w:r>
      <w:r w:rsidR="00DE4C42" w:rsidRPr="006F6221">
        <w:rPr>
          <w:rFonts w:ascii="Bookman Old Style" w:hAnsi="Bookman Old Style"/>
          <w:b/>
          <w:bCs/>
          <w:color w:val="000000"/>
        </w:rPr>
        <w:t xml:space="preserve">: </w:t>
      </w:r>
      <w:r w:rsidR="00CA5A5B" w:rsidRPr="006F6221">
        <w:rPr>
          <w:rFonts w:ascii="Bookman Old Style" w:hAnsi="Bookman Old Style"/>
          <w:color w:val="000000"/>
        </w:rPr>
        <w:t>E</w:t>
      </w:r>
      <w:r w:rsidR="00BF6554" w:rsidRPr="006F6221">
        <w:rPr>
          <w:rFonts w:ascii="Bookman Old Style" w:hAnsi="Bookman Old Style"/>
          <w:color w:val="000000"/>
        </w:rPr>
        <w:t>mpresa de servicios públicos</w:t>
      </w:r>
      <w:r w:rsidR="0024140F" w:rsidRPr="006F6221">
        <w:rPr>
          <w:rFonts w:ascii="Bookman Old Style" w:hAnsi="Bookman Old Style"/>
          <w:color w:val="000000"/>
        </w:rPr>
        <w:t xml:space="preserve"> que</w:t>
      </w:r>
      <w:r w:rsidR="00BF6554" w:rsidRPr="006F6221">
        <w:rPr>
          <w:rFonts w:ascii="Bookman Old Style" w:hAnsi="Bookman Old Style"/>
          <w:color w:val="000000"/>
        </w:rPr>
        <w:t xml:space="preserve"> ejerce la actividad de </w:t>
      </w:r>
      <w:r w:rsidR="00B94E24" w:rsidRPr="006F6221">
        <w:rPr>
          <w:rFonts w:ascii="Bookman Old Style" w:hAnsi="Bookman Old Style"/>
          <w:color w:val="000000"/>
        </w:rPr>
        <w:t>c</w:t>
      </w:r>
      <w:r w:rsidR="00BF6554" w:rsidRPr="006F6221">
        <w:rPr>
          <w:rFonts w:ascii="Bookman Old Style" w:hAnsi="Bookman Old Style"/>
          <w:color w:val="000000"/>
        </w:rPr>
        <w:t xml:space="preserve">omercialización </w:t>
      </w:r>
      <w:r w:rsidR="00B94E24" w:rsidRPr="006F6221">
        <w:rPr>
          <w:rFonts w:ascii="Bookman Old Style" w:hAnsi="Bookman Old Style"/>
          <w:color w:val="000000"/>
        </w:rPr>
        <w:t>m</w:t>
      </w:r>
      <w:r w:rsidR="00BF6554" w:rsidRPr="006F6221">
        <w:rPr>
          <w:rFonts w:ascii="Bookman Old Style" w:hAnsi="Bookman Old Style"/>
          <w:color w:val="000000"/>
        </w:rPr>
        <w:t>inorista.</w:t>
      </w:r>
    </w:p>
    <w:p w14:paraId="6FDC3918" w14:textId="3D03ABF0" w:rsidR="00054FF4" w:rsidRPr="006F6221" w:rsidRDefault="009D1709" w:rsidP="00C90909">
      <w:pPr>
        <w:tabs>
          <w:tab w:val="left" w:pos="-720"/>
        </w:tabs>
        <w:suppressAutoHyphens/>
        <w:spacing w:before="240" w:after="240"/>
        <w:ind w:left="0"/>
        <w:jc w:val="both"/>
        <w:rPr>
          <w:rFonts w:ascii="Bookman Old Style" w:hAnsi="Bookman Old Style"/>
          <w:color w:val="000000"/>
          <w:spacing w:val="-3"/>
        </w:rPr>
      </w:pPr>
      <w:r w:rsidRPr="006F6221">
        <w:rPr>
          <w:rFonts w:ascii="Bookman Old Style" w:hAnsi="Bookman Old Style"/>
          <w:b/>
          <w:color w:val="000000"/>
          <w:spacing w:val="-3"/>
        </w:rPr>
        <w:t xml:space="preserve">Fecha Base: </w:t>
      </w:r>
      <w:r w:rsidR="00CA5A5B" w:rsidRPr="006F6221">
        <w:rPr>
          <w:rFonts w:ascii="Bookman Old Style" w:hAnsi="Bookman Old Style"/>
        </w:rPr>
        <w:t>E</w:t>
      </w:r>
      <w:r w:rsidR="00E60C0B" w:rsidRPr="006F6221">
        <w:rPr>
          <w:rFonts w:ascii="Bookman Old Style" w:hAnsi="Bookman Old Style"/>
        </w:rPr>
        <w:t xml:space="preserve">s </w:t>
      </w:r>
      <w:r w:rsidR="00054FF4" w:rsidRPr="006F6221">
        <w:rPr>
          <w:rFonts w:ascii="Bookman Old Style" w:hAnsi="Bookman Old Style"/>
        </w:rPr>
        <w:t xml:space="preserve">la fecha de referencia que se tiene en cuenta para realizar </w:t>
      </w:r>
      <w:r w:rsidR="00CA35ED" w:rsidRPr="006F6221">
        <w:rPr>
          <w:rFonts w:ascii="Bookman Old Style" w:hAnsi="Bookman Old Style"/>
        </w:rPr>
        <w:t>el</w:t>
      </w:r>
      <w:r w:rsidR="00054FF4" w:rsidRPr="006F6221">
        <w:rPr>
          <w:rFonts w:ascii="Bookman Old Style" w:hAnsi="Bookman Old Style"/>
        </w:rPr>
        <w:t xml:space="preserve"> cálculo de los cargos </w:t>
      </w:r>
      <w:r w:rsidR="000A4849" w:rsidRPr="006F6221">
        <w:rPr>
          <w:rFonts w:ascii="Bookman Old Style" w:hAnsi="Bookman Old Style"/>
        </w:rPr>
        <w:t>que</w:t>
      </w:r>
      <w:r w:rsidR="00054FF4" w:rsidRPr="006F6221">
        <w:rPr>
          <w:rFonts w:ascii="Bookman Old Style" w:hAnsi="Bookman Old Style"/>
        </w:rPr>
        <w:t xml:space="preserve"> el Comercializador</w:t>
      </w:r>
      <w:r w:rsidR="00D618A0" w:rsidRPr="006F6221">
        <w:rPr>
          <w:rFonts w:ascii="Bookman Old Style" w:hAnsi="Bookman Old Style"/>
        </w:rPr>
        <w:t xml:space="preserve"> Minorista</w:t>
      </w:r>
      <w:r w:rsidR="00054FF4" w:rsidRPr="006F6221">
        <w:rPr>
          <w:rFonts w:ascii="Bookman Old Style" w:hAnsi="Bookman Old Style"/>
        </w:rPr>
        <w:t xml:space="preserve"> </w:t>
      </w:r>
      <w:r w:rsidR="00CA5A5B" w:rsidRPr="006F6221">
        <w:rPr>
          <w:rFonts w:ascii="Bookman Old Style" w:hAnsi="Bookman Old Style"/>
        </w:rPr>
        <w:t xml:space="preserve">solicita </w:t>
      </w:r>
      <w:r w:rsidR="00054FF4" w:rsidRPr="006F6221">
        <w:rPr>
          <w:rFonts w:ascii="Bookman Old Style" w:hAnsi="Bookman Old Style"/>
        </w:rPr>
        <w:t>a la CREG en cada Período Tarifario</w:t>
      </w:r>
      <w:r w:rsidR="001F67FE" w:rsidRPr="006F6221">
        <w:rPr>
          <w:rFonts w:ascii="Bookman Old Style" w:hAnsi="Bookman Old Style"/>
        </w:rPr>
        <w:t>,</w:t>
      </w:r>
      <w:r w:rsidR="00054FF4" w:rsidRPr="006F6221">
        <w:rPr>
          <w:rFonts w:ascii="Bookman Old Style" w:hAnsi="Bookman Old Style"/>
        </w:rPr>
        <w:t xml:space="preserve"> y</w:t>
      </w:r>
      <w:r w:rsidR="00CA5A5B" w:rsidRPr="006F6221">
        <w:rPr>
          <w:rFonts w:ascii="Bookman Old Style" w:hAnsi="Bookman Old Style"/>
        </w:rPr>
        <w:t xml:space="preserve"> que</w:t>
      </w:r>
      <w:r w:rsidR="00054FF4" w:rsidRPr="006F6221">
        <w:rPr>
          <w:rFonts w:ascii="Bookman Old Style" w:hAnsi="Bookman Old Style"/>
        </w:rPr>
        <w:t xml:space="preserve"> corresponde al 31 de diciembre del año </w:t>
      </w:r>
      <w:r w:rsidR="00054FF4" w:rsidRPr="006F6221">
        <w:rPr>
          <w:rFonts w:ascii="Bookman Old Style" w:hAnsi="Bookman Old Style"/>
          <w:color w:val="000000"/>
          <w:spacing w:val="-3"/>
        </w:rPr>
        <w:t>anterior al año de la solicitud tarifaria.</w:t>
      </w:r>
    </w:p>
    <w:p w14:paraId="14EF05A8" w14:textId="50E7E516" w:rsidR="00970E94" w:rsidRPr="006F6221" w:rsidRDefault="009D1709" w:rsidP="00C90909">
      <w:pPr>
        <w:suppressAutoHyphens/>
        <w:spacing w:before="240" w:after="240"/>
        <w:ind w:left="0"/>
        <w:jc w:val="both"/>
        <w:rPr>
          <w:rFonts w:ascii="Bookman Old Style" w:hAnsi="Bookman Old Style"/>
        </w:rPr>
      </w:pPr>
      <w:r w:rsidRPr="006F6221">
        <w:rPr>
          <w:rFonts w:ascii="Bookman Old Style" w:hAnsi="Bookman Old Style"/>
          <w:b/>
          <w:bCs/>
          <w:color w:val="000000"/>
          <w:spacing w:val="-3"/>
        </w:rPr>
        <w:t>Fecha de Corte</w:t>
      </w:r>
      <w:r w:rsidR="003F7BDC" w:rsidRPr="006F6221">
        <w:rPr>
          <w:rFonts w:ascii="Bookman Old Style" w:hAnsi="Bookman Old Style"/>
          <w:b/>
          <w:bCs/>
          <w:color w:val="000000"/>
          <w:spacing w:val="-3"/>
        </w:rPr>
        <w:t>:</w:t>
      </w:r>
      <w:r w:rsidR="003F7BDC" w:rsidRPr="006F6221">
        <w:rPr>
          <w:rFonts w:ascii="Bookman Old Style" w:hAnsi="Bookman Old Style"/>
          <w:color w:val="000000"/>
          <w:spacing w:val="-3"/>
        </w:rPr>
        <w:t xml:space="preserve"> </w:t>
      </w:r>
      <w:r w:rsidR="00CA5A5B" w:rsidRPr="006F6221">
        <w:rPr>
          <w:rFonts w:ascii="Bookman Old Style" w:hAnsi="Bookman Old Style"/>
          <w:color w:val="000000"/>
          <w:spacing w:val="-3"/>
        </w:rPr>
        <w:t>E</w:t>
      </w:r>
      <w:r w:rsidR="00E60C0B" w:rsidRPr="006F6221">
        <w:rPr>
          <w:rFonts w:ascii="Bookman Old Style" w:hAnsi="Bookman Old Style"/>
          <w:color w:val="000000"/>
          <w:spacing w:val="-3"/>
        </w:rPr>
        <w:t xml:space="preserve">s </w:t>
      </w:r>
      <w:r w:rsidR="003F7BDC" w:rsidRPr="006F6221">
        <w:rPr>
          <w:rFonts w:ascii="Bookman Old Style" w:hAnsi="Bookman Old Style"/>
          <w:color w:val="000000"/>
          <w:spacing w:val="-3"/>
        </w:rPr>
        <w:t xml:space="preserve">la fecha </w:t>
      </w:r>
      <w:r w:rsidR="009F2072" w:rsidRPr="006F6221">
        <w:rPr>
          <w:rFonts w:ascii="Bookman Old Style" w:hAnsi="Bookman Old Style"/>
          <w:color w:val="000000"/>
          <w:spacing w:val="-3"/>
        </w:rPr>
        <w:t xml:space="preserve">hasta </w:t>
      </w:r>
      <w:r w:rsidR="003F7BDC" w:rsidRPr="006F6221">
        <w:rPr>
          <w:rFonts w:ascii="Bookman Old Style" w:hAnsi="Bookman Old Style"/>
          <w:color w:val="000000"/>
          <w:spacing w:val="-3"/>
        </w:rPr>
        <w:t xml:space="preserve">la cual se tomará la información para la determinación </w:t>
      </w:r>
      <w:r w:rsidR="003F0245" w:rsidRPr="006F6221">
        <w:rPr>
          <w:rFonts w:ascii="Bookman Old Style" w:hAnsi="Bookman Old Style"/>
          <w:color w:val="000000"/>
          <w:spacing w:val="-3"/>
        </w:rPr>
        <w:t>de</w:t>
      </w:r>
      <w:r w:rsidR="00AB6104" w:rsidRPr="006F6221">
        <w:rPr>
          <w:rFonts w:ascii="Bookman Old Style" w:hAnsi="Bookman Old Style"/>
          <w:color w:val="000000"/>
          <w:spacing w:val="-3"/>
        </w:rPr>
        <w:t>l</w:t>
      </w:r>
      <w:r w:rsidR="00970E94" w:rsidRPr="006F6221">
        <w:rPr>
          <w:rFonts w:ascii="Bookman Old Style" w:hAnsi="Bookman Old Style"/>
          <w:color w:val="000000"/>
          <w:spacing w:val="-3"/>
        </w:rPr>
        <w:t xml:space="preserve"> </w:t>
      </w:r>
      <w:r w:rsidR="00970E94" w:rsidRPr="006F6221">
        <w:rPr>
          <w:rFonts w:ascii="Bookman Old Style" w:hAnsi="Bookman Old Style"/>
        </w:rPr>
        <w:t xml:space="preserve">Componente Fijo </w:t>
      </w:r>
      <w:r w:rsidR="00970E94" w:rsidRPr="006F6221">
        <w:rPr>
          <w:rFonts w:ascii="Bookman Old Style" w:hAnsi="Bookman Old Style"/>
          <w:color w:val="000000"/>
          <w:spacing w:val="-3"/>
        </w:rPr>
        <w:t xml:space="preserve">del </w:t>
      </w:r>
      <w:r w:rsidR="00417551" w:rsidRPr="006F6221">
        <w:rPr>
          <w:rFonts w:ascii="Bookman Old Style" w:hAnsi="Bookman Old Style"/>
        </w:rPr>
        <w:t xml:space="preserve">Costo de Comercialización de gas combustible aplicable a Usuarios </w:t>
      </w:r>
      <w:r w:rsidR="00CA5A5B" w:rsidRPr="006F6221">
        <w:rPr>
          <w:rFonts w:ascii="Bookman Old Style" w:hAnsi="Bookman Old Style"/>
        </w:rPr>
        <w:t>R</w:t>
      </w:r>
      <w:r w:rsidR="00417551" w:rsidRPr="006F6221">
        <w:rPr>
          <w:rFonts w:ascii="Bookman Old Style" w:hAnsi="Bookman Old Style"/>
        </w:rPr>
        <w:t>egulados</w:t>
      </w:r>
      <w:r w:rsidR="001F67FE" w:rsidRPr="006F6221">
        <w:rPr>
          <w:rFonts w:ascii="Bookman Old Style" w:hAnsi="Bookman Old Style"/>
        </w:rPr>
        <w:t>,</w:t>
      </w:r>
      <w:r w:rsidR="00153FCE" w:rsidRPr="006F6221">
        <w:rPr>
          <w:rFonts w:ascii="Bookman Old Style" w:hAnsi="Bookman Old Style"/>
        </w:rPr>
        <w:t xml:space="preserve"> </w:t>
      </w:r>
      <w:r w:rsidR="00580D41" w:rsidRPr="006F6221">
        <w:rPr>
          <w:rFonts w:ascii="Bookman Old Style" w:hAnsi="Bookman Old Style"/>
        </w:rPr>
        <w:t xml:space="preserve">y </w:t>
      </w:r>
      <w:r w:rsidR="00153FCE" w:rsidRPr="006F6221">
        <w:rPr>
          <w:rFonts w:ascii="Bookman Old Style" w:hAnsi="Bookman Old Style"/>
        </w:rPr>
        <w:t xml:space="preserve">corresponde al 31 de diciembre del año </w:t>
      </w:r>
      <w:r w:rsidR="00153FCE" w:rsidRPr="006F6221">
        <w:rPr>
          <w:rFonts w:ascii="Bookman Old Style" w:hAnsi="Bookman Old Style"/>
          <w:color w:val="000000"/>
          <w:spacing w:val="-3"/>
        </w:rPr>
        <w:t>anterior al año de la solicitud tarifaria.</w:t>
      </w:r>
    </w:p>
    <w:p w14:paraId="41F7F6AF" w14:textId="575B4FAB" w:rsidR="00F504C8" w:rsidRPr="006F6221" w:rsidRDefault="00937260" w:rsidP="00F504C8">
      <w:pPr>
        <w:suppressAutoHyphens/>
        <w:spacing w:before="240" w:after="240"/>
        <w:ind w:left="0"/>
        <w:jc w:val="both"/>
        <w:rPr>
          <w:rFonts w:ascii="Bookman Old Style" w:hAnsi="Bookman Old Style" w:cs="Arial"/>
          <w:lang w:eastAsia="es-CO"/>
        </w:rPr>
      </w:pPr>
      <w:r w:rsidRPr="006F6221">
        <w:rPr>
          <w:rFonts w:ascii="Bookman Old Style" w:hAnsi="Bookman Old Style"/>
          <w:color w:val="000000"/>
          <w:spacing w:val="-3"/>
        </w:rPr>
        <w:t>Para</w:t>
      </w:r>
      <w:r w:rsidR="00D03D54" w:rsidRPr="006F6221">
        <w:rPr>
          <w:rFonts w:ascii="Bookman Old Style" w:hAnsi="Bookman Old Style"/>
          <w:color w:val="000000"/>
          <w:spacing w:val="-3"/>
        </w:rPr>
        <w:t xml:space="preserve"> efectos de</w:t>
      </w:r>
      <w:r w:rsidRPr="006F6221">
        <w:rPr>
          <w:rFonts w:ascii="Bookman Old Style" w:hAnsi="Bookman Old Style"/>
          <w:color w:val="000000"/>
          <w:spacing w:val="-3"/>
        </w:rPr>
        <w:t xml:space="preserve"> la determinación de los gastos de AOM</w:t>
      </w:r>
      <w:r w:rsidR="00F340A0" w:rsidRPr="006F6221">
        <w:rPr>
          <w:rFonts w:ascii="Bookman Old Style" w:hAnsi="Bookman Old Style"/>
          <w:color w:val="000000"/>
          <w:spacing w:val="-3"/>
        </w:rPr>
        <w:t xml:space="preserve"> e Inversiones </w:t>
      </w:r>
      <w:r w:rsidRPr="006F6221">
        <w:rPr>
          <w:rFonts w:ascii="Bookman Old Style" w:hAnsi="Bookman Old Style"/>
          <w:color w:val="000000"/>
          <w:spacing w:val="-3"/>
        </w:rPr>
        <w:t>por factura eficientes</w:t>
      </w:r>
      <w:r w:rsidR="00A3077D" w:rsidRPr="006F6221">
        <w:rPr>
          <w:rFonts w:ascii="Bookman Old Style" w:hAnsi="Bookman Old Style"/>
          <w:color w:val="000000"/>
          <w:spacing w:val="-3"/>
        </w:rPr>
        <w:t>,</w:t>
      </w:r>
      <w:r w:rsidRPr="006F6221">
        <w:rPr>
          <w:rFonts w:ascii="Bookman Old Style" w:hAnsi="Bookman Old Style"/>
          <w:color w:val="000000"/>
          <w:spacing w:val="-3"/>
        </w:rPr>
        <w:t xml:space="preserve"> la </w:t>
      </w:r>
      <w:r w:rsidR="000F1B04" w:rsidRPr="006F6221">
        <w:rPr>
          <w:rFonts w:ascii="Bookman Old Style" w:hAnsi="Bookman Old Style"/>
          <w:color w:val="000000"/>
          <w:spacing w:val="-3"/>
        </w:rPr>
        <w:t>F</w:t>
      </w:r>
      <w:r w:rsidRPr="006F6221">
        <w:rPr>
          <w:rFonts w:ascii="Bookman Old Style" w:hAnsi="Bookman Old Style"/>
          <w:color w:val="000000"/>
          <w:spacing w:val="-3"/>
        </w:rPr>
        <w:t xml:space="preserve">echa de </w:t>
      </w:r>
      <w:r w:rsidR="000F1B04" w:rsidRPr="006F6221">
        <w:rPr>
          <w:rFonts w:ascii="Bookman Old Style" w:hAnsi="Bookman Old Style"/>
          <w:color w:val="000000"/>
          <w:spacing w:val="-3"/>
        </w:rPr>
        <w:t>C</w:t>
      </w:r>
      <w:r w:rsidRPr="006F6221">
        <w:rPr>
          <w:rFonts w:ascii="Bookman Old Style" w:hAnsi="Bookman Old Style"/>
          <w:color w:val="000000"/>
          <w:spacing w:val="-3"/>
        </w:rPr>
        <w:t>orte</w:t>
      </w:r>
      <w:r w:rsidR="00AB5A7F" w:rsidRPr="006F6221">
        <w:rPr>
          <w:rFonts w:ascii="Bookman Old Style" w:hAnsi="Bookman Old Style"/>
          <w:color w:val="000000"/>
          <w:spacing w:val="-3"/>
        </w:rPr>
        <w:t xml:space="preserve"> para aquellas empresas que iniciaron </w:t>
      </w:r>
      <w:r w:rsidR="00F54698" w:rsidRPr="006F6221">
        <w:rPr>
          <w:rFonts w:ascii="Bookman Old Style" w:hAnsi="Bookman Old Style"/>
          <w:color w:val="000000"/>
          <w:spacing w:val="-3"/>
        </w:rPr>
        <w:t>operaciones</w:t>
      </w:r>
      <w:r w:rsidR="00CA35ED" w:rsidRPr="006F6221">
        <w:rPr>
          <w:rFonts w:ascii="Bookman Old Style" w:hAnsi="Bookman Old Style"/>
          <w:color w:val="000000"/>
          <w:spacing w:val="-3"/>
        </w:rPr>
        <w:t xml:space="preserve"> del servicio </w:t>
      </w:r>
      <w:r w:rsidR="00AB5A7F" w:rsidRPr="006F6221">
        <w:rPr>
          <w:rFonts w:ascii="Bookman Old Style" w:hAnsi="Bookman Old Style"/>
          <w:color w:val="000000"/>
          <w:spacing w:val="-3"/>
        </w:rPr>
        <w:t>antes de</w:t>
      </w:r>
      <w:r w:rsidR="009D1295" w:rsidRPr="006F6221">
        <w:rPr>
          <w:rFonts w:ascii="Bookman Old Style" w:hAnsi="Bookman Old Style"/>
          <w:color w:val="000000"/>
          <w:spacing w:val="-3"/>
        </w:rPr>
        <w:t>l</w:t>
      </w:r>
      <w:r w:rsidR="00AB5A7F" w:rsidRPr="006F6221">
        <w:rPr>
          <w:rFonts w:ascii="Bookman Old Style" w:hAnsi="Bookman Old Style"/>
          <w:color w:val="000000"/>
          <w:spacing w:val="-3"/>
        </w:rPr>
        <w:t xml:space="preserve"> </w:t>
      </w:r>
      <w:r w:rsidR="009D1295" w:rsidRPr="006F6221">
        <w:rPr>
          <w:rFonts w:ascii="Bookman Old Style" w:hAnsi="Bookman Old Style"/>
          <w:color w:val="000000"/>
          <w:spacing w:val="-3"/>
        </w:rPr>
        <w:t>2016 corresponderá a</w:t>
      </w:r>
      <w:r w:rsidR="00EA17BF" w:rsidRPr="006F6221">
        <w:rPr>
          <w:rFonts w:ascii="Bookman Old Style" w:hAnsi="Bookman Old Style"/>
          <w:color w:val="000000" w:themeColor="text1"/>
        </w:rPr>
        <w:t>l</w:t>
      </w:r>
      <w:r w:rsidR="009D1295" w:rsidRPr="006F6221">
        <w:rPr>
          <w:rFonts w:ascii="Bookman Old Style" w:hAnsi="Bookman Old Style"/>
          <w:color w:val="000000"/>
          <w:spacing w:val="-3"/>
        </w:rPr>
        <w:t xml:space="preserve"> </w:t>
      </w:r>
      <w:r w:rsidR="00EA17BF" w:rsidRPr="006F6221">
        <w:rPr>
          <w:rFonts w:ascii="Bookman Old Style" w:hAnsi="Bookman Old Style"/>
          <w:color w:val="000000" w:themeColor="text1"/>
        </w:rPr>
        <w:t>31 de diciembre de 2016</w:t>
      </w:r>
      <w:r w:rsidR="00091318" w:rsidRPr="006F6221">
        <w:rPr>
          <w:rFonts w:ascii="Bookman Old Style" w:hAnsi="Bookman Old Style"/>
          <w:color w:val="000000"/>
          <w:spacing w:val="-3"/>
        </w:rPr>
        <w:t>.</w:t>
      </w:r>
      <w:r w:rsidR="00F504C8" w:rsidRPr="006F6221">
        <w:rPr>
          <w:rFonts w:ascii="Bookman Old Style" w:hAnsi="Bookman Old Style" w:cs="Arial"/>
          <w:lang w:eastAsia="es-CO"/>
        </w:rPr>
        <w:t xml:space="preserve"> </w:t>
      </w:r>
      <w:r w:rsidR="00F504C8" w:rsidRPr="006F6221">
        <w:rPr>
          <w:rFonts w:ascii="Bookman Old Style" w:hAnsi="Bookman Old Style"/>
          <w:color w:val="000000" w:themeColor="text1"/>
        </w:rPr>
        <w:t xml:space="preserve">Para las empresas </w:t>
      </w:r>
      <w:r w:rsidR="00F504C8" w:rsidRPr="006F6221">
        <w:rPr>
          <w:rFonts w:ascii="Bookman Old Style" w:hAnsi="Bookman Old Style"/>
          <w:lang w:val="es-CO" w:eastAsia="es-CO"/>
        </w:rPr>
        <w:t xml:space="preserve">que iniciaron </w:t>
      </w:r>
      <w:r w:rsidR="00F54698" w:rsidRPr="006F6221">
        <w:rPr>
          <w:rFonts w:ascii="Bookman Old Style" w:hAnsi="Bookman Old Style"/>
          <w:lang w:val="es-CO" w:eastAsia="es-CO"/>
        </w:rPr>
        <w:t xml:space="preserve">prestación del servicio </w:t>
      </w:r>
      <w:r w:rsidR="00F504C8" w:rsidRPr="006F6221">
        <w:rPr>
          <w:rFonts w:ascii="Bookman Old Style" w:hAnsi="Bookman Old Style"/>
          <w:lang w:val="es-CO" w:eastAsia="es-CO"/>
        </w:rPr>
        <w:t xml:space="preserve">en 2016 o posteriormente, </w:t>
      </w:r>
      <w:r w:rsidR="00F504C8" w:rsidRPr="006F6221">
        <w:rPr>
          <w:rFonts w:ascii="Bookman Old Style" w:hAnsi="Bookman Old Style"/>
          <w:color w:val="000000" w:themeColor="text1"/>
        </w:rPr>
        <w:t xml:space="preserve">corresponderá </w:t>
      </w:r>
      <w:r w:rsidR="00F504C8" w:rsidRPr="006F6221">
        <w:rPr>
          <w:rFonts w:ascii="Bookman Old Style" w:hAnsi="Bookman Old Style"/>
          <w:lang w:val="es-CO" w:eastAsia="es-CO"/>
        </w:rPr>
        <w:t>a</w:t>
      </w:r>
      <w:r w:rsidR="00F504C8" w:rsidRPr="006F6221">
        <w:rPr>
          <w:rFonts w:ascii="Bookman Old Style" w:hAnsi="Bookman Old Style" w:cs="Arial"/>
          <w:lang w:eastAsia="es-CO"/>
        </w:rPr>
        <w:t xml:space="preserve">l </w:t>
      </w:r>
      <w:r w:rsidR="008F6FE0" w:rsidRPr="006F6221">
        <w:rPr>
          <w:rFonts w:ascii="Bookman Old Style" w:hAnsi="Bookman Old Style" w:cs="Arial"/>
          <w:lang w:eastAsia="es-CO"/>
        </w:rPr>
        <w:t xml:space="preserve">31 de diciembre del </w:t>
      </w:r>
      <w:r w:rsidR="00F504C8" w:rsidRPr="006F6221">
        <w:rPr>
          <w:rFonts w:ascii="Bookman Old Style" w:hAnsi="Bookman Old Style" w:cs="Arial"/>
          <w:lang w:eastAsia="es-CO"/>
        </w:rPr>
        <w:t xml:space="preserve">año </w:t>
      </w:r>
      <w:r w:rsidR="000A7541" w:rsidRPr="006F6221">
        <w:rPr>
          <w:rFonts w:ascii="Bookman Old Style" w:hAnsi="Bookman Old Style" w:cs="Arial"/>
          <w:lang w:eastAsia="es-CO"/>
        </w:rPr>
        <w:t xml:space="preserve">en el que la empresa </w:t>
      </w:r>
      <w:r w:rsidR="00515B0C" w:rsidRPr="006F6221">
        <w:rPr>
          <w:rFonts w:ascii="Bookman Old Style" w:hAnsi="Bookman Old Style" w:cs="Arial"/>
          <w:lang w:eastAsia="es-CO"/>
        </w:rPr>
        <w:t xml:space="preserve">haya </w:t>
      </w:r>
      <w:r w:rsidR="00AD2F34" w:rsidRPr="006F6221">
        <w:rPr>
          <w:rFonts w:ascii="Bookman Old Style" w:hAnsi="Bookman Old Style" w:cs="Arial"/>
          <w:lang w:eastAsia="es-CO"/>
        </w:rPr>
        <w:t xml:space="preserve">consolidado </w:t>
      </w:r>
      <w:r w:rsidR="00570AC0" w:rsidRPr="006F6221">
        <w:rPr>
          <w:rFonts w:ascii="Bookman Old Style" w:hAnsi="Bookman Old Style" w:cs="Arial"/>
          <w:lang w:eastAsia="es-CO"/>
        </w:rPr>
        <w:t xml:space="preserve">la </w:t>
      </w:r>
      <w:r w:rsidR="00F0732F" w:rsidRPr="006F6221">
        <w:rPr>
          <w:rFonts w:ascii="Bookman Old Style" w:hAnsi="Bookman Old Style" w:cs="Arial"/>
          <w:lang w:eastAsia="es-CO"/>
        </w:rPr>
        <w:t>presta</w:t>
      </w:r>
      <w:r w:rsidR="00570AC0" w:rsidRPr="006F6221">
        <w:rPr>
          <w:rFonts w:ascii="Bookman Old Style" w:hAnsi="Bookman Old Style" w:cs="Arial"/>
          <w:lang w:eastAsia="es-CO"/>
        </w:rPr>
        <w:t>ción</w:t>
      </w:r>
      <w:r w:rsidR="00F0732F" w:rsidRPr="006F6221">
        <w:rPr>
          <w:rFonts w:ascii="Bookman Old Style" w:hAnsi="Bookman Old Style" w:cs="Arial"/>
          <w:lang w:eastAsia="es-CO"/>
        </w:rPr>
        <w:t xml:space="preserve"> </w:t>
      </w:r>
      <w:r w:rsidR="00570AC0" w:rsidRPr="006F6221">
        <w:rPr>
          <w:rFonts w:ascii="Bookman Old Style" w:hAnsi="Bookman Old Style" w:cs="Arial"/>
          <w:lang w:eastAsia="es-CO"/>
        </w:rPr>
        <w:t>d</w:t>
      </w:r>
      <w:r w:rsidR="006D7365" w:rsidRPr="006F6221">
        <w:rPr>
          <w:rFonts w:ascii="Bookman Old Style" w:hAnsi="Bookman Old Style" w:cs="Arial"/>
          <w:lang w:eastAsia="es-CO"/>
        </w:rPr>
        <w:t xml:space="preserve">el </w:t>
      </w:r>
      <w:r w:rsidR="0081269B" w:rsidRPr="006F6221">
        <w:rPr>
          <w:rFonts w:ascii="Bookman Old Style" w:hAnsi="Bookman Old Style" w:cs="Arial"/>
          <w:lang w:eastAsia="es-CO"/>
        </w:rPr>
        <w:t xml:space="preserve">servicio en </w:t>
      </w:r>
      <w:r w:rsidR="00DB70C0" w:rsidRPr="006F6221">
        <w:rPr>
          <w:rFonts w:ascii="Bookman Old Style" w:hAnsi="Bookman Old Style" w:cs="Arial"/>
          <w:lang w:eastAsia="es-CO"/>
        </w:rPr>
        <w:t>todos los mercados</w:t>
      </w:r>
      <w:r w:rsidR="00BC6B0A" w:rsidRPr="006F6221">
        <w:rPr>
          <w:rFonts w:ascii="Bookman Old Style" w:hAnsi="Bookman Old Style" w:cs="Arial"/>
          <w:lang w:eastAsia="es-CO"/>
        </w:rPr>
        <w:t xml:space="preserve"> existentes</w:t>
      </w:r>
      <w:r w:rsidR="00DB70C0" w:rsidRPr="006F6221">
        <w:rPr>
          <w:rFonts w:ascii="Bookman Old Style" w:hAnsi="Bookman Old Style" w:cs="Arial"/>
          <w:lang w:eastAsia="es-CO"/>
        </w:rPr>
        <w:t xml:space="preserve"> de comercia</w:t>
      </w:r>
      <w:r w:rsidR="00F917DE" w:rsidRPr="006F6221">
        <w:rPr>
          <w:rFonts w:ascii="Bookman Old Style" w:hAnsi="Bookman Old Style" w:cs="Arial"/>
          <w:lang w:eastAsia="es-CO"/>
        </w:rPr>
        <w:t>lización</w:t>
      </w:r>
      <w:r w:rsidR="00CB115F" w:rsidRPr="006F6221">
        <w:rPr>
          <w:rFonts w:ascii="Bookman Old Style" w:hAnsi="Bookman Old Style" w:cs="Arial"/>
          <w:lang w:eastAsia="es-CO"/>
        </w:rPr>
        <w:t xml:space="preserve"> que atiende</w:t>
      </w:r>
      <w:r w:rsidR="00FA0970" w:rsidRPr="006F6221">
        <w:rPr>
          <w:rFonts w:ascii="Bookman Old Style" w:hAnsi="Bookman Old Style" w:cs="Arial"/>
          <w:lang w:eastAsia="es-CO"/>
        </w:rPr>
        <w:t>.</w:t>
      </w:r>
    </w:p>
    <w:p w14:paraId="650C3C78" w14:textId="709338E5" w:rsidR="00550414" w:rsidRPr="006F6221" w:rsidRDefault="00550414" w:rsidP="00F504C8">
      <w:pPr>
        <w:suppressAutoHyphens/>
        <w:spacing w:before="240" w:after="240"/>
        <w:ind w:left="0"/>
        <w:jc w:val="both"/>
        <w:rPr>
          <w:rFonts w:ascii="Bookman Old Style" w:hAnsi="Bookman Old Style"/>
          <w:color w:val="000000"/>
          <w:spacing w:val="-3"/>
        </w:rPr>
      </w:pPr>
      <w:r w:rsidRPr="006F6221">
        <w:rPr>
          <w:rFonts w:ascii="Bookman Old Style" w:hAnsi="Bookman Old Style"/>
          <w:b/>
          <w:bCs/>
          <w:lang w:val="es-CO" w:eastAsia="es-CO"/>
        </w:rPr>
        <w:t xml:space="preserve">Información de Costos para la Regulación, ICR: </w:t>
      </w:r>
      <w:r w:rsidRPr="006F6221">
        <w:rPr>
          <w:rFonts w:ascii="Bookman Old Style" w:hAnsi="Bookman Old Style"/>
          <w:lang w:val="es-CO" w:eastAsia="es-CO"/>
        </w:rPr>
        <w:t>Módulo del Sistema de Información de Costos para la Regulación, desarrollado por la CREG con fines regulatorios, con el propósito de capturar información de los gastos de Administración, Operación y Mantenimiento</w:t>
      </w:r>
      <w:r w:rsidR="000E0884">
        <w:rPr>
          <w:rFonts w:ascii="Bookman Old Style" w:hAnsi="Bookman Old Style"/>
          <w:lang w:val="es-CO" w:eastAsia="es-CO"/>
        </w:rPr>
        <w:t>,</w:t>
      </w:r>
      <w:r w:rsidRPr="006F6221">
        <w:rPr>
          <w:rFonts w:ascii="Bookman Old Style" w:hAnsi="Bookman Old Style"/>
          <w:lang w:val="es-CO" w:eastAsia="es-CO"/>
        </w:rPr>
        <w:t xml:space="preserve"> separados por actividades, conforme se </w:t>
      </w:r>
      <w:r w:rsidR="009F7F4A" w:rsidRPr="006F6221">
        <w:rPr>
          <w:rFonts w:ascii="Bookman Old Style" w:hAnsi="Bookman Old Style"/>
          <w:lang w:val="es-CO" w:eastAsia="es-CO"/>
        </w:rPr>
        <w:t xml:space="preserve">indica </w:t>
      </w:r>
      <w:r w:rsidRPr="006F6221">
        <w:rPr>
          <w:rFonts w:ascii="Bookman Old Style" w:hAnsi="Bookman Old Style"/>
          <w:lang w:val="es-CO" w:eastAsia="es-CO"/>
        </w:rPr>
        <w:t>en la Circular 114 de 2019.</w:t>
      </w:r>
    </w:p>
    <w:p w14:paraId="6D3A0804" w14:textId="55C17149" w:rsidR="00590099" w:rsidRPr="006F6221" w:rsidRDefault="009D1709" w:rsidP="00C90909">
      <w:pPr>
        <w:spacing w:before="240" w:after="240"/>
        <w:ind w:left="0"/>
        <w:jc w:val="both"/>
        <w:rPr>
          <w:rFonts w:ascii="Bookman Old Style" w:hAnsi="Bookman Old Style" w:cs="Arial"/>
          <w:color w:val="000000" w:themeColor="text1"/>
          <w:lang w:eastAsia="es-CO"/>
        </w:rPr>
      </w:pPr>
      <w:r w:rsidRPr="006F6221">
        <w:rPr>
          <w:rFonts w:ascii="Bookman Old Style" w:hAnsi="Bookman Old Style"/>
          <w:b/>
          <w:bCs/>
          <w:color w:val="000000" w:themeColor="text1"/>
        </w:rPr>
        <w:t>Mercado Existente de Comercialización</w:t>
      </w:r>
      <w:r w:rsidR="00590099" w:rsidRPr="006F6221">
        <w:rPr>
          <w:rFonts w:ascii="Bookman Old Style" w:hAnsi="Bookman Old Style"/>
          <w:b/>
          <w:bCs/>
          <w:color w:val="000000" w:themeColor="text1"/>
        </w:rPr>
        <w:t>:</w:t>
      </w:r>
      <w:r w:rsidR="00590099" w:rsidRPr="006F6221">
        <w:rPr>
          <w:rFonts w:ascii="Bookman Old Style" w:hAnsi="Bookman Old Style"/>
        </w:rPr>
        <w:t xml:space="preserve"> </w:t>
      </w:r>
      <w:r w:rsidR="00CA5A5B" w:rsidRPr="006F6221">
        <w:rPr>
          <w:rFonts w:ascii="Bookman Old Style" w:hAnsi="Bookman Old Style"/>
        </w:rPr>
        <w:t>C</w:t>
      </w:r>
      <w:r w:rsidR="00E60C0B" w:rsidRPr="006F6221">
        <w:rPr>
          <w:rFonts w:ascii="Bookman Old Style" w:hAnsi="Bookman Old Style"/>
        </w:rPr>
        <w:t xml:space="preserve">orresponde </w:t>
      </w:r>
      <w:r w:rsidR="00590099" w:rsidRPr="006F6221">
        <w:rPr>
          <w:rFonts w:ascii="Bookman Old Style" w:hAnsi="Bookman Old Style"/>
        </w:rPr>
        <w:t xml:space="preserve">al municipio o al grupo de municipios para el </w:t>
      </w:r>
      <w:r w:rsidR="00CA5A5B" w:rsidRPr="006F6221">
        <w:rPr>
          <w:rFonts w:ascii="Bookman Old Style" w:hAnsi="Bookman Old Style"/>
        </w:rPr>
        <w:t>que</w:t>
      </w:r>
      <w:r w:rsidR="00590099" w:rsidRPr="006F6221">
        <w:rPr>
          <w:rFonts w:ascii="Bookman Old Style" w:hAnsi="Bookman Old Style"/>
        </w:rPr>
        <w:t xml:space="preserve"> </w:t>
      </w:r>
      <w:r w:rsidR="00E60C0B" w:rsidRPr="006F6221">
        <w:rPr>
          <w:rFonts w:ascii="Bookman Old Style" w:hAnsi="Bookman Old Style"/>
        </w:rPr>
        <w:t>se</w:t>
      </w:r>
      <w:r w:rsidR="00590099" w:rsidRPr="006F6221">
        <w:rPr>
          <w:rFonts w:ascii="Bookman Old Style" w:hAnsi="Bookman Old Style"/>
        </w:rPr>
        <w:t xml:space="preserve"> </w:t>
      </w:r>
      <w:r w:rsidR="00E60C0B" w:rsidRPr="006F6221">
        <w:rPr>
          <w:rFonts w:ascii="Bookman Old Style" w:hAnsi="Bookman Old Style"/>
        </w:rPr>
        <w:t xml:space="preserve">estableció un </w:t>
      </w:r>
      <w:r w:rsidR="00590099" w:rsidRPr="006F6221">
        <w:rPr>
          <w:rFonts w:ascii="Bookman Old Style" w:hAnsi="Bookman Old Style"/>
        </w:rPr>
        <w:t xml:space="preserve">cargo máximo base de comercialización con base en la metodología </w:t>
      </w:r>
      <w:r w:rsidR="00EC5E83" w:rsidRPr="006F6221">
        <w:rPr>
          <w:rFonts w:ascii="Bookman Old Style" w:hAnsi="Bookman Old Style"/>
        </w:rPr>
        <w:t xml:space="preserve">contenida en </w:t>
      </w:r>
      <w:r w:rsidR="00590099" w:rsidRPr="006F6221">
        <w:rPr>
          <w:rFonts w:ascii="Bookman Old Style" w:hAnsi="Bookman Old Style"/>
        </w:rPr>
        <w:t>la Resolución CREG 011 de 2003.</w:t>
      </w:r>
    </w:p>
    <w:p w14:paraId="041454ED" w14:textId="58FDFDF1" w:rsidR="00AE21A3" w:rsidRPr="006F6221" w:rsidRDefault="009D1709" w:rsidP="00C90909">
      <w:pPr>
        <w:spacing w:before="240" w:after="240"/>
        <w:ind w:left="0"/>
        <w:jc w:val="both"/>
        <w:rPr>
          <w:rFonts w:ascii="Bookman Old Style" w:hAnsi="Bookman Old Style"/>
          <w:lang w:val="es-ES_tradnl"/>
        </w:rPr>
      </w:pPr>
      <w:r w:rsidRPr="006F6221">
        <w:rPr>
          <w:rFonts w:ascii="Bookman Old Style" w:hAnsi="Bookman Old Style"/>
          <w:b/>
          <w:color w:val="000000"/>
        </w:rPr>
        <w:t>Mercado Nuevo de Comercialización</w:t>
      </w:r>
      <w:r w:rsidR="00FF2DAB" w:rsidRPr="006F6221">
        <w:rPr>
          <w:rFonts w:ascii="Bookman Old Style" w:hAnsi="Bookman Old Style"/>
          <w:b/>
          <w:color w:val="000000"/>
        </w:rPr>
        <w:t>:</w:t>
      </w:r>
      <w:r w:rsidR="00FF2DAB" w:rsidRPr="006F6221">
        <w:rPr>
          <w:rFonts w:ascii="Bookman Old Style" w:hAnsi="Bookman Old Style"/>
          <w:lang w:val="es-ES_tradnl"/>
        </w:rPr>
        <w:t xml:space="preserve"> </w:t>
      </w:r>
      <w:r w:rsidR="00CA5A5B" w:rsidRPr="006F6221">
        <w:rPr>
          <w:rFonts w:ascii="Bookman Old Style" w:hAnsi="Bookman Old Style"/>
          <w:lang w:val="es-ES_tradnl"/>
        </w:rPr>
        <w:t>C</w:t>
      </w:r>
      <w:r w:rsidR="00E60C0B" w:rsidRPr="006F6221">
        <w:rPr>
          <w:rFonts w:ascii="Bookman Old Style" w:hAnsi="Bookman Old Style"/>
          <w:lang w:val="es-ES_tradnl"/>
        </w:rPr>
        <w:t xml:space="preserve">orresponde </w:t>
      </w:r>
      <w:r w:rsidR="00A33522" w:rsidRPr="006F6221">
        <w:rPr>
          <w:rFonts w:ascii="Bookman Old Style" w:hAnsi="Bookman Old Style"/>
          <w:lang w:val="es-ES_tradnl"/>
        </w:rPr>
        <w:t>al municipio o al grupo de municipios</w:t>
      </w:r>
      <w:r w:rsidR="00FF2DAB" w:rsidRPr="006F6221">
        <w:rPr>
          <w:rFonts w:ascii="Bookman Old Style" w:hAnsi="Bookman Old Style"/>
          <w:lang w:val="es-ES_tradnl"/>
        </w:rPr>
        <w:t xml:space="preserve"> que no cuent</w:t>
      </w:r>
      <w:r w:rsidR="000362BA" w:rsidRPr="006F6221">
        <w:rPr>
          <w:rFonts w:ascii="Bookman Old Style" w:hAnsi="Bookman Old Style"/>
          <w:lang w:val="es-ES_tradnl"/>
        </w:rPr>
        <w:t>en</w:t>
      </w:r>
      <w:r w:rsidR="00FF2DAB" w:rsidRPr="006F6221">
        <w:rPr>
          <w:rFonts w:ascii="Bookman Old Style" w:hAnsi="Bookman Old Style"/>
          <w:lang w:val="es-ES_tradnl"/>
        </w:rPr>
        <w:t xml:space="preserve"> con cargos de comercialización aprobados</w:t>
      </w:r>
      <w:r w:rsidR="000362BA" w:rsidRPr="006F6221">
        <w:rPr>
          <w:rFonts w:ascii="Bookman Old Style" w:hAnsi="Bookman Old Style"/>
          <w:lang w:val="es-ES_tradnl"/>
        </w:rPr>
        <w:t xml:space="preserve"> mediante resolución particular</w:t>
      </w:r>
      <w:r w:rsidR="00FF2DAB" w:rsidRPr="006F6221">
        <w:rPr>
          <w:rFonts w:ascii="Bookman Old Style" w:hAnsi="Bookman Old Style"/>
          <w:lang w:val="es-ES_tradnl"/>
        </w:rPr>
        <w:t xml:space="preserve"> para la prestación del servicio público domiciliario de gas</w:t>
      </w:r>
      <w:r w:rsidR="002C4B13" w:rsidRPr="006F6221">
        <w:rPr>
          <w:rFonts w:ascii="Bookman Old Style" w:hAnsi="Bookman Old Style"/>
          <w:lang w:val="es-ES_tradnl"/>
        </w:rPr>
        <w:t xml:space="preserve"> combustible</w:t>
      </w:r>
      <w:r w:rsidR="00FF2DAB" w:rsidRPr="006F6221">
        <w:rPr>
          <w:rFonts w:ascii="Bookman Old Style" w:hAnsi="Bookman Old Style"/>
          <w:lang w:val="es-ES_tradnl"/>
        </w:rPr>
        <w:t xml:space="preserve"> por redes de tubería</w:t>
      </w:r>
      <w:r w:rsidR="003F7016" w:rsidRPr="006F6221">
        <w:rPr>
          <w:rFonts w:ascii="Bookman Old Style" w:hAnsi="Bookman Old Style"/>
          <w:lang w:val="es-ES_tradnl"/>
        </w:rPr>
        <w:t>, de acuerdo con lo establecido en la Resolución CREG 011 de 2003</w:t>
      </w:r>
      <w:r w:rsidR="004975A7" w:rsidRPr="006F6221">
        <w:rPr>
          <w:rFonts w:ascii="Bookman Old Style" w:hAnsi="Bookman Old Style"/>
          <w:lang w:val="es-ES_tradnl"/>
        </w:rPr>
        <w:t xml:space="preserve"> o aquellas que la modifiquen</w:t>
      </w:r>
      <w:r w:rsidR="00E60C0B" w:rsidRPr="006F6221">
        <w:rPr>
          <w:rFonts w:ascii="Bookman Old Style" w:hAnsi="Bookman Old Style"/>
          <w:lang w:val="es-ES_tradnl"/>
        </w:rPr>
        <w:t>.</w:t>
      </w:r>
      <w:r w:rsidR="00FA1BF5" w:rsidRPr="006F6221">
        <w:rPr>
          <w:rFonts w:ascii="Bookman Old Style" w:hAnsi="Bookman Old Style"/>
          <w:lang w:val="es-ES_tradnl"/>
        </w:rPr>
        <w:t xml:space="preserve"> </w:t>
      </w:r>
    </w:p>
    <w:p w14:paraId="357008DF" w14:textId="56D82E15" w:rsidR="00CF66A2" w:rsidRPr="006F6221" w:rsidRDefault="00CF66A2" w:rsidP="00C90909">
      <w:pPr>
        <w:spacing w:before="240" w:after="240"/>
        <w:ind w:left="0"/>
        <w:jc w:val="both"/>
        <w:rPr>
          <w:rFonts w:ascii="Bookman Old Style" w:hAnsi="Bookman Old Style"/>
        </w:rPr>
      </w:pPr>
      <w:r w:rsidRPr="006F6221">
        <w:rPr>
          <w:rFonts w:ascii="Bookman Old Style" w:hAnsi="Bookman Old Style"/>
          <w:b/>
          <w:bCs/>
        </w:rPr>
        <w:t>Período Tarifario</w:t>
      </w:r>
      <w:r w:rsidRPr="006F6221">
        <w:rPr>
          <w:rFonts w:ascii="Bookman Old Style" w:hAnsi="Bookman Old Style"/>
        </w:rPr>
        <w:t xml:space="preserve">: </w:t>
      </w:r>
      <w:r w:rsidR="003E167C" w:rsidRPr="006F6221">
        <w:rPr>
          <w:rFonts w:ascii="Bookman Old Style" w:hAnsi="Bookman Old Style"/>
        </w:rPr>
        <w:t xml:space="preserve">Espacio de tiempo </w:t>
      </w:r>
      <w:r w:rsidR="00F407C5" w:rsidRPr="006F6221">
        <w:rPr>
          <w:rFonts w:ascii="Bookman Old Style" w:hAnsi="Bookman Old Style"/>
        </w:rPr>
        <w:t xml:space="preserve">durante </w:t>
      </w:r>
      <w:r w:rsidRPr="006F6221">
        <w:rPr>
          <w:rFonts w:ascii="Bookman Old Style" w:hAnsi="Bookman Old Style"/>
        </w:rPr>
        <w:t>el cual los cargos regulados de comercialización se encuentran vigentes, de acuerdo con lo establecido en el Artículo 126 de la Ley 142 de 1994.</w:t>
      </w:r>
    </w:p>
    <w:p w14:paraId="2258E7A3" w14:textId="347F7868" w:rsidR="0045273B" w:rsidRPr="006F6221" w:rsidRDefault="00E849F6" w:rsidP="00A804E8">
      <w:pPr>
        <w:keepNext/>
        <w:widowControl w:val="0"/>
        <w:adjustRightInd w:val="0"/>
        <w:spacing w:before="240" w:after="240"/>
        <w:ind w:left="0" w:right="47"/>
        <w:jc w:val="both"/>
        <w:textAlignment w:val="baseline"/>
        <w:outlineLvl w:val="1"/>
        <w:rPr>
          <w:rFonts w:ascii="Bookman Old Style" w:hAnsi="Bookman Old Style"/>
          <w:lang w:val="es-ES_tradnl"/>
        </w:rPr>
      </w:pPr>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4</w:t>
      </w:r>
      <w:r w:rsidRPr="006F6221">
        <w:rPr>
          <w:rFonts w:ascii="Bookman Old Style" w:hAnsi="Bookman Old Style" w:cs="Arial"/>
          <w:b/>
          <w:bCs/>
        </w:rPr>
        <w:fldChar w:fldCharType="end"/>
      </w:r>
      <w:r w:rsidRPr="005C7FF5">
        <w:rPr>
          <w:rFonts w:ascii="Bookman Old Style" w:hAnsi="Bookman Old Style" w:cs="Arial"/>
          <w:b/>
          <w:bCs/>
        </w:rPr>
        <w:t xml:space="preserve">. </w:t>
      </w:r>
      <w:r w:rsidR="00B966EE" w:rsidRPr="006F6221">
        <w:rPr>
          <w:rFonts w:ascii="Bookman Old Style" w:hAnsi="Bookman Old Style" w:cs="Arial"/>
          <w:b/>
          <w:bCs/>
          <w:lang w:eastAsia="es-CO"/>
        </w:rPr>
        <w:t xml:space="preserve">Mercado Relevante de Comercialización para el Siguiente Período Tarifario. </w:t>
      </w:r>
      <w:r w:rsidR="00B966EE" w:rsidRPr="006F6221">
        <w:rPr>
          <w:rFonts w:ascii="Bookman Old Style" w:hAnsi="Bookman Old Style"/>
        </w:rPr>
        <w:t>Estará constituido como mínimo por un municipio</w:t>
      </w:r>
      <w:r w:rsidR="000E6102">
        <w:rPr>
          <w:rFonts w:ascii="Bookman Old Style" w:hAnsi="Bookman Old Style"/>
        </w:rPr>
        <w:t>,</w:t>
      </w:r>
      <w:r w:rsidR="00B966EE" w:rsidRPr="006F6221">
        <w:rPr>
          <w:rFonts w:ascii="Bookman Old Style" w:hAnsi="Bookman Old Style"/>
        </w:rPr>
        <w:t xml:space="preserve"> y deberá corresponder en su conformación al mismo Mercado Relevante de Distribución que se apruebe para el Siguiente Período Tarifario</w:t>
      </w:r>
      <w:r w:rsidR="00130CDF" w:rsidRPr="006F6221">
        <w:rPr>
          <w:rFonts w:ascii="Bookman Old Style" w:hAnsi="Bookman Old Style"/>
        </w:rPr>
        <w:t>,</w:t>
      </w:r>
      <w:r w:rsidR="00B966EE" w:rsidRPr="006F6221">
        <w:rPr>
          <w:rFonts w:ascii="Bookman Old Style" w:hAnsi="Bookman Old Style"/>
        </w:rPr>
        <w:t xml:space="preserve"> de acuerdo con lo establecido en el Artículo 5 de la </w:t>
      </w:r>
      <w:r w:rsidR="00B966EE" w:rsidRPr="006F6221">
        <w:rPr>
          <w:rFonts w:ascii="Bookman Old Style" w:hAnsi="Bookman Old Style"/>
          <w:color w:val="000000" w:themeColor="text1"/>
        </w:rPr>
        <w:t xml:space="preserve">metodología </w:t>
      </w:r>
      <w:r w:rsidR="00B966EE" w:rsidRPr="006F6221">
        <w:rPr>
          <w:rFonts w:ascii="Bookman Old Style" w:hAnsi="Bookman Old Style"/>
          <w:color w:val="000000"/>
        </w:rPr>
        <w:t xml:space="preserve">para la remuneración de la actividad de distribución de gas combustible por redes de tubería, </w:t>
      </w:r>
      <w:r w:rsidR="00B966EE" w:rsidRPr="006F6221">
        <w:rPr>
          <w:rFonts w:ascii="Bookman Old Style" w:hAnsi="Bookman Old Style"/>
          <w:color w:val="000000" w:themeColor="text1"/>
        </w:rPr>
        <w:t xml:space="preserve">contenida en las Resoluciones </w:t>
      </w:r>
      <w:r w:rsidR="00B966EE" w:rsidRPr="006F6221">
        <w:rPr>
          <w:rFonts w:ascii="Bookman Old Style" w:hAnsi="Bookman Old Style"/>
          <w:color w:val="000000"/>
        </w:rPr>
        <w:t>CREG 202 de 2013, 138 de 2014, 090 y 132 de 2018</w:t>
      </w:r>
      <w:r w:rsidR="00130CDF" w:rsidRPr="006F6221">
        <w:rPr>
          <w:rFonts w:ascii="Bookman Old Style" w:hAnsi="Bookman Old Style"/>
          <w:color w:val="000000"/>
        </w:rPr>
        <w:t>,</w:t>
      </w:r>
      <w:r w:rsidR="00B966EE" w:rsidRPr="006F6221">
        <w:rPr>
          <w:rFonts w:ascii="Bookman Old Style" w:hAnsi="Bookman Old Style"/>
          <w:color w:val="000000"/>
        </w:rPr>
        <w:t xml:space="preserve"> y 011 de 2020</w:t>
      </w:r>
      <w:r w:rsidR="00130CDF" w:rsidRPr="006F6221">
        <w:rPr>
          <w:rFonts w:ascii="Bookman Old Style" w:hAnsi="Bookman Old Style"/>
          <w:color w:val="000000"/>
        </w:rPr>
        <w:t>,</w:t>
      </w:r>
      <w:r w:rsidR="00B966EE" w:rsidRPr="006F6221">
        <w:rPr>
          <w:rFonts w:ascii="Bookman Old Style" w:hAnsi="Bookman Old Style"/>
          <w:color w:val="000000"/>
        </w:rPr>
        <w:t xml:space="preserve"> </w:t>
      </w:r>
      <w:r w:rsidR="00B966EE" w:rsidRPr="006F6221">
        <w:rPr>
          <w:rFonts w:ascii="Bookman Old Style" w:hAnsi="Bookman Old Style"/>
        </w:rPr>
        <w:t>o aquéllas que las modifiquen, adicionen o sustituyan.</w:t>
      </w:r>
    </w:p>
    <w:p w14:paraId="264D7419" w14:textId="27B6194E" w:rsidR="0045273B" w:rsidRPr="006F6221" w:rsidRDefault="0045273B" w:rsidP="005D181E">
      <w:pPr>
        <w:ind w:left="0"/>
        <w:jc w:val="both"/>
        <w:rPr>
          <w:rFonts w:ascii="Bookman Old Style" w:hAnsi="Bookman Old Style"/>
          <w:lang w:val="es-ES_tradnl"/>
        </w:rPr>
      </w:pPr>
      <w:r w:rsidRPr="006F6221">
        <w:rPr>
          <w:rFonts w:ascii="Bookman Old Style" w:hAnsi="Bookman Old Style"/>
          <w:b/>
        </w:rPr>
        <w:t xml:space="preserve">Parágrafo. </w:t>
      </w:r>
      <w:r w:rsidRPr="006F6221">
        <w:rPr>
          <w:rFonts w:ascii="Bookman Old Style" w:hAnsi="Bookman Old Style"/>
        </w:rPr>
        <w:t xml:space="preserve">En </w:t>
      </w:r>
      <w:r w:rsidR="005B0C23" w:rsidRPr="006F6221">
        <w:rPr>
          <w:rFonts w:ascii="Bookman Old Style" w:hAnsi="Bookman Old Style"/>
        </w:rPr>
        <w:t xml:space="preserve">el </w:t>
      </w:r>
      <w:r w:rsidRPr="006F6221">
        <w:rPr>
          <w:rFonts w:ascii="Bookman Old Style" w:hAnsi="Bookman Old Style"/>
        </w:rPr>
        <w:t xml:space="preserve">caso </w:t>
      </w:r>
      <w:r w:rsidR="005B0C23" w:rsidRPr="006F6221">
        <w:rPr>
          <w:rFonts w:ascii="Bookman Old Style" w:hAnsi="Bookman Old Style"/>
        </w:rPr>
        <w:t xml:space="preserve">en </w:t>
      </w:r>
      <w:r w:rsidRPr="006F6221">
        <w:rPr>
          <w:rFonts w:ascii="Bookman Old Style" w:hAnsi="Bookman Old Style"/>
        </w:rPr>
        <w:t>que se conformen</w:t>
      </w:r>
      <w:r w:rsidR="00630010" w:rsidRPr="006F6221">
        <w:rPr>
          <w:rFonts w:ascii="Bookman Old Style" w:hAnsi="Bookman Old Style"/>
        </w:rPr>
        <w:t xml:space="preserve"> y aprueben</w:t>
      </w:r>
      <w:r w:rsidRPr="006F6221">
        <w:rPr>
          <w:rFonts w:ascii="Bookman Old Style" w:hAnsi="Bookman Old Style"/>
        </w:rPr>
        <w:t xml:space="preserve"> Mercados Relevantes de Distribución Especiales según lo </w:t>
      </w:r>
      <w:r w:rsidR="00630010" w:rsidRPr="006F6221">
        <w:rPr>
          <w:rFonts w:ascii="Bookman Old Style" w:hAnsi="Bookman Old Style"/>
        </w:rPr>
        <w:t>establecido</w:t>
      </w:r>
      <w:r w:rsidRPr="006F6221">
        <w:rPr>
          <w:rFonts w:ascii="Bookman Old Style" w:hAnsi="Bookman Old Style"/>
        </w:rPr>
        <w:t xml:space="preserve"> en el </w:t>
      </w:r>
      <w:r w:rsidR="00E13154" w:rsidRPr="006F6221">
        <w:rPr>
          <w:rFonts w:ascii="Bookman Old Style" w:hAnsi="Bookman Old Style"/>
        </w:rPr>
        <w:t>N</w:t>
      </w:r>
      <w:r w:rsidRPr="006F6221">
        <w:rPr>
          <w:rFonts w:ascii="Bookman Old Style" w:hAnsi="Bookman Old Style"/>
        </w:rPr>
        <w:t xml:space="preserve">umeral 5.3 de la </w:t>
      </w:r>
      <w:r w:rsidRPr="006F6221">
        <w:rPr>
          <w:rFonts w:ascii="Bookman Old Style" w:hAnsi="Bookman Old Style"/>
          <w:color w:val="000000"/>
        </w:rPr>
        <w:t xml:space="preserve">metodología </w:t>
      </w:r>
      <w:r w:rsidR="005B0C23" w:rsidRPr="006F6221">
        <w:rPr>
          <w:rFonts w:ascii="Bookman Old Style" w:hAnsi="Bookman Old Style"/>
          <w:color w:val="000000"/>
        </w:rPr>
        <w:t xml:space="preserve">para la remuneración de la actividad de distribución de gas combustible por redes de tubería, </w:t>
      </w:r>
      <w:r w:rsidRPr="006F6221">
        <w:rPr>
          <w:rFonts w:ascii="Bookman Old Style" w:hAnsi="Bookman Old Style"/>
          <w:color w:val="000000"/>
        </w:rPr>
        <w:t xml:space="preserve">contenida en las Resoluciones </w:t>
      </w:r>
      <w:r w:rsidR="00D56B2F" w:rsidRPr="006F6221">
        <w:rPr>
          <w:rFonts w:ascii="Bookman Old Style" w:hAnsi="Bookman Old Style"/>
          <w:color w:val="000000"/>
        </w:rPr>
        <w:t>CREG 202 de 2013, 138 de 2014, 090 y 132 de 2018</w:t>
      </w:r>
      <w:r w:rsidR="00130CDF" w:rsidRPr="006F6221">
        <w:rPr>
          <w:rFonts w:ascii="Bookman Old Style" w:hAnsi="Bookman Old Style"/>
          <w:color w:val="000000"/>
        </w:rPr>
        <w:t>,</w:t>
      </w:r>
      <w:r w:rsidR="00D56B2F" w:rsidRPr="006F6221">
        <w:rPr>
          <w:rFonts w:ascii="Bookman Old Style" w:hAnsi="Bookman Old Style"/>
          <w:color w:val="000000"/>
        </w:rPr>
        <w:t xml:space="preserve"> y 011 de 2020</w:t>
      </w:r>
      <w:r w:rsidR="00130CDF" w:rsidRPr="006F6221">
        <w:rPr>
          <w:rFonts w:ascii="Bookman Old Style" w:hAnsi="Bookman Old Style"/>
          <w:color w:val="000000"/>
        </w:rPr>
        <w:t>,</w:t>
      </w:r>
      <w:r w:rsidR="00D56B2F" w:rsidRPr="006F6221">
        <w:rPr>
          <w:rFonts w:ascii="Bookman Old Style" w:hAnsi="Bookman Old Style"/>
          <w:color w:val="000000"/>
        </w:rPr>
        <w:t xml:space="preserve"> </w:t>
      </w:r>
      <w:r w:rsidR="006D6E3A" w:rsidRPr="006F6221">
        <w:rPr>
          <w:rFonts w:ascii="Bookman Old Style" w:hAnsi="Bookman Old Style"/>
          <w:lang w:val="es-ES_tradnl"/>
        </w:rPr>
        <w:t>o aqu</w:t>
      </w:r>
      <w:r w:rsidR="00E13154" w:rsidRPr="006F6221">
        <w:rPr>
          <w:rFonts w:ascii="Bookman Old Style" w:hAnsi="Bookman Old Style"/>
          <w:lang w:val="es-ES_tradnl"/>
        </w:rPr>
        <w:t>é</w:t>
      </w:r>
      <w:r w:rsidR="006D6E3A" w:rsidRPr="006F6221">
        <w:rPr>
          <w:rFonts w:ascii="Bookman Old Style" w:hAnsi="Bookman Old Style"/>
          <w:lang w:val="es-ES_tradnl"/>
        </w:rPr>
        <w:t>llas que la</w:t>
      </w:r>
      <w:r w:rsidR="00F87720" w:rsidRPr="006F6221">
        <w:rPr>
          <w:rFonts w:ascii="Bookman Old Style" w:hAnsi="Bookman Old Style"/>
          <w:lang w:val="es-ES_tradnl"/>
        </w:rPr>
        <w:t>s</w:t>
      </w:r>
      <w:r w:rsidR="006D6E3A" w:rsidRPr="006F6221">
        <w:rPr>
          <w:rFonts w:ascii="Bookman Old Style" w:hAnsi="Bookman Old Style"/>
          <w:lang w:val="es-ES_tradnl"/>
        </w:rPr>
        <w:t xml:space="preserve"> modifiquen, adicionen o sustituyan</w:t>
      </w:r>
      <w:r w:rsidRPr="006F6221">
        <w:rPr>
          <w:rFonts w:ascii="Bookman Old Style" w:hAnsi="Bookman Old Style"/>
          <w:lang w:val="es-ES_tradnl"/>
        </w:rPr>
        <w:t xml:space="preserve">, </w:t>
      </w:r>
      <w:r w:rsidR="00796C26" w:rsidRPr="006F6221">
        <w:rPr>
          <w:rFonts w:ascii="Bookman Old Style" w:hAnsi="Bookman Old Style"/>
          <w:lang w:val="es-ES_tradnl"/>
        </w:rPr>
        <w:t>el</w:t>
      </w:r>
      <w:r w:rsidR="00DB5264" w:rsidRPr="006F6221">
        <w:rPr>
          <w:rFonts w:ascii="Bookman Old Style" w:hAnsi="Bookman Old Style"/>
          <w:lang w:val="es-ES_tradnl"/>
        </w:rPr>
        <w:t xml:space="preserve"> Mercado Relevante de Comercialización </w:t>
      </w:r>
      <w:r w:rsidR="00E13154" w:rsidRPr="006F6221">
        <w:rPr>
          <w:rFonts w:ascii="Bookman Old Style" w:hAnsi="Bookman Old Style"/>
          <w:lang w:val="es-ES_tradnl"/>
        </w:rPr>
        <w:t>corresponderá al mismo mercado relevante de distribución</w:t>
      </w:r>
      <w:r w:rsidR="000E6102">
        <w:rPr>
          <w:rFonts w:ascii="Bookman Old Style" w:hAnsi="Bookman Old Style"/>
          <w:lang w:val="es-ES_tradnl"/>
        </w:rPr>
        <w:t>,</w:t>
      </w:r>
      <w:r w:rsidR="00E13154" w:rsidRPr="006F6221">
        <w:rPr>
          <w:rFonts w:ascii="Bookman Old Style" w:hAnsi="Bookman Old Style"/>
          <w:lang w:val="es-ES_tradnl"/>
        </w:rPr>
        <w:t xml:space="preserve"> </w:t>
      </w:r>
      <w:r w:rsidRPr="006F6221">
        <w:rPr>
          <w:rFonts w:ascii="Bookman Old Style" w:hAnsi="Bookman Old Style"/>
          <w:lang w:val="es-ES_tradnl"/>
        </w:rPr>
        <w:t>y se establecerá el respectivo Cargo de Comercialización.</w:t>
      </w:r>
    </w:p>
    <w:p w14:paraId="44EB4F3E" w14:textId="0FF59BCE" w:rsidR="00130CDF" w:rsidRDefault="00130CDF" w:rsidP="005D181E">
      <w:pPr>
        <w:ind w:left="0"/>
        <w:jc w:val="both"/>
        <w:rPr>
          <w:rFonts w:ascii="Bookman Old Style" w:hAnsi="Bookman Old Style"/>
          <w:lang w:val="es-ES_tradnl"/>
        </w:rPr>
      </w:pPr>
    </w:p>
    <w:p w14:paraId="5C66F8D6" w14:textId="77777777" w:rsidR="000E6102" w:rsidRPr="006F6221" w:rsidRDefault="000E6102" w:rsidP="005D181E">
      <w:pPr>
        <w:ind w:left="0"/>
        <w:jc w:val="both"/>
        <w:rPr>
          <w:rFonts w:ascii="Bookman Old Style" w:hAnsi="Bookman Old Style"/>
          <w:lang w:val="es-ES_tradnl"/>
        </w:rPr>
      </w:pPr>
    </w:p>
    <w:p w14:paraId="60D739E1" w14:textId="39F7FD12" w:rsidR="000D0150" w:rsidRPr="006F6221" w:rsidRDefault="00081F0B" w:rsidP="000A083D">
      <w:pPr>
        <w:pStyle w:val="Ttulo1"/>
        <w:ind w:left="142" w:right="142"/>
        <w:rPr>
          <w:rFonts w:ascii="Bookman Old Style" w:hAnsi="Bookman Old Style"/>
        </w:rPr>
      </w:pPr>
      <w:r w:rsidRPr="006F6221">
        <w:rPr>
          <w:rFonts w:ascii="Bookman Old Style" w:hAnsi="Bookman Old Style"/>
        </w:rPr>
        <w:t xml:space="preserve">CAPÍTULO </w:t>
      </w:r>
      <w:r w:rsidR="00480B52" w:rsidRPr="006F6221">
        <w:rPr>
          <w:rFonts w:ascii="Bookman Old Style" w:hAnsi="Bookman Old Style"/>
        </w:rPr>
        <w:t>I</w:t>
      </w:r>
      <w:r w:rsidR="00D07C0A" w:rsidRPr="006F6221">
        <w:rPr>
          <w:rFonts w:ascii="Bookman Old Style" w:hAnsi="Bookman Old Style"/>
        </w:rPr>
        <w:t>I</w:t>
      </w:r>
    </w:p>
    <w:p w14:paraId="79B46A10" w14:textId="77777777" w:rsidR="00AE185F" w:rsidRPr="006F6221" w:rsidRDefault="00AE185F" w:rsidP="00AE185F">
      <w:pPr>
        <w:rPr>
          <w:lang w:val="es-CO"/>
        </w:rPr>
      </w:pPr>
    </w:p>
    <w:p w14:paraId="3BD44574" w14:textId="2CF6FC06" w:rsidR="00081F0B" w:rsidRPr="006F6221" w:rsidRDefault="00081F0B" w:rsidP="0050136F">
      <w:pPr>
        <w:pStyle w:val="Ttulo1"/>
        <w:ind w:left="142" w:right="142"/>
        <w:rPr>
          <w:rFonts w:ascii="Bookman Old Style" w:hAnsi="Bookman Old Style"/>
        </w:rPr>
      </w:pPr>
      <w:r w:rsidRPr="006F6221">
        <w:rPr>
          <w:rFonts w:ascii="Bookman Old Style" w:hAnsi="Bookman Old Style"/>
        </w:rPr>
        <w:t xml:space="preserve">METODOLOGÍA PARA LA REMUNERACIÓN DE LA ACTIVIDAD DE </w:t>
      </w:r>
      <w:r w:rsidR="00044F16" w:rsidRPr="006F6221">
        <w:rPr>
          <w:rFonts w:ascii="Bookman Old Style" w:hAnsi="Bookman Old Style"/>
        </w:rPr>
        <w:t>COMERCIALIZACIÓN</w:t>
      </w:r>
      <w:r w:rsidRPr="006F6221">
        <w:rPr>
          <w:rFonts w:ascii="Bookman Old Style" w:hAnsi="Bookman Old Style"/>
        </w:rPr>
        <w:t xml:space="preserve"> </w:t>
      </w:r>
      <w:bookmarkStart w:id="4" w:name="_Hlk93907959"/>
      <w:r w:rsidR="00937B52" w:rsidRPr="006F6221">
        <w:rPr>
          <w:rFonts w:ascii="Bookman Old Style" w:hAnsi="Bookman Old Style"/>
        </w:rPr>
        <w:t xml:space="preserve">MINORISTA </w:t>
      </w:r>
      <w:r w:rsidRPr="006F6221">
        <w:rPr>
          <w:rFonts w:ascii="Bookman Old Style" w:hAnsi="Bookman Old Style"/>
        </w:rPr>
        <w:t xml:space="preserve">DE GAS COMBUSTIBLE </w:t>
      </w:r>
      <w:r w:rsidR="00044F16" w:rsidRPr="006F6221">
        <w:rPr>
          <w:rFonts w:ascii="Bookman Old Style" w:hAnsi="Bookman Old Style"/>
        </w:rPr>
        <w:t>A USUARIOS REGULADOS</w:t>
      </w:r>
      <w:bookmarkEnd w:id="4"/>
    </w:p>
    <w:p w14:paraId="42F98973" w14:textId="011FE01B" w:rsidR="00044F16" w:rsidRPr="006F6221" w:rsidRDefault="00C56D5D" w:rsidP="005B310E">
      <w:pPr>
        <w:keepNext/>
        <w:widowControl w:val="0"/>
        <w:tabs>
          <w:tab w:val="num" w:pos="1560"/>
        </w:tabs>
        <w:adjustRightInd w:val="0"/>
        <w:spacing w:before="240" w:after="240"/>
        <w:ind w:left="0" w:right="47"/>
        <w:jc w:val="both"/>
        <w:textAlignment w:val="baseline"/>
        <w:outlineLvl w:val="1"/>
        <w:rPr>
          <w:rFonts w:ascii="Bookman Old Style" w:hAnsi="Bookman Old Style" w:cs="Arial"/>
          <w:lang w:eastAsia="es-CO"/>
        </w:rPr>
      </w:pPr>
      <w:bookmarkStart w:id="5" w:name="_Toc502480932"/>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5</w:t>
      </w:r>
      <w:r w:rsidRPr="006F6221">
        <w:rPr>
          <w:rFonts w:ascii="Bookman Old Style" w:hAnsi="Bookman Old Style" w:cs="Arial"/>
          <w:b/>
          <w:bCs/>
        </w:rPr>
        <w:fldChar w:fldCharType="end"/>
      </w:r>
      <w:r w:rsidRPr="005C7FF5">
        <w:rPr>
          <w:rFonts w:ascii="Bookman Old Style" w:hAnsi="Bookman Old Style" w:cs="Arial"/>
          <w:b/>
          <w:bCs/>
        </w:rPr>
        <w:t xml:space="preserve">. </w:t>
      </w:r>
      <w:r w:rsidR="00D17A5E" w:rsidRPr="006F6221">
        <w:rPr>
          <w:rFonts w:ascii="Bookman Old Style" w:hAnsi="Bookman Old Style" w:cs="Arial"/>
          <w:b/>
          <w:bCs/>
          <w:lang w:eastAsia="es-CO"/>
        </w:rPr>
        <w:t>Metodología para el Cálculo de Cargos de Comercialización</w:t>
      </w:r>
      <w:r w:rsidR="00044F16" w:rsidRPr="006F6221">
        <w:rPr>
          <w:rFonts w:ascii="Bookman Old Style" w:hAnsi="Bookman Old Style" w:cs="Arial"/>
          <w:b/>
          <w:bCs/>
          <w:lang w:eastAsia="es-CO"/>
        </w:rPr>
        <w:t xml:space="preserve">. </w:t>
      </w:r>
      <w:r w:rsidR="00044F16" w:rsidRPr="006F6221">
        <w:rPr>
          <w:rFonts w:ascii="Bookman Old Style" w:hAnsi="Bookman Old Style" w:cs="Arial"/>
          <w:lang w:eastAsia="es-CO"/>
        </w:rPr>
        <w:t xml:space="preserve">El </w:t>
      </w:r>
      <w:r w:rsidR="00295B6B" w:rsidRPr="006F6221">
        <w:rPr>
          <w:rFonts w:ascii="Bookman Old Style" w:hAnsi="Bookman Old Style" w:cs="Arial"/>
          <w:lang w:eastAsia="es-CO"/>
        </w:rPr>
        <w:t>costo</w:t>
      </w:r>
      <w:r w:rsidR="00044F16" w:rsidRPr="006F6221">
        <w:rPr>
          <w:rFonts w:ascii="Bookman Old Style" w:hAnsi="Bookman Old Style" w:cs="Arial"/>
          <w:lang w:eastAsia="es-CO"/>
        </w:rPr>
        <w:t xml:space="preserve"> </w:t>
      </w:r>
      <w:r w:rsidR="00E75BAA" w:rsidRPr="006F6221">
        <w:rPr>
          <w:rFonts w:ascii="Bookman Old Style" w:hAnsi="Bookman Old Style" w:cs="Arial"/>
          <w:lang w:eastAsia="es-CO"/>
        </w:rPr>
        <w:t xml:space="preserve">máximo </w:t>
      </w:r>
      <w:r w:rsidR="00044F16" w:rsidRPr="006F6221">
        <w:rPr>
          <w:rFonts w:ascii="Bookman Old Style" w:hAnsi="Bookman Old Style" w:cs="Arial"/>
          <w:lang w:eastAsia="es-CO"/>
        </w:rPr>
        <w:t xml:space="preserve">de comercialización </w:t>
      </w:r>
      <w:r w:rsidR="00560F2D" w:rsidRPr="006F6221">
        <w:rPr>
          <w:rFonts w:ascii="Bookman Old Style" w:hAnsi="Bookman Old Style" w:cs="Arial"/>
          <w:lang w:eastAsia="es-CO"/>
        </w:rPr>
        <w:t>está</w:t>
      </w:r>
      <w:r w:rsidR="00044F16" w:rsidRPr="006F6221">
        <w:rPr>
          <w:rFonts w:ascii="Bookman Old Style" w:hAnsi="Bookman Old Style" w:cs="Arial"/>
          <w:lang w:eastAsia="es-CO"/>
        </w:rPr>
        <w:t xml:space="preserve"> co</w:t>
      </w:r>
      <w:r w:rsidR="00961FB0" w:rsidRPr="006F6221">
        <w:rPr>
          <w:rFonts w:ascii="Bookman Old Style" w:hAnsi="Bookman Old Style" w:cs="Arial"/>
          <w:lang w:eastAsia="es-CO"/>
        </w:rPr>
        <w:t>nformado por un componente fijo</w:t>
      </w:r>
      <w:r w:rsidR="00044F16" w:rsidRPr="006F6221">
        <w:rPr>
          <w:rFonts w:ascii="Bookman Old Style" w:hAnsi="Bookman Old Style" w:cs="Arial"/>
          <w:lang w:eastAsia="es-CO"/>
        </w:rPr>
        <w:t xml:space="preserve"> (</w:t>
      </w:r>
      <w:r w:rsidR="00044F16" w:rsidRPr="006F6221">
        <w:rPr>
          <w:rFonts w:ascii="Bookman Old Style" w:hAnsi="Bookman Old Style" w:cs="Arial"/>
          <w:i/>
          <w:iCs/>
          <w:lang w:eastAsia="es-CO"/>
        </w:rPr>
        <w:t>Cf</w:t>
      </w:r>
      <w:r w:rsidR="00127DFD" w:rsidRPr="006F6221">
        <w:rPr>
          <w:rFonts w:ascii="Bookman Old Style" w:hAnsi="Bookman Old Style" w:cs="Arial"/>
          <w:lang w:eastAsia="es-CO"/>
        </w:rPr>
        <w:t>)</w:t>
      </w:r>
      <w:r w:rsidR="00AE185F" w:rsidRPr="006F6221">
        <w:rPr>
          <w:rFonts w:ascii="Bookman Old Style" w:hAnsi="Bookman Old Style" w:cs="Arial"/>
          <w:lang w:eastAsia="es-CO"/>
        </w:rPr>
        <w:t>,</w:t>
      </w:r>
      <w:r w:rsidR="00FC5124" w:rsidRPr="006F6221">
        <w:rPr>
          <w:rFonts w:ascii="Bookman Old Style" w:hAnsi="Bookman Old Style" w:cs="Arial"/>
          <w:lang w:eastAsia="es-CO"/>
        </w:rPr>
        <w:t xml:space="preserve"> que será aprobado por la Comisión</w:t>
      </w:r>
      <w:r w:rsidR="00AE185F" w:rsidRPr="006F6221">
        <w:rPr>
          <w:rFonts w:ascii="Bookman Old Style" w:hAnsi="Bookman Old Style" w:cs="Arial"/>
          <w:lang w:eastAsia="es-CO"/>
        </w:rPr>
        <w:t>,</w:t>
      </w:r>
      <w:r w:rsidR="00961FB0" w:rsidRPr="006F6221">
        <w:rPr>
          <w:rFonts w:ascii="Bookman Old Style" w:hAnsi="Bookman Old Style" w:cs="Arial"/>
          <w:lang w:eastAsia="es-CO"/>
        </w:rPr>
        <w:t xml:space="preserve"> y un</w:t>
      </w:r>
      <w:r w:rsidR="00044F16" w:rsidRPr="006F6221">
        <w:rPr>
          <w:rFonts w:ascii="Bookman Old Style" w:hAnsi="Bookman Old Style" w:cs="Arial"/>
          <w:lang w:eastAsia="es-CO"/>
        </w:rPr>
        <w:t xml:space="preserve"> </w:t>
      </w:r>
      <w:r w:rsidR="00560F2D" w:rsidRPr="006F6221">
        <w:rPr>
          <w:rFonts w:ascii="Bookman Old Style" w:hAnsi="Bookman Old Style" w:cs="Arial"/>
          <w:lang w:eastAsia="es-CO"/>
        </w:rPr>
        <w:t>componente variable</w:t>
      </w:r>
      <w:r w:rsidR="00801B80" w:rsidRPr="006F6221">
        <w:rPr>
          <w:rFonts w:ascii="Bookman Old Style" w:hAnsi="Bookman Old Style" w:cs="Arial"/>
          <w:lang w:eastAsia="es-CO"/>
        </w:rPr>
        <w:t xml:space="preserve"> (</w:t>
      </w:r>
      <w:r w:rsidR="00801B80" w:rsidRPr="006F6221">
        <w:rPr>
          <w:rFonts w:ascii="Bookman Old Style" w:hAnsi="Bookman Old Style" w:cs="Arial"/>
          <w:i/>
          <w:iCs/>
          <w:lang w:eastAsia="es-CO"/>
        </w:rPr>
        <w:t>Cv</w:t>
      </w:r>
      <w:r w:rsidR="00801B80" w:rsidRPr="006F6221">
        <w:rPr>
          <w:rFonts w:ascii="Bookman Old Style" w:hAnsi="Bookman Old Style" w:cs="Arial"/>
          <w:lang w:eastAsia="es-CO"/>
        </w:rPr>
        <w:t>)</w:t>
      </w:r>
      <w:r w:rsidR="00044F16" w:rsidRPr="006F6221">
        <w:rPr>
          <w:rFonts w:ascii="Bookman Old Style" w:hAnsi="Bookman Old Style" w:cs="Arial"/>
          <w:lang w:eastAsia="es-CO"/>
        </w:rPr>
        <w:t>,</w:t>
      </w:r>
      <w:r w:rsidR="00961FB0" w:rsidRPr="006F6221">
        <w:rPr>
          <w:rFonts w:ascii="Bookman Old Style" w:hAnsi="Bookman Old Style" w:cs="Arial"/>
          <w:lang w:eastAsia="es-CO"/>
        </w:rPr>
        <w:t xml:space="preserve"> </w:t>
      </w:r>
      <w:r w:rsidR="00080EF4" w:rsidRPr="006F6221">
        <w:rPr>
          <w:rFonts w:ascii="Bookman Old Style" w:hAnsi="Bookman Old Style" w:cs="Arial"/>
          <w:lang w:eastAsia="es-CO"/>
        </w:rPr>
        <w:t>que dependerá del consumo de los Usuarios Regulados del Mercado Relevante de Comercialización</w:t>
      </w:r>
      <w:r w:rsidR="00130CDF" w:rsidRPr="006F6221">
        <w:rPr>
          <w:rFonts w:ascii="Bookman Old Style" w:hAnsi="Bookman Old Style" w:cs="Arial"/>
          <w:lang w:eastAsia="es-CO"/>
        </w:rPr>
        <w:t>,</w:t>
      </w:r>
      <w:r w:rsidR="005D4DE0" w:rsidRPr="006F6221">
        <w:rPr>
          <w:rFonts w:ascii="Bookman Old Style" w:hAnsi="Bookman Old Style" w:cs="Arial"/>
          <w:lang w:eastAsia="es-CO"/>
        </w:rPr>
        <w:t xml:space="preserve"> y se </w:t>
      </w:r>
      <w:r w:rsidR="00DF2535" w:rsidRPr="006F6221">
        <w:rPr>
          <w:rFonts w:ascii="Bookman Old Style" w:hAnsi="Bookman Old Style" w:cs="Arial"/>
          <w:lang w:eastAsia="es-CO"/>
        </w:rPr>
        <w:t>calcula</w:t>
      </w:r>
      <w:r w:rsidR="00CD6A40" w:rsidRPr="006F6221">
        <w:rPr>
          <w:rFonts w:ascii="Bookman Old Style" w:hAnsi="Bookman Old Style" w:cs="Arial"/>
          <w:lang w:eastAsia="es-CO"/>
        </w:rPr>
        <w:t>rá</w:t>
      </w:r>
      <w:r w:rsidR="00492ADC" w:rsidRPr="006F6221">
        <w:rPr>
          <w:rFonts w:ascii="Bookman Old Style" w:hAnsi="Bookman Old Style" w:cs="Arial"/>
          <w:lang w:eastAsia="es-CO"/>
        </w:rPr>
        <w:t xml:space="preserve"> por el Comercializador Minorista</w:t>
      </w:r>
      <w:r w:rsidR="00CD6A40" w:rsidRPr="006F6221">
        <w:rPr>
          <w:rFonts w:ascii="Bookman Old Style" w:hAnsi="Bookman Old Style" w:cs="Arial"/>
          <w:lang w:eastAsia="es-CO"/>
        </w:rPr>
        <w:t xml:space="preserve"> </w:t>
      </w:r>
      <w:r w:rsidR="00F10DEA" w:rsidRPr="006F6221">
        <w:rPr>
          <w:rFonts w:ascii="Bookman Old Style" w:hAnsi="Bookman Old Style" w:cs="Arial"/>
          <w:lang w:eastAsia="es-CO"/>
        </w:rPr>
        <w:t xml:space="preserve">con estricta sujeción a lo </w:t>
      </w:r>
      <w:r w:rsidR="00737269" w:rsidRPr="006F6221">
        <w:rPr>
          <w:rFonts w:ascii="Bookman Old Style" w:hAnsi="Bookman Old Style" w:cs="Arial"/>
          <w:lang w:eastAsia="es-CO"/>
        </w:rPr>
        <w:t>estableci</w:t>
      </w:r>
      <w:r w:rsidR="00501781" w:rsidRPr="006F6221">
        <w:rPr>
          <w:rFonts w:ascii="Bookman Old Style" w:hAnsi="Bookman Old Style" w:cs="Arial"/>
          <w:lang w:eastAsia="es-CO"/>
        </w:rPr>
        <w:t>d</w:t>
      </w:r>
      <w:r w:rsidR="00737269" w:rsidRPr="006F6221">
        <w:rPr>
          <w:rFonts w:ascii="Bookman Old Style" w:hAnsi="Bookman Old Style" w:cs="Arial"/>
          <w:lang w:eastAsia="es-CO"/>
        </w:rPr>
        <w:t>o</w:t>
      </w:r>
      <w:r w:rsidR="00F10DEA" w:rsidRPr="006F6221">
        <w:rPr>
          <w:rFonts w:ascii="Bookman Old Style" w:hAnsi="Bookman Old Style" w:cs="Arial"/>
          <w:lang w:eastAsia="es-CO"/>
        </w:rPr>
        <w:t xml:space="preserve"> en la presente Resolución</w:t>
      </w:r>
      <w:r w:rsidR="00AE185F" w:rsidRPr="006F6221">
        <w:rPr>
          <w:rFonts w:ascii="Bookman Old Style" w:hAnsi="Bookman Old Style" w:cs="Arial"/>
          <w:lang w:eastAsia="es-CO"/>
        </w:rPr>
        <w:t>.</w:t>
      </w:r>
      <w:r w:rsidR="00B65E2B" w:rsidRPr="006F6221">
        <w:rPr>
          <w:rFonts w:ascii="Bookman Old Style" w:hAnsi="Bookman Old Style" w:cs="Arial"/>
          <w:lang w:eastAsia="es-CO"/>
        </w:rPr>
        <w:t xml:space="preserve"> </w:t>
      </w:r>
      <w:r w:rsidR="00AE185F" w:rsidRPr="006F6221">
        <w:rPr>
          <w:rFonts w:ascii="Bookman Old Style" w:hAnsi="Bookman Old Style" w:cs="Arial"/>
          <w:lang w:eastAsia="es-CO"/>
        </w:rPr>
        <w:t>Los costos eficientes del servicio se remunerarán c</w:t>
      </w:r>
      <w:r w:rsidR="00A26A1B" w:rsidRPr="006F6221">
        <w:rPr>
          <w:rFonts w:ascii="Bookman Old Style" w:hAnsi="Bookman Old Style" w:cs="Arial"/>
          <w:lang w:eastAsia="es-CO"/>
        </w:rPr>
        <w:t>on base</w:t>
      </w:r>
      <w:r w:rsidR="00A30267" w:rsidRPr="006F6221">
        <w:rPr>
          <w:rFonts w:ascii="Bookman Old Style" w:hAnsi="Bookman Old Style" w:cs="Arial"/>
          <w:lang w:eastAsia="es-CO"/>
        </w:rPr>
        <w:t xml:space="preserve"> en</w:t>
      </w:r>
      <w:r w:rsidR="00A26A1B" w:rsidRPr="006F6221">
        <w:rPr>
          <w:rFonts w:ascii="Bookman Old Style" w:hAnsi="Bookman Old Style" w:cs="Arial"/>
          <w:lang w:eastAsia="es-CO"/>
        </w:rPr>
        <w:t xml:space="preserve"> </w:t>
      </w:r>
      <w:r w:rsidR="00852BA4" w:rsidRPr="006F6221">
        <w:rPr>
          <w:rFonts w:ascii="Bookman Old Style" w:hAnsi="Bookman Old Style" w:cs="Arial"/>
          <w:lang w:eastAsia="es-CO"/>
        </w:rPr>
        <w:t>los dos</w:t>
      </w:r>
      <w:r w:rsidR="00B65E2B" w:rsidRPr="006F6221">
        <w:rPr>
          <w:rFonts w:ascii="Bookman Old Style" w:hAnsi="Bookman Old Style" w:cs="Arial"/>
          <w:lang w:eastAsia="es-CO"/>
        </w:rPr>
        <w:t xml:space="preserve"> componentes</w:t>
      </w:r>
      <w:bookmarkEnd w:id="5"/>
      <w:r w:rsidR="00203368" w:rsidRPr="006F6221">
        <w:rPr>
          <w:rFonts w:ascii="Bookman Old Style" w:hAnsi="Bookman Old Style" w:cs="Arial"/>
          <w:lang w:eastAsia="es-CO"/>
        </w:rPr>
        <w:t>.</w:t>
      </w:r>
    </w:p>
    <w:p w14:paraId="7A1ADAFD" w14:textId="76C663FF" w:rsidR="00044F16" w:rsidRPr="006F6221" w:rsidRDefault="00E849F6" w:rsidP="003F4D5F">
      <w:pPr>
        <w:keepNext/>
        <w:widowControl w:val="0"/>
        <w:tabs>
          <w:tab w:val="num" w:pos="1560"/>
        </w:tabs>
        <w:adjustRightInd w:val="0"/>
        <w:spacing w:before="240" w:after="240"/>
        <w:ind w:left="0" w:right="47"/>
        <w:jc w:val="both"/>
        <w:textAlignment w:val="baseline"/>
        <w:outlineLvl w:val="1"/>
        <w:rPr>
          <w:rFonts w:ascii="Bookman Old Style" w:hAnsi="Bookman Old Style" w:cs="Arial"/>
          <w:lang w:eastAsia="es-CO"/>
        </w:rPr>
      </w:pPr>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6</w:t>
      </w:r>
      <w:r w:rsidRPr="006F6221">
        <w:rPr>
          <w:rFonts w:ascii="Bookman Old Style" w:hAnsi="Bookman Old Style" w:cs="Arial"/>
          <w:b/>
          <w:bCs/>
        </w:rPr>
        <w:fldChar w:fldCharType="end"/>
      </w:r>
      <w:r w:rsidRPr="005C7FF5">
        <w:rPr>
          <w:rFonts w:ascii="Bookman Old Style" w:hAnsi="Bookman Old Style" w:cs="Arial"/>
          <w:b/>
          <w:bCs/>
        </w:rPr>
        <w:t xml:space="preserve">. </w:t>
      </w:r>
      <w:r w:rsidR="00D17A5E" w:rsidRPr="006F6221">
        <w:rPr>
          <w:rFonts w:ascii="Bookman Old Style" w:hAnsi="Bookman Old Style" w:cs="Arial"/>
          <w:b/>
          <w:bCs/>
          <w:lang w:eastAsia="es-CO"/>
        </w:rPr>
        <w:t xml:space="preserve">Componente Fijo del Costo de Comercialización </w:t>
      </w:r>
      <w:r w:rsidR="00560F2D" w:rsidRPr="006F6221">
        <w:rPr>
          <w:rFonts w:ascii="Bookman Old Style" w:hAnsi="Bookman Old Style" w:cs="Arial"/>
          <w:b/>
          <w:bCs/>
          <w:lang w:eastAsia="es-CO"/>
        </w:rPr>
        <w:t>(</w:t>
      </w:r>
      <w:r w:rsidR="00560F2D" w:rsidRPr="006F6221">
        <w:rPr>
          <w:rFonts w:ascii="Bookman Old Style" w:hAnsi="Bookman Old Style" w:cs="Arial"/>
          <w:b/>
          <w:bCs/>
          <w:i/>
          <w:iCs/>
          <w:lang w:eastAsia="es-CO"/>
        </w:rPr>
        <w:t>C</w:t>
      </w:r>
      <w:r w:rsidR="005849C0" w:rsidRPr="006F6221">
        <w:rPr>
          <w:rFonts w:ascii="Bookman Old Style" w:hAnsi="Bookman Old Style" w:cs="Arial"/>
          <w:b/>
          <w:bCs/>
          <w:i/>
          <w:iCs/>
          <w:lang w:eastAsia="es-CO"/>
        </w:rPr>
        <w:t>f</w:t>
      </w:r>
      <w:r w:rsidR="00560F2D" w:rsidRPr="006F6221">
        <w:rPr>
          <w:rFonts w:ascii="Bookman Old Style" w:hAnsi="Bookman Old Style" w:cs="Arial"/>
          <w:b/>
          <w:bCs/>
          <w:lang w:eastAsia="es-CO"/>
        </w:rPr>
        <w:t xml:space="preserve">): </w:t>
      </w:r>
      <w:r w:rsidR="00044F16" w:rsidRPr="006F6221">
        <w:rPr>
          <w:rFonts w:ascii="Bookman Old Style" w:hAnsi="Bookman Old Style" w:cs="Arial"/>
          <w:lang w:eastAsia="es-CO"/>
        </w:rPr>
        <w:t>El componente fijo de comercialización se</w:t>
      </w:r>
      <w:r w:rsidR="00560F2D" w:rsidRPr="006F6221">
        <w:rPr>
          <w:rFonts w:ascii="Bookman Old Style" w:hAnsi="Bookman Old Style" w:cs="Arial"/>
          <w:lang w:eastAsia="es-CO"/>
        </w:rPr>
        <w:t>rá calculado para</w:t>
      </w:r>
      <w:r w:rsidR="00462F2D" w:rsidRPr="006F6221">
        <w:rPr>
          <w:rFonts w:ascii="Bookman Old Style" w:hAnsi="Bookman Old Style" w:cs="Arial"/>
          <w:lang w:eastAsia="es-CO"/>
        </w:rPr>
        <w:t xml:space="preserve"> el</w:t>
      </w:r>
      <w:r w:rsidR="00560F2D" w:rsidRPr="006F6221">
        <w:rPr>
          <w:rFonts w:ascii="Bookman Old Style" w:hAnsi="Bookman Old Style" w:cs="Arial"/>
          <w:lang w:eastAsia="es-CO"/>
        </w:rPr>
        <w:t xml:space="preserve"> </w:t>
      </w:r>
      <w:r w:rsidR="00121AE3" w:rsidRPr="006F6221">
        <w:rPr>
          <w:rFonts w:ascii="Bookman Old Style" w:hAnsi="Bookman Old Style" w:cs="Arial"/>
          <w:lang w:eastAsia="es-CO"/>
        </w:rPr>
        <w:t>M</w:t>
      </w:r>
      <w:r w:rsidR="00560F2D" w:rsidRPr="006F6221">
        <w:rPr>
          <w:rFonts w:ascii="Bookman Old Style" w:hAnsi="Bookman Old Style" w:cs="Arial"/>
          <w:lang w:eastAsia="es-CO"/>
        </w:rPr>
        <w:t>ercado</w:t>
      </w:r>
      <w:r w:rsidR="00121AE3" w:rsidRPr="006F6221">
        <w:rPr>
          <w:rFonts w:ascii="Bookman Old Style" w:hAnsi="Bookman Old Style" w:cs="Arial"/>
          <w:lang w:eastAsia="es-CO"/>
        </w:rPr>
        <w:t xml:space="preserve"> Relevante </w:t>
      </w:r>
      <w:r w:rsidR="00560F2D" w:rsidRPr="006F6221">
        <w:rPr>
          <w:rFonts w:ascii="Bookman Old Style" w:hAnsi="Bookman Old Style" w:cs="Arial"/>
          <w:lang w:eastAsia="es-CO"/>
        </w:rPr>
        <w:t xml:space="preserve">de </w:t>
      </w:r>
      <w:r w:rsidR="00121AE3" w:rsidRPr="006F6221">
        <w:rPr>
          <w:rFonts w:ascii="Bookman Old Style" w:hAnsi="Bookman Old Style" w:cs="Arial"/>
          <w:lang w:eastAsia="es-CO"/>
        </w:rPr>
        <w:t>C</w:t>
      </w:r>
      <w:r w:rsidR="00DE1A53" w:rsidRPr="006F6221">
        <w:rPr>
          <w:rFonts w:ascii="Bookman Old Style" w:hAnsi="Bookman Old Style" w:cs="Arial"/>
          <w:lang w:eastAsia="es-CO"/>
        </w:rPr>
        <w:t xml:space="preserve">omercialización </w:t>
      </w:r>
      <w:r w:rsidR="00121AE3" w:rsidRPr="006F6221">
        <w:rPr>
          <w:rFonts w:ascii="Bookman Old Style" w:hAnsi="Bookman Old Style" w:cs="Arial"/>
          <w:lang w:eastAsia="es-CO"/>
        </w:rPr>
        <w:t xml:space="preserve">para el Siguiente </w:t>
      </w:r>
      <w:r w:rsidR="00AB320C" w:rsidRPr="006F6221">
        <w:rPr>
          <w:rFonts w:ascii="Bookman Old Style" w:hAnsi="Bookman Old Style" w:cs="Arial"/>
          <w:lang w:eastAsia="es-CO"/>
        </w:rPr>
        <w:t>Período</w:t>
      </w:r>
      <w:r w:rsidR="00121AE3" w:rsidRPr="006F6221">
        <w:rPr>
          <w:rFonts w:ascii="Bookman Old Style" w:hAnsi="Bookman Old Style" w:cs="Arial"/>
          <w:lang w:eastAsia="es-CO"/>
        </w:rPr>
        <w:t xml:space="preserve"> Tarifario </w:t>
      </w:r>
      <w:r w:rsidR="00DE1A53" w:rsidRPr="006F6221">
        <w:rPr>
          <w:rFonts w:ascii="Bookman Old Style" w:hAnsi="Bookman Old Style" w:cs="Arial"/>
          <w:lang w:eastAsia="es-CO"/>
        </w:rPr>
        <w:t>a</w:t>
      </w:r>
      <w:r w:rsidR="00044F16" w:rsidRPr="006F6221">
        <w:rPr>
          <w:rFonts w:ascii="Bookman Old Style" w:hAnsi="Bookman Old Style" w:cs="Arial"/>
          <w:lang w:eastAsia="es-CO"/>
        </w:rPr>
        <w:t xml:space="preserve"> partir de la siguiente fórmula:</w:t>
      </w:r>
    </w:p>
    <w:p w14:paraId="6192EA74" w14:textId="639D9787" w:rsidR="00B5742B" w:rsidRPr="005C7FF5" w:rsidRDefault="009722D0" w:rsidP="00E65FA4">
      <w:pPr>
        <w:rPr>
          <w:rFonts w:ascii="Bookman Old Style" w:hAnsi="Bookman Old Style"/>
        </w:rPr>
      </w:pPr>
      <m:oMathPara>
        <m:oMath>
          <m:sSub>
            <m:sSubPr>
              <m:ctrlPr>
                <w:rPr>
                  <w:rFonts w:ascii="Cambria Math" w:hAnsi="Cambria Math"/>
                </w:rPr>
              </m:ctrlPr>
            </m:sSubPr>
            <m:e>
              <m:r>
                <w:rPr>
                  <w:rFonts w:ascii="Cambria Math" w:hAnsi="Cambria Math"/>
                </w:rPr>
                <m:t>Cf</m:t>
              </m:r>
            </m:e>
            <m:sub>
              <m:r>
                <w:rPr>
                  <w:rFonts w:ascii="Cambria Math" w:hAnsi="Cambria Math"/>
                </w:rPr>
                <m:t>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AOM</m:t>
                          </m:r>
                        </m:e>
                        <m:sub>
                          <m:r>
                            <w:rPr>
                              <w:rFonts w:ascii="Cambria Math" w:hAnsi="Cambria Math"/>
                            </w:rPr>
                            <m:t>eficientes</m:t>
                          </m:r>
                        </m:sub>
                      </m:sSub>
                    </m:e>
                  </m:d>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Inversiones</m:t>
                  </m:r>
                </m:e>
                <m:sub>
                  <m:r>
                    <w:rPr>
                      <w:rFonts w:ascii="Cambria Math" w:hAnsi="Cambria Math"/>
                    </w:rPr>
                    <m:t>i</m:t>
                  </m:r>
                </m:sub>
              </m:sSub>
            </m:num>
            <m:den>
              <m:sSub>
                <m:sSubPr>
                  <m:ctrlPr>
                    <w:rPr>
                      <w:rFonts w:ascii="Cambria Math" w:hAnsi="Cambria Math"/>
                    </w:rPr>
                  </m:ctrlPr>
                </m:sSubPr>
                <m:e>
                  <m:r>
                    <w:rPr>
                      <w:rFonts w:ascii="Cambria Math" w:hAnsi="Cambria Math"/>
                    </w:rPr>
                    <m:t>Facturas</m:t>
                  </m:r>
                </m:e>
                <m:sub>
                  <m:r>
                    <w:rPr>
                      <w:rFonts w:ascii="Cambria Math" w:hAnsi="Cambria Math"/>
                    </w:rPr>
                    <m:t>i</m:t>
                  </m:r>
                </m:sub>
              </m:sSub>
            </m:den>
          </m:f>
        </m:oMath>
      </m:oMathPara>
    </w:p>
    <w:p w14:paraId="5C3961A5" w14:textId="496CE97B" w:rsidR="00044F16" w:rsidRPr="006F6221" w:rsidRDefault="00044F16" w:rsidP="00C56D5D">
      <w:pPr>
        <w:spacing w:before="240" w:after="240"/>
        <w:ind w:left="0"/>
        <w:jc w:val="both"/>
        <w:rPr>
          <w:rFonts w:ascii="Bookman Old Style" w:hAnsi="Bookman Old Style"/>
        </w:rPr>
      </w:pPr>
      <w:r w:rsidRPr="006F6221">
        <w:rPr>
          <w:rFonts w:ascii="Bookman Old Style" w:hAnsi="Bookman Old Style"/>
        </w:rPr>
        <w:t>Donde</w:t>
      </w:r>
      <w:r w:rsidR="00C5464F" w:rsidRPr="006F6221">
        <w:rPr>
          <w:rFonts w:ascii="Bookman Old Style" w:hAnsi="Bookman Old Style"/>
        </w:rPr>
        <w:t>:</w:t>
      </w: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848"/>
      </w:tblGrid>
      <w:tr w:rsidR="000C4923" w:rsidRPr="006F6221" w14:paraId="419D11D7" w14:textId="77777777" w:rsidTr="00E849F6">
        <w:tc>
          <w:tcPr>
            <w:tcW w:w="2454" w:type="dxa"/>
          </w:tcPr>
          <w:p w14:paraId="31BA69E8" w14:textId="52104C8A" w:rsidR="000C4923" w:rsidRPr="006F6221" w:rsidRDefault="000C4923" w:rsidP="00453100">
            <w:pPr>
              <w:ind w:left="0"/>
              <w:jc w:val="both"/>
              <w:rPr>
                <w:rFonts w:ascii="Bookman Old Style" w:hAnsi="Bookman Old Style"/>
                <w:i/>
              </w:rPr>
            </w:pPr>
            <w:r w:rsidRPr="006F6221">
              <w:rPr>
                <w:rFonts w:ascii="Bookman Old Style" w:hAnsi="Bookman Old Style"/>
                <w:i/>
              </w:rPr>
              <w:t>Cf</w:t>
            </w:r>
            <w:r w:rsidRPr="006F6221">
              <w:rPr>
                <w:rFonts w:ascii="Bookman Old Style" w:hAnsi="Bookman Old Style"/>
                <w:i/>
                <w:vertAlign w:val="subscript"/>
              </w:rPr>
              <w:t>i</w:t>
            </w:r>
          </w:p>
        </w:tc>
        <w:tc>
          <w:tcPr>
            <w:tcW w:w="6236" w:type="dxa"/>
          </w:tcPr>
          <w:p w14:paraId="577DAA05" w14:textId="77777777" w:rsidR="000C4923" w:rsidRPr="006F6221" w:rsidRDefault="000C4923" w:rsidP="00453100">
            <w:pPr>
              <w:ind w:left="0"/>
              <w:jc w:val="both"/>
              <w:rPr>
                <w:rFonts w:ascii="Bookman Old Style" w:hAnsi="Bookman Old Style"/>
              </w:rPr>
            </w:pPr>
            <w:r w:rsidRPr="006F6221">
              <w:rPr>
                <w:rFonts w:ascii="Bookman Old Style" w:hAnsi="Bookman Old Style"/>
              </w:rPr>
              <w:t xml:space="preserve">Componente </w:t>
            </w:r>
            <w:r w:rsidR="00B633FC" w:rsidRPr="006F6221">
              <w:rPr>
                <w:rFonts w:ascii="Bookman Old Style" w:hAnsi="Bookman Old Style"/>
              </w:rPr>
              <w:t>f</w:t>
            </w:r>
            <w:r w:rsidRPr="006F6221">
              <w:rPr>
                <w:rFonts w:ascii="Bookman Old Style" w:hAnsi="Bookman Old Style"/>
              </w:rPr>
              <w:t xml:space="preserve">ijo del </w:t>
            </w:r>
            <w:r w:rsidR="00B5742B" w:rsidRPr="006F6221">
              <w:rPr>
                <w:rFonts w:ascii="Bookman Old Style" w:hAnsi="Bookman Old Style"/>
              </w:rPr>
              <w:t>costo</w:t>
            </w:r>
            <w:r w:rsidRPr="006F6221">
              <w:rPr>
                <w:rFonts w:ascii="Bookman Old Style" w:hAnsi="Bookman Old Style"/>
              </w:rPr>
              <w:t xml:space="preserve"> de comercialización</w:t>
            </w:r>
            <w:r w:rsidR="007B1C7B" w:rsidRPr="006F6221">
              <w:rPr>
                <w:rFonts w:ascii="Bookman Old Style" w:hAnsi="Bookman Old Style"/>
              </w:rPr>
              <w:t xml:space="preserve"> aplicable para el mercado relevante de comercialización </w:t>
            </w:r>
            <w:r w:rsidR="007B1C7B" w:rsidRPr="006F6221">
              <w:rPr>
                <w:rFonts w:ascii="Bookman Old Style" w:hAnsi="Bookman Old Style"/>
                <w:i/>
              </w:rPr>
              <w:t>i</w:t>
            </w:r>
            <w:r w:rsidRPr="006F6221">
              <w:rPr>
                <w:rFonts w:ascii="Bookman Old Style" w:hAnsi="Bookman Old Style"/>
              </w:rPr>
              <w:t>, expresado en $/factura de la Fecha Base.</w:t>
            </w:r>
          </w:p>
          <w:p w14:paraId="0AF05943" w14:textId="77777777" w:rsidR="007B1C7B" w:rsidRPr="006F6221" w:rsidRDefault="007B1C7B" w:rsidP="00453100">
            <w:pPr>
              <w:ind w:left="0"/>
              <w:jc w:val="both"/>
              <w:rPr>
                <w:rFonts w:ascii="Bookman Old Style" w:hAnsi="Bookman Old Style"/>
              </w:rPr>
            </w:pPr>
          </w:p>
        </w:tc>
      </w:tr>
      <w:tr w:rsidR="000C4923" w:rsidRPr="006F6221" w14:paraId="6897D287" w14:textId="77777777" w:rsidTr="00E849F6">
        <w:tc>
          <w:tcPr>
            <w:tcW w:w="2454" w:type="dxa"/>
          </w:tcPr>
          <w:p w14:paraId="41C24F47" w14:textId="0DB41EDA" w:rsidR="000C4923" w:rsidRPr="005C7FF5" w:rsidRDefault="009722D0" w:rsidP="00453100">
            <w:pPr>
              <w:ind w:left="0"/>
              <w:jc w:val="both"/>
              <w:rPr>
                <w:rFonts w:ascii="Bookman Old Style" w:hAnsi="Bookman Old Style"/>
                <w:i/>
              </w:rPr>
            </w:pPr>
            <m:oMathPara>
              <m:oMathParaPr>
                <m:jc m:val="left"/>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(AOM</m:t>
                        </m:r>
                      </m:e>
                      <m:sub>
                        <m:r>
                          <w:rPr>
                            <w:rFonts w:ascii="Cambria Math" w:hAnsi="Cambria Math"/>
                          </w:rPr>
                          <m:t>eficientes</m:t>
                        </m:r>
                      </m:sub>
                    </m:sSub>
                    <m:r>
                      <w:rPr>
                        <w:rFonts w:ascii="Cambria Math" w:hAnsi="Cambria Math"/>
                      </w:rPr>
                      <m:t>)</m:t>
                    </m:r>
                  </m:e>
                  <m:sub>
                    <m:r>
                      <w:rPr>
                        <w:rFonts w:ascii="Cambria Math" w:hAnsi="Cambria Math"/>
                      </w:rPr>
                      <m:t>i</m:t>
                    </m:r>
                  </m:sub>
                </m:sSub>
              </m:oMath>
            </m:oMathPara>
          </w:p>
        </w:tc>
        <w:tc>
          <w:tcPr>
            <w:tcW w:w="6236" w:type="dxa"/>
          </w:tcPr>
          <w:p w14:paraId="7854CF0B" w14:textId="4792541E" w:rsidR="007B1C7B" w:rsidRPr="006F6221" w:rsidRDefault="000C4923" w:rsidP="0037603C">
            <w:pPr>
              <w:spacing w:after="240"/>
              <w:ind w:left="0"/>
              <w:jc w:val="both"/>
              <w:rPr>
                <w:rFonts w:ascii="Bookman Old Style" w:hAnsi="Bookman Old Style"/>
                <w:sz w:val="16"/>
                <w:szCs w:val="16"/>
              </w:rPr>
            </w:pPr>
            <w:r w:rsidRPr="006F6221">
              <w:rPr>
                <w:rFonts w:ascii="Bookman Old Style" w:hAnsi="Bookman Old Style"/>
              </w:rPr>
              <w:t>Gastos anuales eficientes de Administración, Operación y Mantenimiento</w:t>
            </w:r>
            <w:r w:rsidR="00B633FC" w:rsidRPr="006F6221">
              <w:rPr>
                <w:rFonts w:ascii="Bookman Old Style" w:hAnsi="Bookman Old Style"/>
              </w:rPr>
              <w:t xml:space="preserve"> </w:t>
            </w:r>
            <w:r w:rsidR="002529AA" w:rsidRPr="006F6221">
              <w:rPr>
                <w:rFonts w:ascii="Bookman Old Style" w:hAnsi="Bookman Old Style"/>
              </w:rPr>
              <w:t>(</w:t>
            </w:r>
            <w:r w:rsidR="00B633FC" w:rsidRPr="006F6221">
              <w:rPr>
                <w:rFonts w:ascii="Bookman Old Style" w:hAnsi="Bookman Old Style"/>
              </w:rPr>
              <w:t>AOM</w:t>
            </w:r>
            <w:r w:rsidR="002529AA" w:rsidRPr="006F6221">
              <w:rPr>
                <w:rFonts w:ascii="Bookman Old Style" w:hAnsi="Bookman Old Style"/>
              </w:rPr>
              <w:t>)</w:t>
            </w:r>
            <w:r w:rsidR="00B633FC" w:rsidRPr="006F6221">
              <w:rPr>
                <w:rFonts w:ascii="Bookman Old Style" w:hAnsi="Bookman Old Style"/>
              </w:rPr>
              <w:t xml:space="preserve"> </w:t>
            </w:r>
            <w:r w:rsidR="00233D25" w:rsidRPr="006F6221">
              <w:rPr>
                <w:rFonts w:ascii="Bookman Old Style" w:hAnsi="Bookman Old Style"/>
              </w:rPr>
              <w:t xml:space="preserve">de </w:t>
            </w:r>
            <w:r w:rsidR="00B633FC" w:rsidRPr="006F6221">
              <w:rPr>
                <w:rFonts w:ascii="Bookman Old Style" w:hAnsi="Bookman Old Style"/>
              </w:rPr>
              <w:t>la actividad de C</w:t>
            </w:r>
            <w:r w:rsidRPr="006F6221">
              <w:rPr>
                <w:rFonts w:ascii="Bookman Old Style" w:hAnsi="Bookman Old Style"/>
              </w:rPr>
              <w:t xml:space="preserve">omercialización de gas combustible a </w:t>
            </w:r>
            <w:r w:rsidR="00386E7F" w:rsidRPr="006F6221">
              <w:rPr>
                <w:rFonts w:ascii="Bookman Old Style" w:hAnsi="Bookman Old Style"/>
              </w:rPr>
              <w:t>U</w:t>
            </w:r>
            <w:r w:rsidRPr="006F6221">
              <w:rPr>
                <w:rFonts w:ascii="Bookman Old Style" w:hAnsi="Bookman Old Style"/>
              </w:rPr>
              <w:t xml:space="preserve">suarios </w:t>
            </w:r>
            <w:r w:rsidR="00386E7F" w:rsidRPr="006F6221">
              <w:rPr>
                <w:rFonts w:ascii="Bookman Old Style" w:hAnsi="Bookman Old Style"/>
              </w:rPr>
              <w:t>R</w:t>
            </w:r>
            <w:r w:rsidRPr="006F6221">
              <w:rPr>
                <w:rFonts w:ascii="Bookman Old Style" w:hAnsi="Bookman Old Style"/>
              </w:rPr>
              <w:t xml:space="preserve">egulados </w:t>
            </w:r>
            <w:r w:rsidR="007B1C7B" w:rsidRPr="006F6221">
              <w:rPr>
                <w:rFonts w:ascii="Bookman Old Style" w:hAnsi="Bookman Old Style"/>
              </w:rPr>
              <w:t xml:space="preserve">para </w:t>
            </w:r>
            <w:r w:rsidRPr="006F6221">
              <w:rPr>
                <w:rFonts w:ascii="Bookman Old Style" w:hAnsi="Bookman Old Style"/>
              </w:rPr>
              <w:t xml:space="preserve">el </w:t>
            </w:r>
            <w:r w:rsidR="00015545" w:rsidRPr="006F6221">
              <w:rPr>
                <w:rFonts w:ascii="Bookman Old Style" w:hAnsi="Bookman Old Style"/>
              </w:rPr>
              <w:t>Mercado Relevante de Comercialización pa</w:t>
            </w:r>
            <w:r w:rsidR="00961FB0" w:rsidRPr="006F6221">
              <w:rPr>
                <w:rFonts w:ascii="Bookman Old Style" w:hAnsi="Bookman Old Style"/>
              </w:rPr>
              <w:t xml:space="preserve">ra el Siguiente </w:t>
            </w:r>
            <w:r w:rsidR="00AB320C" w:rsidRPr="006F6221">
              <w:rPr>
                <w:rFonts w:ascii="Bookman Old Style" w:hAnsi="Bookman Old Style"/>
              </w:rPr>
              <w:t>Período</w:t>
            </w:r>
            <w:r w:rsidR="00961FB0" w:rsidRPr="006F6221">
              <w:rPr>
                <w:rFonts w:ascii="Bookman Old Style" w:hAnsi="Bookman Old Style"/>
              </w:rPr>
              <w:t xml:space="preserve"> T</w:t>
            </w:r>
            <w:r w:rsidR="00015545" w:rsidRPr="006F6221">
              <w:rPr>
                <w:rFonts w:ascii="Bookman Old Style" w:hAnsi="Bookman Old Style"/>
              </w:rPr>
              <w:t xml:space="preserve">arifario </w:t>
            </w:r>
            <w:r w:rsidRPr="006F6221">
              <w:rPr>
                <w:rFonts w:ascii="Bookman Old Style" w:hAnsi="Bookman Old Style"/>
                <w:i/>
              </w:rPr>
              <w:t>i</w:t>
            </w:r>
            <w:r w:rsidR="00731A78" w:rsidRPr="006F6221">
              <w:rPr>
                <w:rFonts w:ascii="Bookman Old Style" w:hAnsi="Bookman Old Style"/>
              </w:rPr>
              <w:t>,</w:t>
            </w:r>
            <w:r w:rsidR="00AB525B" w:rsidRPr="006F6221">
              <w:rPr>
                <w:rFonts w:ascii="Bookman Old Style" w:hAnsi="Bookman Old Style"/>
              </w:rPr>
              <w:t xml:space="preserve"> </w:t>
            </w:r>
            <w:r w:rsidRPr="006F6221">
              <w:rPr>
                <w:rFonts w:ascii="Bookman Old Style" w:hAnsi="Bookman Old Style"/>
              </w:rPr>
              <w:t xml:space="preserve">resultantes de aplicar la metodología establecida en el </w:t>
            </w:r>
            <w:r w:rsidR="002B256C" w:rsidRPr="006F6221">
              <w:rPr>
                <w:rFonts w:ascii="Bookman Old Style" w:hAnsi="Bookman Old Style"/>
              </w:rPr>
              <w:fldChar w:fldCharType="begin"/>
            </w:r>
            <w:r w:rsidR="002B256C" w:rsidRPr="006F6221">
              <w:rPr>
                <w:rFonts w:ascii="Bookman Old Style" w:hAnsi="Bookman Old Style"/>
              </w:rPr>
              <w:instrText xml:space="preserve"> REF _Ref90071020 \h  \* MERGEFORMAT </w:instrText>
            </w:r>
            <w:r w:rsidR="002B256C" w:rsidRPr="006F6221">
              <w:rPr>
                <w:rFonts w:ascii="Bookman Old Style" w:hAnsi="Bookman Old Style"/>
              </w:rPr>
            </w:r>
            <w:r w:rsidR="002B256C" w:rsidRPr="006F6221">
              <w:rPr>
                <w:rFonts w:ascii="Bookman Old Style" w:hAnsi="Bookman Old Style"/>
              </w:rPr>
              <w:fldChar w:fldCharType="separate"/>
            </w:r>
            <w:r w:rsidR="007308CA" w:rsidRPr="007308CA">
              <w:rPr>
                <w:rFonts w:ascii="Bookman Old Style" w:hAnsi="Bookman Old Style" w:cs="Arial"/>
              </w:rPr>
              <w:t xml:space="preserve">Artículo </w:t>
            </w:r>
            <w:r w:rsidR="007308CA" w:rsidRPr="007308CA">
              <w:rPr>
                <w:rFonts w:ascii="Bookman Old Style" w:hAnsi="Bookman Old Style" w:cs="Arial"/>
                <w:noProof/>
              </w:rPr>
              <w:t>7</w:t>
            </w:r>
            <w:r w:rsidR="002B256C" w:rsidRPr="006F6221">
              <w:rPr>
                <w:rFonts w:ascii="Bookman Old Style" w:hAnsi="Bookman Old Style"/>
              </w:rPr>
              <w:fldChar w:fldCharType="end"/>
            </w:r>
            <w:r w:rsidR="002B256C" w:rsidRPr="005C7FF5">
              <w:rPr>
                <w:rFonts w:ascii="Bookman Old Style" w:hAnsi="Bookman Old Style"/>
              </w:rPr>
              <w:t xml:space="preserve"> </w:t>
            </w:r>
            <w:r w:rsidR="00291131" w:rsidRPr="006F6221">
              <w:rPr>
                <w:rFonts w:ascii="Bookman Old Style" w:hAnsi="Bookman Old Style"/>
              </w:rPr>
              <w:t xml:space="preserve">y en el </w:t>
            </w:r>
            <w:r w:rsidR="002B256C" w:rsidRPr="006F6221">
              <w:rPr>
                <w:rFonts w:ascii="Bookman Old Style" w:hAnsi="Bookman Old Style"/>
              </w:rPr>
              <w:fldChar w:fldCharType="begin"/>
            </w:r>
            <w:r w:rsidR="002B256C" w:rsidRPr="006F6221">
              <w:rPr>
                <w:rFonts w:ascii="Bookman Old Style" w:hAnsi="Bookman Old Style"/>
              </w:rPr>
              <w:instrText xml:space="preserve"> REF _Ref90071042  \* MERGEFORMAT </w:instrText>
            </w:r>
            <w:r w:rsidR="002B256C" w:rsidRPr="006F6221">
              <w:rPr>
                <w:rFonts w:ascii="Bookman Old Style" w:hAnsi="Bookman Old Style"/>
              </w:rPr>
              <w:fldChar w:fldCharType="separate"/>
            </w:r>
            <w:r w:rsidR="007308CA" w:rsidRPr="007308CA">
              <w:rPr>
                <w:rFonts w:ascii="Bookman Old Style" w:hAnsi="Bookman Old Style"/>
                <w:lang w:val="es-ES_tradnl"/>
              </w:rPr>
              <w:t>ANEXO 1</w:t>
            </w:r>
            <w:r w:rsidR="002B256C" w:rsidRPr="006F6221">
              <w:rPr>
                <w:rFonts w:ascii="Bookman Old Style" w:hAnsi="Bookman Old Style"/>
              </w:rPr>
              <w:fldChar w:fldCharType="end"/>
            </w:r>
            <w:r w:rsidR="00291131" w:rsidRPr="005C7FF5">
              <w:rPr>
                <w:rFonts w:ascii="Bookman Old Style" w:hAnsi="Bookman Old Style"/>
              </w:rPr>
              <w:t xml:space="preserve"> </w:t>
            </w:r>
            <w:r w:rsidRPr="006F6221">
              <w:rPr>
                <w:rFonts w:ascii="Bookman Old Style" w:hAnsi="Bookman Old Style"/>
              </w:rPr>
              <w:t xml:space="preserve">de la presente </w:t>
            </w:r>
            <w:r w:rsidR="00731A78" w:rsidRPr="006F6221">
              <w:rPr>
                <w:rFonts w:ascii="Bookman Old Style" w:hAnsi="Bookman Old Style"/>
              </w:rPr>
              <w:t>R</w:t>
            </w:r>
            <w:r w:rsidRPr="006F6221">
              <w:rPr>
                <w:rFonts w:ascii="Bookman Old Style" w:hAnsi="Bookman Old Style"/>
              </w:rPr>
              <w:t>esolución.</w:t>
            </w:r>
          </w:p>
        </w:tc>
      </w:tr>
      <w:tr w:rsidR="000C4923" w:rsidRPr="006F6221" w14:paraId="5D3DE6E6" w14:textId="77777777" w:rsidTr="00E849F6">
        <w:tc>
          <w:tcPr>
            <w:tcW w:w="2454" w:type="dxa"/>
          </w:tcPr>
          <w:p w14:paraId="237476DC" w14:textId="52792CAF" w:rsidR="000C4923" w:rsidRPr="005C7FF5" w:rsidRDefault="009722D0" w:rsidP="00453100">
            <w:pPr>
              <w:ind w:left="0"/>
              <w:jc w:val="both"/>
              <w:rPr>
                <w:rFonts w:ascii="Bookman Old Style" w:hAnsi="Bookman Old Style"/>
                <w:iCs/>
              </w:rPr>
            </w:pPr>
            <m:oMathPara>
              <m:oMathParaPr>
                <m:jc m:val="left"/>
              </m:oMathParaPr>
              <m:oMath>
                <m:sSub>
                  <m:sSubPr>
                    <m:ctrlPr>
                      <w:rPr>
                        <w:rFonts w:ascii="Cambria Math" w:hAnsi="Cambria Math"/>
                        <w:i/>
                      </w:rPr>
                    </m:ctrlPr>
                  </m:sSubPr>
                  <m:e>
                    <m:r>
                      <w:rPr>
                        <w:rFonts w:ascii="Cambria Math" w:hAnsi="Cambria Math"/>
                      </w:rPr>
                      <m:t>Inversiones</m:t>
                    </m:r>
                  </m:e>
                  <m:sub>
                    <m:r>
                      <w:rPr>
                        <w:rFonts w:ascii="Cambria Math" w:hAnsi="Cambria Math"/>
                      </w:rPr>
                      <m:t>i</m:t>
                    </m:r>
                  </m:sub>
                </m:sSub>
              </m:oMath>
            </m:oMathPara>
          </w:p>
        </w:tc>
        <w:tc>
          <w:tcPr>
            <w:tcW w:w="6236" w:type="dxa"/>
          </w:tcPr>
          <w:p w14:paraId="46B5C74E" w14:textId="23B6131A" w:rsidR="00A50EDF" w:rsidRPr="006F6221" w:rsidRDefault="00A50EDF" w:rsidP="00A50EDF">
            <w:pPr>
              <w:ind w:left="0"/>
              <w:jc w:val="both"/>
              <w:rPr>
                <w:rFonts w:ascii="Bookman Old Style" w:hAnsi="Bookman Old Style"/>
              </w:rPr>
            </w:pPr>
            <w:r w:rsidRPr="006F6221">
              <w:rPr>
                <w:rFonts w:ascii="Bookman Old Style" w:hAnsi="Bookman Old Style"/>
              </w:rPr>
              <w:t>Costo anual equivalente de las inversiones atribuibles a la actividad de Comercialización de gas combustible</w:t>
            </w:r>
            <w:r w:rsidR="00933174" w:rsidRPr="006F6221">
              <w:rPr>
                <w:rFonts w:ascii="Bookman Old Style" w:hAnsi="Bookman Old Style"/>
              </w:rPr>
              <w:t xml:space="preserve"> </w:t>
            </w:r>
            <w:r w:rsidRPr="006F6221">
              <w:rPr>
                <w:rFonts w:ascii="Bookman Old Style" w:hAnsi="Bookman Old Style"/>
              </w:rPr>
              <w:t>a Usuarios Regulados para el Mercado Relevante de Comercialización para el Siguiente Período Tarifario</w:t>
            </w:r>
            <w:r w:rsidRPr="006F6221">
              <w:rPr>
                <w:rFonts w:ascii="Bookman Old Style" w:hAnsi="Bookman Old Style"/>
                <w:i/>
              </w:rPr>
              <w:t xml:space="preserve"> i</w:t>
            </w:r>
            <w:r w:rsidRPr="006F6221">
              <w:rPr>
                <w:rFonts w:ascii="Bookman Old Style" w:hAnsi="Bookman Old Style"/>
              </w:rPr>
              <w:t xml:space="preserve">. Este valor se determina conforme lo establecido en el Artículo </w:t>
            </w:r>
            <w:r w:rsidR="00F11804" w:rsidRPr="006F6221">
              <w:rPr>
                <w:rFonts w:ascii="Bookman Old Style" w:hAnsi="Bookman Old Style"/>
              </w:rPr>
              <w:t>8</w:t>
            </w:r>
            <w:r w:rsidRPr="006F6221">
              <w:rPr>
                <w:rFonts w:ascii="Bookman Old Style" w:hAnsi="Bookman Old Style"/>
              </w:rPr>
              <w:t xml:space="preserve"> de la presente Resolución.</w:t>
            </w:r>
          </w:p>
          <w:p w14:paraId="207CF82E" w14:textId="160F1463" w:rsidR="004A645E" w:rsidRPr="006F6221" w:rsidRDefault="004A645E" w:rsidP="00453100">
            <w:pPr>
              <w:ind w:left="0"/>
              <w:jc w:val="both"/>
              <w:rPr>
                <w:rFonts w:ascii="Bookman Old Style" w:hAnsi="Bookman Old Style"/>
              </w:rPr>
            </w:pPr>
          </w:p>
          <w:p w14:paraId="74E28843" w14:textId="1B079EC1" w:rsidR="00C84EA1" w:rsidRPr="006F6221" w:rsidRDefault="004A645E" w:rsidP="00E65FA4">
            <w:pPr>
              <w:ind w:left="0"/>
              <w:jc w:val="both"/>
              <w:rPr>
                <w:rFonts w:ascii="Bookman Old Style" w:eastAsia="MS Mincho" w:hAnsi="Bookman Old Style" w:cs="Arial"/>
                <w:lang w:val="es-ES_tradnl" w:eastAsia="en-US"/>
              </w:rPr>
            </w:pPr>
            <w:r w:rsidRPr="006F6221">
              <w:rPr>
                <w:rFonts w:ascii="Bookman Old Style" w:hAnsi="Bookman Old Style"/>
              </w:rPr>
              <w:t xml:space="preserve">Para mercados nuevos, </w:t>
            </w:r>
            <w:r w:rsidR="00627670" w:rsidRPr="006F6221">
              <w:rPr>
                <w:rFonts w:ascii="Bookman Old Style" w:hAnsi="Bookman Old Style"/>
              </w:rPr>
              <w:t>será e</w:t>
            </w:r>
            <w:r w:rsidRPr="006F6221">
              <w:rPr>
                <w:rFonts w:ascii="Bookman Old Style" w:hAnsi="Bookman Old Style"/>
              </w:rPr>
              <w:t xml:space="preserve">l </w:t>
            </w:r>
            <w:r w:rsidR="00C84EA1" w:rsidRPr="006F6221">
              <w:rPr>
                <w:rFonts w:ascii="Bookman Old Style" w:hAnsi="Bookman Old Style"/>
              </w:rPr>
              <w:t>c</w:t>
            </w:r>
            <w:r w:rsidR="00C84EA1" w:rsidRPr="006F6221">
              <w:rPr>
                <w:rFonts w:ascii="Bookman Old Style" w:hAnsi="Bookman Old Style"/>
                <w:lang w:val="es-ES_tradnl" w:eastAsia="es-CO"/>
              </w:rPr>
              <w:t>osto anual equivalente del valor presente de las inversiones</w:t>
            </w:r>
            <w:r w:rsidR="00617238" w:rsidRPr="006F6221">
              <w:rPr>
                <w:rFonts w:ascii="Bookman Old Style" w:hAnsi="Bookman Old Style"/>
                <w:lang w:val="es-ES_tradnl" w:eastAsia="es-CO"/>
              </w:rPr>
              <w:t xml:space="preserve"> proyectadas y ajustadas</w:t>
            </w:r>
            <w:r w:rsidR="006278E3" w:rsidRPr="006F6221">
              <w:rPr>
                <w:rFonts w:ascii="Bookman Old Style" w:hAnsi="Bookman Old Style"/>
                <w:lang w:val="es-ES_tradnl" w:eastAsia="es-CO"/>
              </w:rPr>
              <w:t xml:space="preserve">, conforme el </w:t>
            </w:r>
            <w:r w:rsidR="00B71F10" w:rsidRPr="006F6221">
              <w:rPr>
                <w:rFonts w:ascii="Bookman Old Style" w:hAnsi="Bookman Old Style"/>
                <w:lang w:val="es-ES_tradnl" w:eastAsia="es-CO"/>
              </w:rPr>
              <w:t>ANEXO 3</w:t>
            </w:r>
            <w:r w:rsidR="006278E3" w:rsidRPr="006F6221">
              <w:rPr>
                <w:rFonts w:ascii="Bookman Old Style" w:hAnsi="Bookman Old Style"/>
                <w:lang w:val="es-ES_tradnl" w:eastAsia="es-CO"/>
              </w:rPr>
              <w:t xml:space="preserve"> de la presente </w:t>
            </w:r>
            <w:r w:rsidR="0040350F" w:rsidRPr="006F6221">
              <w:rPr>
                <w:rFonts w:ascii="Bookman Old Style" w:hAnsi="Bookman Old Style"/>
                <w:lang w:val="es-ES_tradnl" w:eastAsia="es-CO"/>
              </w:rPr>
              <w:t>R</w:t>
            </w:r>
            <w:r w:rsidR="006278E3" w:rsidRPr="006F6221">
              <w:rPr>
                <w:rFonts w:ascii="Bookman Old Style" w:hAnsi="Bookman Old Style"/>
                <w:lang w:val="es-ES_tradnl" w:eastAsia="es-CO"/>
              </w:rPr>
              <w:t>esolución,</w:t>
            </w:r>
            <w:r w:rsidR="00617238" w:rsidRPr="006F6221">
              <w:rPr>
                <w:rFonts w:ascii="Bookman Old Style" w:hAnsi="Bookman Old Style"/>
                <w:lang w:val="es-ES_tradnl" w:eastAsia="es-CO"/>
              </w:rPr>
              <w:t xml:space="preserve"> </w:t>
            </w:r>
            <w:r w:rsidR="00C84EA1" w:rsidRPr="006F6221">
              <w:rPr>
                <w:rFonts w:ascii="Bookman Old Style" w:hAnsi="Bookman Old Style"/>
                <w:lang w:val="es-ES_tradnl" w:eastAsia="es-CO"/>
              </w:rPr>
              <w:t>correspondiente</w:t>
            </w:r>
            <w:r w:rsidR="00617238" w:rsidRPr="006F6221">
              <w:rPr>
                <w:rFonts w:ascii="Bookman Old Style" w:hAnsi="Bookman Old Style"/>
                <w:lang w:val="es-ES_tradnl" w:eastAsia="es-CO"/>
              </w:rPr>
              <w:t>s</w:t>
            </w:r>
            <w:r w:rsidR="00C84EA1" w:rsidRPr="006F6221">
              <w:rPr>
                <w:rFonts w:ascii="Bookman Old Style" w:hAnsi="Bookman Old Style"/>
                <w:lang w:val="es-ES_tradnl" w:eastAsia="es-CO"/>
              </w:rPr>
              <w:t xml:space="preserve"> a la actividad de comercialización de los cinco (5) años</w:t>
            </w:r>
            <w:r w:rsidR="00627670" w:rsidRPr="006F6221">
              <w:rPr>
                <w:rFonts w:ascii="Bookman Old Style" w:hAnsi="Bookman Old Style"/>
                <w:lang w:val="es-ES_tradnl" w:eastAsia="es-CO"/>
              </w:rPr>
              <w:t>,</w:t>
            </w:r>
            <w:r w:rsidR="00C84EA1" w:rsidRPr="006F6221">
              <w:rPr>
                <w:rFonts w:ascii="Bookman Old Style" w:hAnsi="Bookman Old Style"/>
                <w:lang w:val="es-ES_tradnl" w:eastAsia="es-CO"/>
              </w:rPr>
              <w:t xml:space="preserve"> reportados por las empresas en el horizonte de proyección. Estos valores deberán ser expresados en pesos de la Fecha Base. El costo anual equivalente se calculará conforme a la siguiente fórmula</w:t>
            </w:r>
            <w:r w:rsidR="00617238" w:rsidRPr="006F6221">
              <w:rPr>
                <w:rFonts w:ascii="Bookman Old Style" w:hAnsi="Bookman Old Style"/>
                <w:lang w:val="es-ES_tradnl" w:eastAsia="es-CO"/>
              </w:rPr>
              <w:t>:</w:t>
            </w:r>
          </w:p>
          <w:p w14:paraId="31925792" w14:textId="77777777" w:rsidR="00C84EA1" w:rsidRPr="006F6221" w:rsidRDefault="00C84EA1" w:rsidP="00C84EA1">
            <w:pPr>
              <w:pStyle w:val="Prrafodelista"/>
              <w:ind w:left="-679" w:right="-904"/>
              <w:jc w:val="both"/>
              <w:rPr>
                <w:rFonts w:ascii="Bookman Old Style" w:hAnsi="Bookman Old Style"/>
                <w:i/>
                <w:iCs/>
                <w:sz w:val="24"/>
                <w:szCs w:val="24"/>
                <w:lang w:eastAsia="es-CO"/>
              </w:rPr>
            </w:pPr>
          </w:p>
          <w:p w14:paraId="56363ECD" w14:textId="4B473C5C" w:rsidR="00C84EA1" w:rsidRPr="005C7FF5" w:rsidRDefault="009722D0" w:rsidP="00C84EA1">
            <w:pPr>
              <w:pStyle w:val="Prrafodelista"/>
              <w:ind w:left="-679" w:right="-904"/>
              <w:jc w:val="both"/>
              <w:rPr>
                <w:rFonts w:ascii="Bookman Old Style" w:hAnsi="Bookman Old Style"/>
                <w:i/>
                <w:iCs/>
                <w:sz w:val="24"/>
                <w:szCs w:val="24"/>
                <w:lang w:eastAsia="es-CO"/>
              </w:rPr>
            </w:pPr>
            <m:oMathPara>
              <m:oMath>
                <m:sSub>
                  <m:sSubPr>
                    <m:ctrlPr>
                      <w:rPr>
                        <w:rFonts w:ascii="Cambria Math" w:hAnsi="Cambria Math"/>
                        <w:i/>
                        <w:iCs/>
                      </w:rPr>
                    </m:ctrlPr>
                  </m:sSubPr>
                  <m:e>
                    <m:r>
                      <w:rPr>
                        <w:rFonts w:ascii="Cambria Math" w:hAnsi="Cambria Math"/>
                      </w:rPr>
                      <m:t>Inversiones</m:t>
                    </m:r>
                  </m:e>
                  <m:sub>
                    <m:r>
                      <w:rPr>
                        <w:rFonts w:ascii="Cambria Math" w:hAnsi="Cambria Math"/>
                      </w:rPr>
                      <m:t>i</m:t>
                    </m:r>
                  </m:sub>
                </m:sSub>
                <m:r>
                  <w:rPr>
                    <w:rFonts w:ascii="Cambria Math" w:hAnsi="Cambria Math" w:cs="Arial"/>
                    <w:lang w:eastAsia="en-US"/>
                  </w:rPr>
                  <m:t xml:space="preserve">= </m:t>
                </m:r>
                <m:nary>
                  <m:naryPr>
                    <m:chr m:val="∑"/>
                    <m:limLoc m:val="undOvr"/>
                    <m:ctrlPr>
                      <w:rPr>
                        <w:rFonts w:ascii="Cambria Math" w:hAnsi="Cambria Math" w:cs="Arial"/>
                        <w:i/>
                        <w:iCs/>
                        <w:lang w:eastAsia="en-US"/>
                      </w:rPr>
                    </m:ctrlPr>
                  </m:naryPr>
                  <m:sub>
                    <m:r>
                      <w:rPr>
                        <w:rFonts w:ascii="Cambria Math" w:hAnsi="Cambria Math" w:cs="Arial"/>
                        <w:lang w:eastAsia="en-US"/>
                      </w:rPr>
                      <m:t>i=1</m:t>
                    </m:r>
                  </m:sub>
                  <m:sup>
                    <m:r>
                      <w:rPr>
                        <w:rFonts w:ascii="Cambria Math" w:hAnsi="Cambria Math" w:cs="Arial"/>
                        <w:lang w:eastAsia="en-US"/>
                      </w:rPr>
                      <m:t>NR</m:t>
                    </m:r>
                  </m:sup>
                  <m:e>
                    <m:d>
                      <m:dPr>
                        <m:begChr m:val="["/>
                        <m:endChr m:val="]"/>
                        <m:ctrlPr>
                          <w:rPr>
                            <w:rFonts w:ascii="Cambria Math" w:hAnsi="Cambria Math" w:cs="Arial"/>
                            <w:i/>
                            <w:lang w:eastAsia="en-US"/>
                          </w:rPr>
                        </m:ctrlPr>
                      </m:dPr>
                      <m:e>
                        <m:r>
                          <w:rPr>
                            <w:rFonts w:ascii="Cambria Math" w:hAnsi="Cambria Math" w:cs="Arial"/>
                            <w:lang w:eastAsia="en-US"/>
                          </w:rPr>
                          <m:t>VP</m:t>
                        </m:r>
                        <m:sSub>
                          <m:sSubPr>
                            <m:ctrlPr>
                              <w:rPr>
                                <w:rFonts w:ascii="Cambria Math" w:hAnsi="Cambria Math" w:cs="Arial"/>
                                <w:i/>
                                <w:lang w:eastAsia="en-US"/>
                              </w:rPr>
                            </m:ctrlPr>
                          </m:sSubPr>
                          <m:e>
                            <m:d>
                              <m:dPr>
                                <m:ctrlPr>
                                  <w:rPr>
                                    <w:rFonts w:ascii="Cambria Math" w:hAnsi="Cambria Math" w:cs="Arial"/>
                                    <w:i/>
                                    <w:lang w:eastAsia="en-US"/>
                                  </w:rPr>
                                </m:ctrlPr>
                              </m:dPr>
                              <m:e>
                                <m:r>
                                  <w:rPr>
                                    <w:rFonts w:ascii="Cambria Math" w:hAnsi="Cambria Math" w:cs="Arial"/>
                                    <w:lang w:eastAsia="en-US"/>
                                  </w:rPr>
                                  <m:t>Cuenta Activo</m:t>
                                </m:r>
                              </m:e>
                            </m:d>
                          </m:e>
                          <m:sub>
                            <m:r>
                              <w:rPr>
                                <w:rFonts w:ascii="Cambria Math" w:hAnsi="Cambria Math" w:cs="Arial"/>
                                <w:lang w:eastAsia="en-US"/>
                              </w:rPr>
                              <m:t>i</m:t>
                            </m:r>
                          </m:sub>
                        </m:sSub>
                        <m:r>
                          <w:rPr>
                            <w:rFonts w:ascii="Cambria Math" w:hAnsi="Cambria Math" w:cs="Arial"/>
                            <w:lang w:eastAsia="en-US"/>
                          </w:rPr>
                          <m:t>×</m:t>
                        </m:r>
                        <m:f>
                          <m:fPr>
                            <m:ctrlPr>
                              <w:rPr>
                                <w:rFonts w:ascii="Cambria Math" w:hAnsi="Cambria Math" w:cs="Arial"/>
                                <w:i/>
                                <w:lang w:eastAsia="en-US"/>
                              </w:rPr>
                            </m:ctrlPr>
                          </m:fPr>
                          <m:num>
                            <m:r>
                              <w:rPr>
                                <w:rFonts w:ascii="Cambria Math" w:hAnsi="Cambria Math" w:cs="Arial"/>
                                <w:lang w:eastAsia="en-US"/>
                              </w:rPr>
                              <m:t>r</m:t>
                            </m:r>
                          </m:num>
                          <m:den>
                            <m:r>
                              <w:rPr>
                                <w:rFonts w:ascii="Cambria Math" w:hAnsi="Cambria Math" w:cs="Arial"/>
                                <w:lang w:eastAsia="en-US"/>
                              </w:rPr>
                              <m:t>1-</m:t>
                            </m:r>
                            <m:sSup>
                              <m:sSupPr>
                                <m:ctrlPr>
                                  <w:rPr>
                                    <w:rFonts w:ascii="Cambria Math" w:hAnsi="Cambria Math" w:cs="Arial"/>
                                    <w:i/>
                                    <w:lang w:eastAsia="en-US"/>
                                  </w:rPr>
                                </m:ctrlPr>
                              </m:sSupPr>
                              <m:e>
                                <m:d>
                                  <m:dPr>
                                    <m:ctrlPr>
                                      <w:rPr>
                                        <w:rFonts w:ascii="Cambria Math" w:hAnsi="Cambria Math" w:cs="Arial"/>
                                        <w:i/>
                                        <w:lang w:eastAsia="en-US"/>
                                      </w:rPr>
                                    </m:ctrlPr>
                                  </m:dPr>
                                  <m:e>
                                    <m:r>
                                      <w:rPr>
                                        <w:rFonts w:ascii="Cambria Math" w:hAnsi="Cambria Math" w:cs="Arial"/>
                                        <w:lang w:eastAsia="en-US"/>
                                      </w:rPr>
                                      <m:t>1+r</m:t>
                                    </m:r>
                                  </m:e>
                                </m:d>
                              </m:e>
                              <m:sup>
                                <m:r>
                                  <w:rPr>
                                    <w:rFonts w:ascii="Cambria Math" w:hAnsi="Cambria Math" w:cs="Arial"/>
                                    <w:lang w:eastAsia="en-US"/>
                                  </w:rPr>
                                  <m:t>-u</m:t>
                                </m:r>
                              </m:sup>
                            </m:sSup>
                          </m:den>
                        </m:f>
                      </m:e>
                    </m:d>
                  </m:e>
                </m:nary>
              </m:oMath>
            </m:oMathPara>
          </w:p>
          <w:p w14:paraId="7A14123D" w14:textId="77777777" w:rsidR="00C84EA1" w:rsidRPr="006F6221" w:rsidRDefault="00C84EA1" w:rsidP="00C84EA1">
            <w:pPr>
              <w:pStyle w:val="Prrafodelista"/>
              <w:ind w:left="-679" w:right="-904"/>
              <w:jc w:val="both"/>
              <w:rPr>
                <w:rFonts w:ascii="Bookman Old Style" w:hAnsi="Bookman Old Style"/>
                <w:i/>
                <w:iCs/>
                <w:sz w:val="24"/>
                <w:szCs w:val="24"/>
                <w:lang w:eastAsia="es-CO"/>
              </w:rPr>
            </w:pPr>
          </w:p>
          <w:p w14:paraId="6F0CB135" w14:textId="77777777" w:rsidR="00C84EA1" w:rsidRPr="006F6221" w:rsidRDefault="00C84EA1" w:rsidP="00E65FA4">
            <w:pPr>
              <w:pStyle w:val="Prrafodelista"/>
              <w:ind w:left="-110" w:right="-904" w:firstLine="110"/>
              <w:jc w:val="both"/>
              <w:rPr>
                <w:rFonts w:ascii="Bookman Old Style" w:hAnsi="Bookman Old Style"/>
                <w:sz w:val="24"/>
                <w:szCs w:val="24"/>
                <w:lang w:eastAsia="es-CO"/>
              </w:rPr>
            </w:pPr>
            <w:r w:rsidRPr="006F6221">
              <w:rPr>
                <w:rFonts w:ascii="Bookman Old Style" w:hAnsi="Bookman Old Style"/>
                <w:sz w:val="24"/>
                <w:szCs w:val="24"/>
                <w:lang w:eastAsia="es-CO"/>
              </w:rPr>
              <w:t>Donde:</w:t>
            </w:r>
          </w:p>
          <w:p w14:paraId="54F7329E" w14:textId="77777777" w:rsidR="00C84EA1" w:rsidRPr="006F6221" w:rsidRDefault="00C84EA1" w:rsidP="00C84EA1">
            <w:pPr>
              <w:pStyle w:val="Prrafodelista"/>
              <w:ind w:left="-679" w:right="-904"/>
              <w:jc w:val="both"/>
              <w:rPr>
                <w:rFonts w:ascii="Bookman Old Style" w:hAnsi="Bookman Old Style"/>
                <w:i/>
                <w:iCs/>
                <w:sz w:val="24"/>
                <w:szCs w:val="24"/>
                <w:lang w:eastAsia="es-CO"/>
              </w:rPr>
            </w:pPr>
          </w:p>
          <w:tbl>
            <w:tblPr>
              <w:tblStyle w:val="Tablaconcuadrcula"/>
              <w:tblW w:w="6662" w:type="dxa"/>
              <w:tblInd w:w="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8"/>
              <w:gridCol w:w="5197"/>
              <w:gridCol w:w="127"/>
            </w:tblGrid>
            <w:tr w:rsidR="00C84EA1" w:rsidRPr="006F6221" w14:paraId="6576C31E" w14:textId="77777777" w:rsidTr="006F1DB4">
              <w:tc>
                <w:tcPr>
                  <w:tcW w:w="1422" w:type="dxa"/>
                </w:tcPr>
                <w:p w14:paraId="2A5DB4B0" w14:textId="0E2A3636" w:rsidR="00C84EA1" w:rsidRPr="006F6221" w:rsidRDefault="00C84EA1" w:rsidP="00C84EA1">
                  <w:pPr>
                    <w:ind w:left="0" w:right="-904"/>
                    <w:jc w:val="both"/>
                    <w:rPr>
                      <w:rFonts w:ascii="Bookman Old Style" w:hAnsi="Bookman Old Style"/>
                      <w:i/>
                      <w:iCs/>
                    </w:rPr>
                  </w:pPr>
                  <w:r w:rsidRPr="006F6221">
                    <w:rPr>
                      <w:rFonts w:ascii="Bookman Old Style" w:hAnsi="Bookman Old Style"/>
                      <w:i/>
                      <w:iCs/>
                      <w:lang w:eastAsia="es-CO"/>
                    </w:rPr>
                    <w:t>NR</w:t>
                  </w:r>
                </w:p>
              </w:tc>
              <w:tc>
                <w:tcPr>
                  <w:tcW w:w="5240" w:type="dxa"/>
                  <w:gridSpan w:val="2"/>
                </w:tcPr>
                <w:p w14:paraId="67E97CE2" w14:textId="0E621630" w:rsidR="00C84EA1" w:rsidRPr="006F6221" w:rsidRDefault="00C84EA1" w:rsidP="00D602F0">
                  <w:pPr>
                    <w:ind w:left="0" w:right="48"/>
                    <w:jc w:val="both"/>
                    <w:rPr>
                      <w:rFonts w:ascii="Bookman Old Style" w:hAnsi="Bookman Old Style"/>
                      <w:lang w:eastAsia="es-CO"/>
                    </w:rPr>
                  </w:pPr>
                  <w:r w:rsidRPr="006F6221">
                    <w:rPr>
                      <w:rFonts w:ascii="Bookman Old Style" w:hAnsi="Bookman Old Style"/>
                      <w:lang w:eastAsia="es-CO"/>
                    </w:rPr>
                    <w:t xml:space="preserve">Número total de cuentas indicadas en la Tabla 1 del </w:t>
                  </w:r>
                  <w:r w:rsidR="00F37C85" w:rsidRPr="006F6221">
                    <w:rPr>
                      <w:rFonts w:ascii="Bookman Old Style" w:hAnsi="Bookman Old Style"/>
                      <w:lang w:eastAsia="es-CO"/>
                    </w:rPr>
                    <w:t xml:space="preserve">ANEXO </w:t>
                  </w:r>
                  <w:r w:rsidR="00561A1A" w:rsidRPr="006F6221">
                    <w:rPr>
                      <w:rFonts w:ascii="Bookman Old Style" w:hAnsi="Bookman Old Style"/>
                      <w:lang w:eastAsia="es-CO"/>
                    </w:rPr>
                    <w:t>3</w:t>
                  </w:r>
                  <w:r w:rsidRPr="006F6221">
                    <w:rPr>
                      <w:rFonts w:ascii="Bookman Old Style" w:hAnsi="Bookman Old Style"/>
                      <w:lang w:eastAsia="es-CO"/>
                    </w:rPr>
                    <w:t xml:space="preserve"> reportado por cada empresa comercializadora.</w:t>
                  </w:r>
                </w:p>
                <w:p w14:paraId="0368C5BE" w14:textId="77777777" w:rsidR="00C84EA1" w:rsidRPr="006F6221" w:rsidRDefault="00C84EA1" w:rsidP="00D602F0">
                  <w:pPr>
                    <w:ind w:left="0" w:right="-904" w:hanging="679"/>
                    <w:jc w:val="both"/>
                    <w:rPr>
                      <w:rFonts w:ascii="Bookman Old Style" w:hAnsi="Bookman Old Style"/>
                      <w:sz w:val="16"/>
                      <w:szCs w:val="16"/>
                    </w:rPr>
                  </w:pPr>
                </w:p>
              </w:tc>
            </w:tr>
            <w:tr w:rsidR="00C84EA1" w:rsidRPr="006F6221" w14:paraId="1DA29CE0" w14:textId="77777777" w:rsidTr="006F1DB4">
              <w:tc>
                <w:tcPr>
                  <w:tcW w:w="1422" w:type="dxa"/>
                </w:tcPr>
                <w:p w14:paraId="18283F7A" w14:textId="5736A810" w:rsidR="00C84EA1" w:rsidRPr="006F6221" w:rsidRDefault="00A83953" w:rsidP="00C84EA1">
                  <w:pPr>
                    <w:ind w:left="-107" w:right="-107"/>
                    <w:jc w:val="both"/>
                    <w:rPr>
                      <w:rFonts w:ascii="Bookman Old Style" w:hAnsi="Bookman Old Style"/>
                      <w:i/>
                      <w:iCs/>
                      <w:sz w:val="22"/>
                      <w:szCs w:val="22"/>
                    </w:rPr>
                  </w:pPr>
                  <w:r w:rsidRPr="006F6221">
                    <w:rPr>
                      <w:rFonts w:ascii="Bookman Old Style" w:hAnsi="Bookman Old Style"/>
                      <w:i/>
                      <w:iCs/>
                      <w:sz w:val="22"/>
                      <w:szCs w:val="22"/>
                    </w:rPr>
                    <w:t>VP(</w:t>
                  </w:r>
                  <w:r w:rsidR="00C84EA1" w:rsidRPr="006F6221">
                    <w:rPr>
                      <w:rFonts w:ascii="Bookman Old Style" w:hAnsi="Bookman Old Style"/>
                      <w:i/>
                      <w:iCs/>
                      <w:sz w:val="22"/>
                      <w:szCs w:val="22"/>
                    </w:rPr>
                    <w:t>Cuenta Activo</w:t>
                  </w:r>
                  <w:r w:rsidRPr="006F6221">
                    <w:rPr>
                      <w:rFonts w:ascii="Bookman Old Style" w:hAnsi="Bookman Old Style"/>
                      <w:i/>
                      <w:iCs/>
                      <w:sz w:val="22"/>
                      <w:szCs w:val="22"/>
                    </w:rPr>
                    <w:t>)</w:t>
                  </w:r>
                  <w:r w:rsidR="00AB732B" w:rsidRPr="006F6221">
                    <w:rPr>
                      <w:rFonts w:ascii="Bookman Old Style" w:hAnsi="Bookman Old Style"/>
                      <w:i/>
                      <w:iCs/>
                      <w:sz w:val="28"/>
                      <w:szCs w:val="28"/>
                      <w:vertAlign w:val="subscript"/>
                    </w:rPr>
                    <w:t>i</w:t>
                  </w:r>
                  <w:r w:rsidR="00AB732B" w:rsidRPr="006F6221">
                    <w:rPr>
                      <w:rFonts w:ascii="Bookman Old Style" w:hAnsi="Bookman Old Style"/>
                      <w:i/>
                      <w:iCs/>
                      <w:sz w:val="22"/>
                      <w:szCs w:val="22"/>
                    </w:rPr>
                    <w:t xml:space="preserve"> </w:t>
                  </w:r>
                </w:p>
              </w:tc>
              <w:tc>
                <w:tcPr>
                  <w:tcW w:w="5240" w:type="dxa"/>
                  <w:gridSpan w:val="2"/>
                </w:tcPr>
                <w:p w14:paraId="5B17DC2C" w14:textId="61972CFB" w:rsidR="00C84EA1" w:rsidRPr="006F6221" w:rsidRDefault="00A83953" w:rsidP="00D602F0">
                  <w:pPr>
                    <w:tabs>
                      <w:tab w:val="left" w:pos="5141"/>
                    </w:tabs>
                    <w:ind w:left="34" w:right="117" w:hanging="34"/>
                    <w:jc w:val="both"/>
                    <w:rPr>
                      <w:rFonts w:ascii="Bookman Old Style" w:hAnsi="Bookman Old Style"/>
                      <w:lang w:eastAsia="es-CO"/>
                    </w:rPr>
                  </w:pPr>
                  <w:r w:rsidRPr="006F6221">
                    <w:rPr>
                      <w:rFonts w:ascii="Bookman Old Style" w:hAnsi="Bookman Old Style"/>
                      <w:lang w:eastAsia="es-CO"/>
                    </w:rPr>
                    <w:t xml:space="preserve">Valor presente </w:t>
                  </w:r>
                  <w:r w:rsidR="00C84EA1" w:rsidRPr="006F6221">
                    <w:rPr>
                      <w:rFonts w:ascii="Bookman Old Style" w:hAnsi="Bookman Old Style"/>
                      <w:lang w:eastAsia="es-CO"/>
                    </w:rPr>
                    <w:t>de los valores anuales proyectados a cinco (5) años, a pesos de la Fecha Base</w:t>
                  </w:r>
                  <w:r w:rsidR="001F16B9" w:rsidRPr="006F6221">
                    <w:rPr>
                      <w:rFonts w:ascii="Bookman Old Style" w:hAnsi="Bookman Old Style"/>
                      <w:lang w:eastAsia="es-CO"/>
                    </w:rPr>
                    <w:t>,</w:t>
                  </w:r>
                  <w:r w:rsidR="00C84EA1" w:rsidRPr="006F6221">
                    <w:rPr>
                      <w:rFonts w:ascii="Bookman Old Style" w:hAnsi="Bookman Old Style"/>
                      <w:lang w:eastAsia="es-CO"/>
                    </w:rPr>
                    <w:t xml:space="preserve"> de </w:t>
                  </w:r>
                  <w:r w:rsidRPr="006F6221">
                    <w:rPr>
                      <w:rFonts w:ascii="Bookman Old Style" w:hAnsi="Bookman Old Style"/>
                      <w:lang w:eastAsia="es-CO"/>
                    </w:rPr>
                    <w:t xml:space="preserve">cada una de las </w:t>
                  </w:r>
                  <w:r w:rsidR="00C84EA1" w:rsidRPr="006F6221">
                    <w:rPr>
                      <w:rFonts w:ascii="Bookman Old Style" w:hAnsi="Bookman Old Style"/>
                      <w:lang w:eastAsia="es-CO"/>
                    </w:rPr>
                    <w:t xml:space="preserve">cuentas asociadas a </w:t>
                  </w:r>
                  <w:r w:rsidR="00D92D70" w:rsidRPr="006F6221">
                    <w:rPr>
                      <w:rFonts w:ascii="Bookman Old Style" w:hAnsi="Bookman Old Style"/>
                      <w:lang w:eastAsia="es-CO"/>
                    </w:rPr>
                    <w:t xml:space="preserve">los activos </w:t>
                  </w:r>
                  <w:r w:rsidR="00C84EA1" w:rsidRPr="006F6221">
                    <w:rPr>
                      <w:rFonts w:ascii="Bookman Old Style" w:hAnsi="Bookman Old Style"/>
                      <w:lang w:eastAsia="es-CO"/>
                    </w:rPr>
                    <w:t>de comercialización del comercializador j indicadas en la Tabla 1 de</w:t>
                  </w:r>
                  <w:r w:rsidRPr="006F6221">
                    <w:rPr>
                      <w:rFonts w:ascii="Bookman Old Style" w:hAnsi="Bookman Old Style"/>
                      <w:lang w:eastAsia="es-CO"/>
                    </w:rPr>
                    <w:t>l</w:t>
                  </w:r>
                  <w:r w:rsidR="00C84EA1" w:rsidRPr="006F6221">
                    <w:rPr>
                      <w:rFonts w:ascii="Bookman Old Style" w:hAnsi="Bookman Old Style"/>
                      <w:lang w:eastAsia="es-CO"/>
                    </w:rPr>
                    <w:t xml:space="preserve"> </w:t>
                  </w:r>
                  <w:r w:rsidR="00465D00" w:rsidRPr="006F6221">
                    <w:rPr>
                      <w:rFonts w:ascii="Bookman Old Style" w:hAnsi="Bookman Old Style"/>
                      <w:lang w:eastAsia="es-CO"/>
                    </w:rPr>
                    <w:t>ANEXO</w:t>
                  </w:r>
                  <w:r w:rsidRPr="006F6221">
                    <w:rPr>
                      <w:rFonts w:ascii="Bookman Old Style" w:hAnsi="Bookman Old Style"/>
                      <w:lang w:eastAsia="es-CO"/>
                    </w:rPr>
                    <w:t xml:space="preserve"> </w:t>
                  </w:r>
                  <w:r w:rsidR="002519D4" w:rsidRPr="006F6221">
                    <w:rPr>
                      <w:rFonts w:ascii="Bookman Old Style" w:hAnsi="Bookman Old Style"/>
                      <w:lang w:eastAsia="es-CO"/>
                    </w:rPr>
                    <w:t>3</w:t>
                  </w:r>
                  <w:r w:rsidR="00C84EA1" w:rsidRPr="006F6221">
                    <w:rPr>
                      <w:rFonts w:ascii="Bookman Old Style" w:hAnsi="Bookman Old Style"/>
                      <w:lang w:eastAsia="es-CO"/>
                    </w:rPr>
                    <w:t>.</w:t>
                  </w:r>
                  <w:r w:rsidR="008E6A97" w:rsidRPr="006F6221">
                    <w:rPr>
                      <w:rFonts w:ascii="Bookman Old Style" w:hAnsi="Bookman Old Style"/>
                      <w:lang w:eastAsia="es-CO"/>
                    </w:rPr>
                    <w:t xml:space="preserve"> La tasa de descuento a utilizar será </w:t>
                  </w:r>
                  <w:r w:rsidR="0045376E" w:rsidRPr="006F6221">
                    <w:rPr>
                      <w:rFonts w:ascii="Bookman Old Style" w:hAnsi="Bookman Old Style"/>
                      <w:i/>
                      <w:iCs/>
                      <w:lang w:eastAsia="es-CO"/>
                    </w:rPr>
                    <w:t>r.</w:t>
                  </w:r>
                </w:p>
                <w:p w14:paraId="3D666E4F" w14:textId="77777777" w:rsidR="00C84EA1" w:rsidRPr="006F6221" w:rsidRDefault="00C84EA1" w:rsidP="00D602F0">
                  <w:pPr>
                    <w:ind w:left="0" w:right="-904" w:hanging="679"/>
                    <w:jc w:val="both"/>
                    <w:rPr>
                      <w:rFonts w:ascii="Bookman Old Style" w:hAnsi="Bookman Old Style"/>
                      <w:sz w:val="16"/>
                      <w:szCs w:val="16"/>
                    </w:rPr>
                  </w:pPr>
                </w:p>
              </w:tc>
            </w:tr>
            <w:tr w:rsidR="00C84EA1" w:rsidRPr="006F6221" w14:paraId="0EBFE225" w14:textId="77777777" w:rsidTr="006F1DB4">
              <w:tc>
                <w:tcPr>
                  <w:tcW w:w="1422" w:type="dxa"/>
                </w:tcPr>
                <w:p w14:paraId="0268FE7E" w14:textId="357C159E" w:rsidR="00C84EA1" w:rsidRPr="006F6221" w:rsidRDefault="00C84EA1" w:rsidP="00C84EA1">
                  <w:pPr>
                    <w:ind w:left="35" w:right="-535" w:hanging="107"/>
                    <w:jc w:val="both"/>
                    <w:rPr>
                      <w:rFonts w:ascii="Bookman Old Style" w:hAnsi="Bookman Old Style"/>
                      <w:i/>
                      <w:iCs/>
                    </w:rPr>
                  </w:pPr>
                  <w:r w:rsidRPr="006F6221">
                    <w:rPr>
                      <w:rFonts w:ascii="Bookman Old Style" w:hAnsi="Bookman Old Style"/>
                      <w:i/>
                      <w:iCs/>
                    </w:rPr>
                    <w:t>r</w:t>
                  </w:r>
                </w:p>
              </w:tc>
              <w:tc>
                <w:tcPr>
                  <w:tcW w:w="5240" w:type="dxa"/>
                  <w:gridSpan w:val="2"/>
                </w:tcPr>
                <w:p w14:paraId="3E604C94" w14:textId="5F9D5B7B" w:rsidR="009A43C3" w:rsidRPr="006F6221" w:rsidRDefault="008E6A97" w:rsidP="00D602F0">
                  <w:pPr>
                    <w:ind w:left="0" w:right="183" w:hanging="105"/>
                    <w:jc w:val="both"/>
                    <w:rPr>
                      <w:rFonts w:ascii="Bookman Old Style" w:hAnsi="Bookman Old Style"/>
                      <w:lang w:eastAsia="es-CO"/>
                    </w:rPr>
                  </w:pPr>
                  <w:r w:rsidRPr="006F6221">
                    <w:rPr>
                      <w:rFonts w:ascii="Bookman Old Style" w:hAnsi="Bookman Old Style"/>
                      <w:lang w:eastAsia="es-CO"/>
                    </w:rPr>
                    <w:t xml:space="preserve"> </w:t>
                  </w:r>
                  <w:r w:rsidR="00C84EA1" w:rsidRPr="006F6221">
                    <w:rPr>
                      <w:rFonts w:ascii="Bookman Old Style" w:hAnsi="Bookman Old Style"/>
                      <w:lang w:eastAsia="es-CO"/>
                    </w:rPr>
                    <w:t xml:space="preserve">Promedio de la variación anual del IPC del mes de diciembre para el período </w:t>
                  </w:r>
                  <w:r w:rsidR="00C84EA1" w:rsidRPr="006F6221" w:rsidDel="007D592B">
                    <w:rPr>
                      <w:rFonts w:ascii="Bookman Old Style" w:hAnsi="Bookman Old Style"/>
                      <w:lang w:eastAsia="es-CO"/>
                    </w:rPr>
                    <w:t xml:space="preserve">2016 </w:t>
                  </w:r>
                  <w:r w:rsidR="00C84EA1" w:rsidRPr="006F6221">
                    <w:rPr>
                      <w:rFonts w:ascii="Bookman Old Style" w:hAnsi="Bookman Old Style"/>
                      <w:lang w:eastAsia="es-CO"/>
                    </w:rPr>
                    <w:t xml:space="preserve">– 2020, el cual </w:t>
                  </w:r>
                  <w:r w:rsidR="00145D31" w:rsidRPr="006F6221">
                    <w:rPr>
                      <w:rFonts w:ascii="Bookman Old Style" w:hAnsi="Bookman Old Style"/>
                      <w:lang w:eastAsia="es-CO"/>
                    </w:rPr>
                    <w:t xml:space="preserve">corresponde a </w:t>
                  </w:r>
                  <w:r w:rsidR="00145D31" w:rsidRPr="006F6221" w:rsidDel="00A172B8">
                    <w:rPr>
                      <w:rFonts w:ascii="Bookman Old Style" w:hAnsi="Bookman Old Style"/>
                      <w:lang w:eastAsia="es-CO"/>
                    </w:rPr>
                    <w:t>3</w:t>
                  </w:r>
                  <w:r w:rsidR="00145D31" w:rsidRPr="006F6221">
                    <w:rPr>
                      <w:rFonts w:ascii="Bookman Old Style" w:hAnsi="Bookman Old Style"/>
                      <w:lang w:eastAsia="es-CO"/>
                    </w:rPr>
                    <w:t>.7%.</w:t>
                  </w:r>
                </w:p>
                <w:p w14:paraId="10F7D555" w14:textId="4110D8F7" w:rsidR="00465D00" w:rsidRPr="006F6221" w:rsidRDefault="00465D00" w:rsidP="00D602F0">
                  <w:pPr>
                    <w:ind w:left="0" w:right="183" w:hanging="105"/>
                    <w:jc w:val="both"/>
                    <w:rPr>
                      <w:rFonts w:ascii="Bookman Old Style" w:hAnsi="Bookman Old Style"/>
                      <w:sz w:val="16"/>
                      <w:szCs w:val="16"/>
                    </w:rPr>
                  </w:pPr>
                </w:p>
              </w:tc>
            </w:tr>
            <w:tr w:rsidR="00C84EA1" w:rsidRPr="006F6221" w14:paraId="09CA2BE9" w14:textId="77777777" w:rsidTr="006F1DB4">
              <w:trPr>
                <w:gridAfter w:val="1"/>
                <w:wAfter w:w="211" w:type="dxa"/>
                <w:trHeight w:val="3248"/>
              </w:trPr>
              <w:tc>
                <w:tcPr>
                  <w:tcW w:w="1422" w:type="dxa"/>
                </w:tcPr>
                <w:p w14:paraId="72535BC3" w14:textId="523086D3" w:rsidR="00C84EA1" w:rsidRPr="006F6221" w:rsidRDefault="00C84EA1" w:rsidP="00C84EA1">
                  <w:pPr>
                    <w:ind w:left="0" w:right="-904"/>
                    <w:jc w:val="both"/>
                    <w:rPr>
                      <w:rFonts w:ascii="Bookman Old Style" w:hAnsi="Bookman Old Style"/>
                      <w:i/>
                      <w:iCs/>
                    </w:rPr>
                  </w:pPr>
                  <w:r w:rsidRPr="006F6221">
                    <w:rPr>
                      <w:rFonts w:ascii="Bookman Old Style" w:hAnsi="Bookman Old Style"/>
                      <w:i/>
                      <w:iCs/>
                    </w:rPr>
                    <w:t>u</w:t>
                  </w:r>
                </w:p>
              </w:tc>
              <w:tc>
                <w:tcPr>
                  <w:tcW w:w="5029" w:type="dxa"/>
                </w:tcPr>
                <w:p w14:paraId="02F43C22" w14:textId="189D9882" w:rsidR="00C84EA1" w:rsidRPr="006F6221" w:rsidRDefault="00C84EA1" w:rsidP="006F1DB4">
                  <w:pPr>
                    <w:ind w:left="0" w:firstLine="1"/>
                    <w:jc w:val="both"/>
                    <w:rPr>
                      <w:rFonts w:ascii="Bookman Old Style" w:hAnsi="Bookman Old Style"/>
                      <w:lang w:eastAsia="es-CO"/>
                    </w:rPr>
                  </w:pPr>
                  <w:r w:rsidRPr="006F6221">
                    <w:rPr>
                      <w:rFonts w:ascii="Bookman Old Style" w:hAnsi="Bookman Old Style"/>
                      <w:lang w:eastAsia="es-CO"/>
                    </w:rPr>
                    <w:t xml:space="preserve">Años reconocidos para </w:t>
                  </w:r>
                  <w:r w:rsidR="006E2AF9" w:rsidRPr="006F6221">
                    <w:rPr>
                      <w:rFonts w:ascii="Bookman Old Style" w:hAnsi="Bookman Old Style"/>
                      <w:lang w:eastAsia="es-CO"/>
                    </w:rPr>
                    <w:t xml:space="preserve">las cuentas asociadas a </w:t>
                  </w:r>
                  <w:r w:rsidR="00DA0D73" w:rsidRPr="006F6221">
                    <w:rPr>
                      <w:rFonts w:ascii="Bookman Old Style" w:hAnsi="Bookman Old Style"/>
                      <w:lang w:eastAsia="es-CO"/>
                    </w:rPr>
                    <w:t xml:space="preserve">los activos </w:t>
                  </w:r>
                  <w:r w:rsidRPr="006F6221">
                    <w:rPr>
                      <w:rFonts w:ascii="Bookman Old Style" w:hAnsi="Bookman Old Style"/>
                      <w:lang w:eastAsia="es-CO"/>
                    </w:rPr>
                    <w:t>de comercialización, según la siguiente tabla:</w:t>
                  </w:r>
                </w:p>
                <w:p w14:paraId="6EB3943A" w14:textId="77777777" w:rsidR="00C84EA1" w:rsidRPr="006F6221" w:rsidRDefault="00C84EA1" w:rsidP="00C84EA1">
                  <w:pPr>
                    <w:ind w:left="0" w:right="549" w:firstLine="1"/>
                    <w:jc w:val="both"/>
                    <w:rPr>
                      <w:rFonts w:ascii="Bookman Old Style" w:hAnsi="Bookman Old Style"/>
                      <w:lang w:eastAsia="es-CO"/>
                    </w:rPr>
                  </w:pPr>
                </w:p>
                <w:tbl>
                  <w:tblPr>
                    <w:tblStyle w:val="Tablaconcuadrcula"/>
                    <w:tblW w:w="4971" w:type="dxa"/>
                    <w:tblLook w:val="04A0" w:firstRow="1" w:lastRow="0" w:firstColumn="1" w:lastColumn="0" w:noHBand="0" w:noVBand="1"/>
                  </w:tblPr>
                  <w:tblGrid>
                    <w:gridCol w:w="879"/>
                    <w:gridCol w:w="2707"/>
                    <w:gridCol w:w="1385"/>
                  </w:tblGrid>
                  <w:tr w:rsidR="007707BE" w:rsidRPr="006F6221" w14:paraId="761B7342" w14:textId="77777777" w:rsidTr="006F1DB4">
                    <w:trPr>
                      <w:trHeight w:val="249"/>
                    </w:trPr>
                    <w:tc>
                      <w:tcPr>
                        <w:tcW w:w="879" w:type="dxa"/>
                        <w:shd w:val="clear" w:color="auto" w:fill="D9D9D9" w:themeFill="background1" w:themeFillShade="D9"/>
                        <w:vAlign w:val="center"/>
                      </w:tcPr>
                      <w:p w14:paraId="7A4A77E5" w14:textId="77777777" w:rsidR="00C84EA1" w:rsidRPr="006F6221" w:rsidRDefault="00C84EA1" w:rsidP="00C84EA1">
                        <w:pPr>
                          <w:ind w:left="-84" w:right="-105"/>
                          <w:jc w:val="center"/>
                          <w:rPr>
                            <w:rFonts w:ascii="Bookman Old Style" w:hAnsi="Bookman Old Style" w:cs="Arial"/>
                            <w:b/>
                            <w:bCs/>
                            <w:sz w:val="20"/>
                            <w:szCs w:val="20"/>
                            <w:lang w:val="es-CO" w:eastAsia="es-CO"/>
                          </w:rPr>
                        </w:pPr>
                        <w:r w:rsidRPr="006F6221">
                          <w:rPr>
                            <w:rFonts w:ascii="Bookman Old Style" w:hAnsi="Bookman Old Style" w:cs="Arial"/>
                            <w:b/>
                            <w:bCs/>
                            <w:sz w:val="20"/>
                            <w:szCs w:val="20"/>
                            <w:lang w:val="es-CO" w:eastAsia="es-CO"/>
                          </w:rPr>
                          <w:t>Cuenta</w:t>
                        </w:r>
                      </w:p>
                    </w:tc>
                    <w:tc>
                      <w:tcPr>
                        <w:tcW w:w="2707" w:type="dxa"/>
                        <w:shd w:val="clear" w:color="auto" w:fill="D9D9D9" w:themeFill="background1" w:themeFillShade="D9"/>
                        <w:vAlign w:val="center"/>
                      </w:tcPr>
                      <w:p w14:paraId="15E682A8" w14:textId="77777777" w:rsidR="00C84EA1" w:rsidRPr="006F6221" w:rsidRDefault="00C84EA1" w:rsidP="00C84EA1">
                        <w:pPr>
                          <w:ind w:left="0" w:right="-122"/>
                          <w:jc w:val="center"/>
                          <w:rPr>
                            <w:rFonts w:ascii="Bookman Old Style" w:hAnsi="Bookman Old Style" w:cs="Arial"/>
                            <w:b/>
                            <w:bCs/>
                            <w:sz w:val="20"/>
                            <w:szCs w:val="20"/>
                            <w:lang w:val="es-CO" w:eastAsia="es-CO"/>
                          </w:rPr>
                        </w:pPr>
                        <w:r w:rsidRPr="006F6221">
                          <w:rPr>
                            <w:rFonts w:ascii="Bookman Old Style" w:hAnsi="Bookman Old Style" w:cs="Arial"/>
                            <w:b/>
                            <w:bCs/>
                            <w:sz w:val="20"/>
                            <w:szCs w:val="20"/>
                            <w:lang w:val="es-CO" w:eastAsia="es-CO"/>
                          </w:rPr>
                          <w:t>Descripción</w:t>
                        </w:r>
                      </w:p>
                    </w:tc>
                    <w:tc>
                      <w:tcPr>
                        <w:tcW w:w="1385" w:type="dxa"/>
                        <w:shd w:val="clear" w:color="auto" w:fill="D9D9D9" w:themeFill="background1" w:themeFillShade="D9"/>
                        <w:vAlign w:val="center"/>
                      </w:tcPr>
                      <w:p w14:paraId="472F2140" w14:textId="77777777" w:rsidR="00C84EA1" w:rsidRPr="006F6221" w:rsidRDefault="00C84EA1" w:rsidP="00C84EA1">
                        <w:pPr>
                          <w:ind w:left="0"/>
                          <w:jc w:val="center"/>
                          <w:rPr>
                            <w:rFonts w:ascii="Bookman Old Style" w:hAnsi="Bookman Old Style" w:cs="Arial"/>
                            <w:b/>
                            <w:bCs/>
                            <w:sz w:val="20"/>
                            <w:szCs w:val="20"/>
                            <w:lang w:val="es-CO" w:eastAsia="es-CO"/>
                          </w:rPr>
                        </w:pPr>
                        <w:r w:rsidRPr="006F6221">
                          <w:rPr>
                            <w:rFonts w:ascii="Bookman Old Style" w:hAnsi="Bookman Old Style" w:cs="Arial"/>
                            <w:b/>
                            <w:bCs/>
                            <w:sz w:val="20"/>
                            <w:szCs w:val="20"/>
                            <w:lang w:val="es-CO" w:eastAsia="es-CO"/>
                          </w:rPr>
                          <w:t>u (años)</w:t>
                        </w:r>
                      </w:p>
                    </w:tc>
                  </w:tr>
                  <w:tr w:rsidR="007707BE" w:rsidRPr="006F6221" w14:paraId="59D85A80" w14:textId="77777777" w:rsidTr="006F1DB4">
                    <w:trPr>
                      <w:trHeight w:val="249"/>
                    </w:trPr>
                    <w:tc>
                      <w:tcPr>
                        <w:tcW w:w="879" w:type="dxa"/>
                        <w:vAlign w:val="center"/>
                      </w:tcPr>
                      <w:p w14:paraId="1621911B" w14:textId="77777777" w:rsidR="00C84EA1" w:rsidRPr="006F6221" w:rsidRDefault="00C84EA1" w:rsidP="00C84EA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1655</w:t>
                        </w:r>
                      </w:p>
                    </w:tc>
                    <w:tc>
                      <w:tcPr>
                        <w:tcW w:w="2707" w:type="dxa"/>
                        <w:vAlign w:val="center"/>
                      </w:tcPr>
                      <w:p w14:paraId="20C88277" w14:textId="77777777" w:rsidR="00C84EA1" w:rsidRPr="006F6221" w:rsidRDefault="00C84EA1" w:rsidP="00C84EA1">
                        <w:pPr>
                          <w:ind w:left="0"/>
                          <w:rPr>
                            <w:rFonts w:ascii="Bookman Old Style" w:hAnsi="Bookman Old Style"/>
                            <w:sz w:val="18"/>
                            <w:szCs w:val="18"/>
                            <w:lang w:eastAsia="es-CO"/>
                          </w:rPr>
                        </w:pPr>
                        <w:r w:rsidRPr="006F6221">
                          <w:rPr>
                            <w:rFonts w:ascii="Bookman Old Style" w:hAnsi="Bookman Old Style" w:cs="Arial"/>
                            <w:sz w:val="18"/>
                            <w:szCs w:val="18"/>
                            <w:lang w:val="es-CO" w:eastAsia="es-CO"/>
                          </w:rPr>
                          <w:t>Maquinaria y Equipo</w:t>
                        </w:r>
                      </w:p>
                    </w:tc>
                    <w:tc>
                      <w:tcPr>
                        <w:tcW w:w="1385" w:type="dxa"/>
                        <w:vAlign w:val="center"/>
                      </w:tcPr>
                      <w:p w14:paraId="4741D7E9" w14:textId="77777777" w:rsidR="00C84EA1" w:rsidRPr="006F6221" w:rsidRDefault="00C84EA1" w:rsidP="00C84EA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10</w:t>
                        </w:r>
                      </w:p>
                    </w:tc>
                  </w:tr>
                  <w:tr w:rsidR="007707BE" w:rsidRPr="006F6221" w14:paraId="52A75356" w14:textId="77777777" w:rsidTr="006F1DB4">
                    <w:trPr>
                      <w:trHeight w:val="249"/>
                    </w:trPr>
                    <w:tc>
                      <w:tcPr>
                        <w:tcW w:w="879" w:type="dxa"/>
                        <w:vAlign w:val="center"/>
                      </w:tcPr>
                      <w:p w14:paraId="0B181D0C" w14:textId="77777777" w:rsidR="00C84EA1" w:rsidRPr="006F6221" w:rsidRDefault="00C84EA1" w:rsidP="00C84EA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1665</w:t>
                        </w:r>
                      </w:p>
                    </w:tc>
                    <w:tc>
                      <w:tcPr>
                        <w:tcW w:w="2707" w:type="dxa"/>
                        <w:vAlign w:val="center"/>
                      </w:tcPr>
                      <w:p w14:paraId="371F1A85" w14:textId="77777777" w:rsidR="00C84EA1" w:rsidRPr="006F6221" w:rsidRDefault="00C84EA1" w:rsidP="00C84EA1">
                        <w:pPr>
                          <w:ind w:left="0"/>
                          <w:rPr>
                            <w:rFonts w:ascii="Bookman Old Style" w:hAnsi="Bookman Old Style"/>
                            <w:sz w:val="18"/>
                            <w:szCs w:val="18"/>
                            <w:lang w:eastAsia="es-CO"/>
                          </w:rPr>
                        </w:pPr>
                        <w:r w:rsidRPr="006F6221">
                          <w:rPr>
                            <w:rFonts w:ascii="Bookman Old Style" w:hAnsi="Bookman Old Style" w:cs="Arial"/>
                            <w:sz w:val="18"/>
                            <w:szCs w:val="18"/>
                            <w:lang w:val="es-MX" w:eastAsia="es-CO"/>
                          </w:rPr>
                          <w:t>Muebles, Enseres y Equipos de Oficina</w:t>
                        </w:r>
                      </w:p>
                    </w:tc>
                    <w:tc>
                      <w:tcPr>
                        <w:tcW w:w="1385" w:type="dxa"/>
                        <w:vAlign w:val="center"/>
                      </w:tcPr>
                      <w:p w14:paraId="3F492CE5" w14:textId="77777777" w:rsidR="00C84EA1" w:rsidRPr="006F6221" w:rsidRDefault="00C84EA1" w:rsidP="00C84EA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10</w:t>
                        </w:r>
                      </w:p>
                    </w:tc>
                  </w:tr>
                  <w:tr w:rsidR="007707BE" w:rsidRPr="006F6221" w14:paraId="5B9D7D93" w14:textId="77777777" w:rsidTr="006F1DB4">
                    <w:trPr>
                      <w:trHeight w:val="259"/>
                    </w:trPr>
                    <w:tc>
                      <w:tcPr>
                        <w:tcW w:w="879" w:type="dxa"/>
                        <w:vAlign w:val="center"/>
                      </w:tcPr>
                      <w:p w14:paraId="036B87A3" w14:textId="77777777" w:rsidR="00C84EA1" w:rsidRPr="006F6221" w:rsidRDefault="00C84EA1" w:rsidP="00C84EA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1670</w:t>
                        </w:r>
                      </w:p>
                    </w:tc>
                    <w:tc>
                      <w:tcPr>
                        <w:tcW w:w="2707" w:type="dxa"/>
                        <w:vAlign w:val="center"/>
                      </w:tcPr>
                      <w:p w14:paraId="4F3F2A7E" w14:textId="77777777" w:rsidR="00C84EA1" w:rsidRPr="006F6221" w:rsidRDefault="00C84EA1" w:rsidP="00C84EA1">
                        <w:pPr>
                          <w:ind w:left="0"/>
                          <w:rPr>
                            <w:rFonts w:ascii="Bookman Old Style" w:hAnsi="Bookman Old Style"/>
                            <w:sz w:val="18"/>
                            <w:szCs w:val="18"/>
                            <w:lang w:eastAsia="es-CO"/>
                          </w:rPr>
                        </w:pPr>
                        <w:r w:rsidRPr="006F6221">
                          <w:rPr>
                            <w:rFonts w:ascii="Bookman Old Style" w:hAnsi="Bookman Old Style" w:cs="Arial"/>
                            <w:sz w:val="18"/>
                            <w:szCs w:val="18"/>
                            <w:lang w:val="es-MX" w:eastAsia="es-CO"/>
                          </w:rPr>
                          <w:t>Equipos de Comunicación y Computación</w:t>
                        </w:r>
                      </w:p>
                    </w:tc>
                    <w:tc>
                      <w:tcPr>
                        <w:tcW w:w="1385" w:type="dxa"/>
                        <w:vAlign w:val="center"/>
                      </w:tcPr>
                      <w:p w14:paraId="454DF90B" w14:textId="77777777" w:rsidR="00C84EA1" w:rsidRPr="006F6221" w:rsidRDefault="00C84EA1" w:rsidP="00C84EA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5</w:t>
                        </w:r>
                      </w:p>
                    </w:tc>
                  </w:tr>
                  <w:tr w:rsidR="007707BE" w:rsidRPr="006F6221" w14:paraId="181CE7CF" w14:textId="77777777" w:rsidTr="006F1DB4">
                    <w:trPr>
                      <w:trHeight w:val="249"/>
                    </w:trPr>
                    <w:tc>
                      <w:tcPr>
                        <w:tcW w:w="879" w:type="dxa"/>
                        <w:vAlign w:val="center"/>
                      </w:tcPr>
                      <w:p w14:paraId="56A95AD0" w14:textId="77777777" w:rsidR="00C84EA1" w:rsidRPr="006F6221" w:rsidRDefault="00C84EA1" w:rsidP="00C84EA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1675</w:t>
                        </w:r>
                      </w:p>
                    </w:tc>
                    <w:tc>
                      <w:tcPr>
                        <w:tcW w:w="2707" w:type="dxa"/>
                        <w:vAlign w:val="center"/>
                      </w:tcPr>
                      <w:p w14:paraId="3A0DBB4C" w14:textId="77777777" w:rsidR="00C84EA1" w:rsidRPr="006F6221" w:rsidRDefault="00C84EA1" w:rsidP="00C84EA1">
                        <w:pPr>
                          <w:ind w:left="0"/>
                          <w:rPr>
                            <w:rFonts w:ascii="Bookman Old Style" w:hAnsi="Bookman Old Style"/>
                            <w:sz w:val="18"/>
                            <w:szCs w:val="18"/>
                            <w:lang w:eastAsia="es-CO"/>
                          </w:rPr>
                        </w:pPr>
                        <w:r w:rsidRPr="006F6221">
                          <w:rPr>
                            <w:rFonts w:ascii="Bookman Old Style" w:hAnsi="Bookman Old Style" w:cs="Arial"/>
                            <w:sz w:val="18"/>
                            <w:szCs w:val="18"/>
                            <w:lang w:val="es-MX" w:eastAsia="es-CO"/>
                          </w:rPr>
                          <w:t>Equipo de Transporte, Tracción y Elevación</w:t>
                        </w:r>
                      </w:p>
                    </w:tc>
                    <w:tc>
                      <w:tcPr>
                        <w:tcW w:w="1385" w:type="dxa"/>
                        <w:vAlign w:val="center"/>
                      </w:tcPr>
                      <w:p w14:paraId="3BD7355E" w14:textId="77777777" w:rsidR="00C84EA1" w:rsidRPr="006F6221" w:rsidRDefault="00C84EA1" w:rsidP="00C84EA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10</w:t>
                        </w:r>
                      </w:p>
                    </w:tc>
                  </w:tr>
                  <w:tr w:rsidR="007707BE" w:rsidRPr="006F6221" w14:paraId="66DD92CF" w14:textId="77777777" w:rsidTr="006F1DB4">
                    <w:trPr>
                      <w:trHeight w:val="249"/>
                    </w:trPr>
                    <w:tc>
                      <w:tcPr>
                        <w:tcW w:w="879" w:type="dxa"/>
                        <w:vAlign w:val="center"/>
                      </w:tcPr>
                      <w:p w14:paraId="591F9328" w14:textId="77777777" w:rsidR="00C84EA1" w:rsidRPr="006F6221" w:rsidRDefault="00C84EA1" w:rsidP="00C84EA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197007</w:t>
                        </w:r>
                      </w:p>
                    </w:tc>
                    <w:tc>
                      <w:tcPr>
                        <w:tcW w:w="2707" w:type="dxa"/>
                        <w:vAlign w:val="center"/>
                      </w:tcPr>
                      <w:p w14:paraId="2B5D39FA" w14:textId="77777777" w:rsidR="00C84EA1" w:rsidRPr="006F6221" w:rsidRDefault="00C84EA1" w:rsidP="00C84EA1">
                        <w:pPr>
                          <w:ind w:left="0"/>
                          <w:rPr>
                            <w:rFonts w:ascii="Bookman Old Style" w:hAnsi="Bookman Old Style"/>
                            <w:sz w:val="18"/>
                            <w:szCs w:val="18"/>
                            <w:lang w:eastAsia="es-CO"/>
                          </w:rPr>
                        </w:pPr>
                        <w:r w:rsidRPr="006F6221">
                          <w:rPr>
                            <w:rFonts w:ascii="Bookman Old Style" w:hAnsi="Bookman Old Style" w:cs="Arial"/>
                            <w:sz w:val="18"/>
                            <w:szCs w:val="18"/>
                            <w:lang w:val="es-CO" w:eastAsia="es-CO"/>
                          </w:rPr>
                          <w:t>Licencias</w:t>
                        </w:r>
                      </w:p>
                    </w:tc>
                    <w:tc>
                      <w:tcPr>
                        <w:tcW w:w="1385" w:type="dxa"/>
                        <w:vAlign w:val="center"/>
                      </w:tcPr>
                      <w:p w14:paraId="3285FA7F" w14:textId="77777777" w:rsidR="00C84EA1" w:rsidRPr="006F6221" w:rsidRDefault="00C84EA1" w:rsidP="00C84EA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5</w:t>
                        </w:r>
                      </w:p>
                    </w:tc>
                  </w:tr>
                  <w:tr w:rsidR="007707BE" w:rsidRPr="006F6221" w14:paraId="7077A287" w14:textId="77777777" w:rsidTr="006F1DB4">
                    <w:trPr>
                      <w:trHeight w:val="249"/>
                    </w:trPr>
                    <w:tc>
                      <w:tcPr>
                        <w:tcW w:w="879" w:type="dxa"/>
                        <w:vAlign w:val="center"/>
                      </w:tcPr>
                      <w:p w14:paraId="4A5821DB" w14:textId="77777777" w:rsidR="00C84EA1" w:rsidRPr="006F6221" w:rsidRDefault="00C84EA1" w:rsidP="00C84EA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197008</w:t>
                        </w:r>
                      </w:p>
                    </w:tc>
                    <w:tc>
                      <w:tcPr>
                        <w:tcW w:w="2707" w:type="dxa"/>
                        <w:vAlign w:val="center"/>
                      </w:tcPr>
                      <w:p w14:paraId="3217B1B1" w14:textId="77777777" w:rsidR="00C84EA1" w:rsidRPr="006F6221" w:rsidRDefault="00C84EA1" w:rsidP="00C84EA1">
                        <w:pPr>
                          <w:ind w:left="0"/>
                          <w:rPr>
                            <w:rFonts w:ascii="Bookman Old Style" w:hAnsi="Bookman Old Style"/>
                            <w:sz w:val="18"/>
                            <w:szCs w:val="18"/>
                            <w:lang w:eastAsia="es-CO"/>
                          </w:rPr>
                        </w:pPr>
                        <w:r w:rsidRPr="006F6221">
                          <w:rPr>
                            <w:rFonts w:ascii="Bookman Old Style" w:hAnsi="Bookman Old Style" w:cs="Arial"/>
                            <w:sz w:val="18"/>
                            <w:szCs w:val="18"/>
                            <w:lang w:val="es-CO" w:eastAsia="es-CO"/>
                          </w:rPr>
                          <w:t>Software</w:t>
                        </w:r>
                      </w:p>
                    </w:tc>
                    <w:tc>
                      <w:tcPr>
                        <w:tcW w:w="1385" w:type="dxa"/>
                        <w:vAlign w:val="center"/>
                      </w:tcPr>
                      <w:p w14:paraId="520892B0" w14:textId="77777777" w:rsidR="00C84EA1" w:rsidRPr="006F6221" w:rsidRDefault="00C84EA1" w:rsidP="00C84EA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5</w:t>
                        </w:r>
                      </w:p>
                    </w:tc>
                  </w:tr>
                </w:tbl>
                <w:p w14:paraId="793C0EBB" w14:textId="77777777" w:rsidR="00C84EA1" w:rsidRPr="006F6221" w:rsidRDefault="00C84EA1" w:rsidP="00C84EA1">
                  <w:pPr>
                    <w:ind w:left="-945" w:right="549"/>
                    <w:jc w:val="both"/>
                    <w:rPr>
                      <w:rFonts w:ascii="Bookman Old Style" w:hAnsi="Bookman Old Style"/>
                      <w:lang w:eastAsia="es-CO"/>
                    </w:rPr>
                  </w:pPr>
                </w:p>
                <w:p w14:paraId="100E25BB" w14:textId="77777777" w:rsidR="00C84EA1" w:rsidRPr="006F6221" w:rsidRDefault="00C84EA1" w:rsidP="00C84EA1">
                  <w:pPr>
                    <w:ind w:left="0" w:right="-904" w:hanging="679"/>
                    <w:jc w:val="both"/>
                    <w:rPr>
                      <w:rFonts w:ascii="Bookman Old Style" w:hAnsi="Bookman Old Style"/>
                      <w:sz w:val="16"/>
                    </w:rPr>
                  </w:pPr>
                </w:p>
              </w:tc>
            </w:tr>
          </w:tbl>
          <w:p w14:paraId="22E24355" w14:textId="77777777" w:rsidR="000C4923" w:rsidRPr="006F6221" w:rsidRDefault="000C4923" w:rsidP="00453100">
            <w:pPr>
              <w:ind w:left="0"/>
              <w:jc w:val="both"/>
              <w:rPr>
                <w:rFonts w:ascii="Bookman Old Style" w:hAnsi="Bookman Old Style"/>
                <w:sz w:val="16"/>
                <w:szCs w:val="16"/>
              </w:rPr>
            </w:pPr>
          </w:p>
        </w:tc>
      </w:tr>
      <w:tr w:rsidR="000C4923" w:rsidRPr="006F6221" w14:paraId="225BDB57" w14:textId="77777777" w:rsidTr="00E849F6">
        <w:tc>
          <w:tcPr>
            <w:tcW w:w="2454" w:type="dxa"/>
          </w:tcPr>
          <w:p w14:paraId="2ACFE949" w14:textId="48B270C0" w:rsidR="000C4923" w:rsidRPr="005C7FF5" w:rsidRDefault="009722D0" w:rsidP="00453100">
            <w:pPr>
              <w:ind w:left="0"/>
              <w:jc w:val="both"/>
              <w:rPr>
                <w:rFonts w:ascii="Bookman Old Style" w:hAnsi="Bookman Old Style"/>
                <w:i/>
              </w:rPr>
            </w:pPr>
            <m:oMathPara>
              <m:oMathParaPr>
                <m:jc m:val="left"/>
              </m:oMathParaPr>
              <m:oMath>
                <m:sSub>
                  <m:sSubPr>
                    <m:ctrlPr>
                      <w:rPr>
                        <w:rFonts w:ascii="Cambria Math" w:hAnsi="Cambria Math"/>
                        <w:i/>
                      </w:rPr>
                    </m:ctrlPr>
                  </m:sSubPr>
                  <m:e>
                    <m:r>
                      <w:rPr>
                        <w:rFonts w:ascii="Cambria Math" w:hAnsi="Cambria Math"/>
                      </w:rPr>
                      <m:t>Facturas</m:t>
                    </m:r>
                  </m:e>
                  <m:sub>
                    <m:r>
                      <w:rPr>
                        <w:rFonts w:ascii="Cambria Math" w:hAnsi="Cambria Math"/>
                      </w:rPr>
                      <m:t>i</m:t>
                    </m:r>
                  </m:sub>
                </m:sSub>
              </m:oMath>
            </m:oMathPara>
          </w:p>
        </w:tc>
        <w:tc>
          <w:tcPr>
            <w:tcW w:w="6236" w:type="dxa"/>
          </w:tcPr>
          <w:p w14:paraId="0535664C" w14:textId="33808E2D" w:rsidR="000C4923" w:rsidRPr="006F6221" w:rsidRDefault="2583ABD0" w:rsidP="00453100">
            <w:pPr>
              <w:ind w:left="0"/>
              <w:jc w:val="both"/>
              <w:rPr>
                <w:rFonts w:ascii="Bookman Old Style" w:hAnsi="Bookman Old Style"/>
              </w:rPr>
            </w:pPr>
            <w:r w:rsidRPr="006F6221">
              <w:rPr>
                <w:rFonts w:ascii="Bookman Old Style" w:hAnsi="Bookman Old Style"/>
              </w:rPr>
              <w:t xml:space="preserve">Número de facturas a usuarios regulados </w:t>
            </w:r>
            <w:r w:rsidR="27E02630" w:rsidRPr="006F6221">
              <w:rPr>
                <w:rFonts w:ascii="Bookman Old Style" w:hAnsi="Bookman Old Style"/>
              </w:rPr>
              <w:t xml:space="preserve">correspondiente a la Fecha </w:t>
            </w:r>
            <w:r w:rsidR="4D4F9D33" w:rsidRPr="006F6221">
              <w:rPr>
                <w:rFonts w:ascii="Bookman Old Style" w:hAnsi="Bookman Old Style"/>
              </w:rPr>
              <w:t>de Corte</w:t>
            </w:r>
            <w:r w:rsidRPr="006F6221">
              <w:rPr>
                <w:rFonts w:ascii="Bookman Old Style" w:hAnsi="Bookman Old Style"/>
              </w:rPr>
              <w:t xml:space="preserve">, </w:t>
            </w:r>
            <w:r w:rsidR="007B1C7B" w:rsidRPr="006F6221">
              <w:rPr>
                <w:rFonts w:ascii="Bookman Old Style" w:hAnsi="Bookman Old Style"/>
              </w:rPr>
              <w:t xml:space="preserve">para el </w:t>
            </w:r>
            <w:r w:rsidR="00015545" w:rsidRPr="006F6221">
              <w:rPr>
                <w:rFonts w:ascii="Bookman Old Style" w:hAnsi="Bookman Old Style"/>
              </w:rPr>
              <w:t>Mercado Relevante de Comercializa</w:t>
            </w:r>
            <w:r w:rsidR="00961FB0" w:rsidRPr="006F6221">
              <w:rPr>
                <w:rFonts w:ascii="Bookman Old Style" w:hAnsi="Bookman Old Style"/>
              </w:rPr>
              <w:t xml:space="preserve">ción para el Siguiente </w:t>
            </w:r>
            <w:r w:rsidR="00AB320C" w:rsidRPr="006F6221">
              <w:rPr>
                <w:rFonts w:ascii="Bookman Old Style" w:hAnsi="Bookman Old Style"/>
              </w:rPr>
              <w:t>Período</w:t>
            </w:r>
            <w:r w:rsidR="00961FB0" w:rsidRPr="006F6221">
              <w:rPr>
                <w:rFonts w:ascii="Bookman Old Style" w:hAnsi="Bookman Old Style"/>
              </w:rPr>
              <w:t xml:space="preserve"> T</w:t>
            </w:r>
            <w:r w:rsidR="00015545" w:rsidRPr="006F6221">
              <w:rPr>
                <w:rFonts w:ascii="Bookman Old Style" w:hAnsi="Bookman Old Style"/>
              </w:rPr>
              <w:t xml:space="preserve">arifario </w:t>
            </w:r>
            <w:r w:rsidR="007B1C7B" w:rsidRPr="006F6221">
              <w:rPr>
                <w:rFonts w:ascii="Bookman Old Style" w:hAnsi="Bookman Old Style"/>
                <w:i/>
                <w:iCs/>
              </w:rPr>
              <w:t>i</w:t>
            </w:r>
            <w:r w:rsidR="00BE1773" w:rsidRPr="006F6221">
              <w:rPr>
                <w:rFonts w:ascii="Bookman Old Style" w:hAnsi="Bookman Old Style"/>
              </w:rPr>
              <w:t xml:space="preserve">, como se indica en el </w:t>
            </w:r>
            <w:r w:rsidR="00465D00" w:rsidRPr="006F6221">
              <w:rPr>
                <w:rFonts w:ascii="Bookman Old Style" w:hAnsi="Bookman Old Style"/>
              </w:rPr>
              <w:t>A</w:t>
            </w:r>
            <w:r w:rsidR="00BE1773" w:rsidRPr="006F6221">
              <w:rPr>
                <w:rFonts w:ascii="Bookman Old Style" w:hAnsi="Bookman Old Style"/>
              </w:rPr>
              <w:t xml:space="preserve">rtículo </w:t>
            </w:r>
            <w:r w:rsidR="00F11804" w:rsidRPr="006F6221">
              <w:rPr>
                <w:rFonts w:ascii="Bookman Old Style" w:hAnsi="Bookman Old Style"/>
              </w:rPr>
              <w:t>9</w:t>
            </w:r>
            <w:r w:rsidR="00BE1773" w:rsidRPr="006F6221">
              <w:rPr>
                <w:rFonts w:ascii="Bookman Old Style" w:hAnsi="Bookman Old Style"/>
              </w:rPr>
              <w:t xml:space="preserve"> de la presente resolución</w:t>
            </w:r>
            <w:r w:rsidR="00D930AE" w:rsidRPr="006F6221">
              <w:rPr>
                <w:rFonts w:ascii="Bookman Old Style" w:hAnsi="Bookman Old Style"/>
              </w:rPr>
              <w:t xml:space="preserve"> </w:t>
            </w:r>
          </w:p>
          <w:p w14:paraId="6CA21DBD" w14:textId="77777777" w:rsidR="007B1C7B" w:rsidRPr="006F6221" w:rsidRDefault="007B1C7B" w:rsidP="00651B1C">
            <w:pPr>
              <w:ind w:left="0"/>
              <w:jc w:val="both"/>
              <w:rPr>
                <w:rFonts w:ascii="Bookman Old Style" w:hAnsi="Bookman Old Style"/>
                <w:sz w:val="16"/>
                <w:szCs w:val="16"/>
              </w:rPr>
            </w:pPr>
          </w:p>
        </w:tc>
      </w:tr>
      <w:tr w:rsidR="000C4923" w:rsidRPr="006F6221" w14:paraId="3449D821" w14:textId="77777777" w:rsidTr="00E849F6">
        <w:tc>
          <w:tcPr>
            <w:tcW w:w="2454" w:type="dxa"/>
          </w:tcPr>
          <w:p w14:paraId="38FA5FDD" w14:textId="6D1C681D" w:rsidR="000C4923" w:rsidRPr="006F6221" w:rsidRDefault="00F85731" w:rsidP="000A083D">
            <w:pPr>
              <w:ind w:left="0"/>
              <w:jc w:val="both"/>
              <w:rPr>
                <w:rFonts w:ascii="Bookman Old Style" w:hAnsi="Bookman Old Style"/>
                <w:iCs/>
              </w:rPr>
            </w:pPr>
            <w:r w:rsidRPr="006F6221">
              <w:rPr>
                <w:rFonts w:ascii="Bookman Old Style" w:hAnsi="Bookman Old Style"/>
                <w:i/>
              </w:rPr>
              <w:t>i</w:t>
            </w:r>
          </w:p>
        </w:tc>
        <w:tc>
          <w:tcPr>
            <w:tcW w:w="6236" w:type="dxa"/>
          </w:tcPr>
          <w:p w14:paraId="012A72E5" w14:textId="57604A67" w:rsidR="0050200A" w:rsidRPr="006F6221" w:rsidRDefault="000C4923" w:rsidP="000A083D">
            <w:pPr>
              <w:ind w:left="0"/>
              <w:jc w:val="both"/>
              <w:rPr>
                <w:rFonts w:ascii="Bookman Old Style" w:hAnsi="Bookman Old Style"/>
              </w:rPr>
            </w:pPr>
            <w:r w:rsidRPr="006F6221">
              <w:rPr>
                <w:rFonts w:ascii="Bookman Old Style" w:hAnsi="Bookman Old Style"/>
              </w:rPr>
              <w:t>Mercado Relevante de Comercialización</w:t>
            </w:r>
            <w:r w:rsidR="00961FB0" w:rsidRPr="006F6221">
              <w:rPr>
                <w:rFonts w:ascii="Bookman Old Style" w:hAnsi="Bookman Old Style"/>
              </w:rPr>
              <w:t xml:space="preserve"> para el Siguiente </w:t>
            </w:r>
            <w:r w:rsidR="00AB320C" w:rsidRPr="006F6221">
              <w:rPr>
                <w:rFonts w:ascii="Bookman Old Style" w:hAnsi="Bookman Old Style"/>
              </w:rPr>
              <w:t>Período</w:t>
            </w:r>
            <w:r w:rsidR="00961FB0" w:rsidRPr="006F6221">
              <w:rPr>
                <w:rFonts w:ascii="Bookman Old Style" w:hAnsi="Bookman Old Style"/>
              </w:rPr>
              <w:t xml:space="preserve"> Tarifario.</w:t>
            </w:r>
          </w:p>
          <w:p w14:paraId="1682D59E" w14:textId="0E44D19F" w:rsidR="00016045" w:rsidRPr="006F6221" w:rsidRDefault="00016045" w:rsidP="000A083D">
            <w:pPr>
              <w:ind w:left="0"/>
              <w:jc w:val="both"/>
              <w:rPr>
                <w:rFonts w:ascii="Bookman Old Style" w:hAnsi="Bookman Old Style"/>
                <w:sz w:val="16"/>
              </w:rPr>
            </w:pPr>
          </w:p>
        </w:tc>
      </w:tr>
    </w:tbl>
    <w:p w14:paraId="4DB0FF46" w14:textId="745CA827" w:rsidR="00682A85" w:rsidRPr="006F6221" w:rsidRDefault="00E849F6" w:rsidP="000A083D">
      <w:pPr>
        <w:keepNext/>
        <w:widowControl w:val="0"/>
        <w:adjustRightInd w:val="0"/>
        <w:ind w:left="0" w:right="47"/>
        <w:jc w:val="both"/>
        <w:textAlignment w:val="baseline"/>
        <w:outlineLvl w:val="1"/>
        <w:rPr>
          <w:rFonts w:ascii="Bookman Old Style" w:hAnsi="Bookman Old Style" w:cs="Arial"/>
          <w:lang w:eastAsia="es-CO"/>
        </w:rPr>
      </w:pPr>
      <w:bookmarkStart w:id="6" w:name="_Ref90071020"/>
      <w:bookmarkStart w:id="7" w:name="_Ref467225379"/>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7</w:t>
      </w:r>
      <w:r w:rsidRPr="006F6221">
        <w:rPr>
          <w:rFonts w:ascii="Bookman Old Style" w:hAnsi="Bookman Old Style" w:cs="Arial"/>
          <w:b/>
          <w:bCs/>
        </w:rPr>
        <w:fldChar w:fldCharType="end"/>
      </w:r>
      <w:bookmarkEnd w:id="6"/>
      <w:r w:rsidRPr="005C7FF5">
        <w:rPr>
          <w:rFonts w:ascii="Bookman Old Style" w:hAnsi="Bookman Old Style" w:cs="Arial"/>
          <w:b/>
          <w:bCs/>
        </w:rPr>
        <w:t xml:space="preserve">. </w:t>
      </w:r>
      <w:r w:rsidR="00A804CD" w:rsidRPr="006F6221">
        <w:rPr>
          <w:rFonts w:ascii="Bookman Old Style" w:hAnsi="Bookman Old Style" w:cs="Arial"/>
          <w:b/>
          <w:bCs/>
          <w:lang w:eastAsia="es-CO"/>
        </w:rPr>
        <w:t xml:space="preserve">Determinación de los Gastos de AOM eficientes </w:t>
      </w:r>
      <w:r w:rsidR="006D3A5E" w:rsidRPr="006F6221">
        <w:rPr>
          <w:rFonts w:ascii="Bookman Old Style" w:hAnsi="Bookman Old Style" w:cs="Arial"/>
          <w:b/>
          <w:bCs/>
          <w:lang w:eastAsia="es-CO"/>
        </w:rPr>
        <w:t>para</w:t>
      </w:r>
      <w:r w:rsidR="00A804CD" w:rsidRPr="006F6221">
        <w:rPr>
          <w:rFonts w:ascii="Bookman Old Style" w:hAnsi="Bookman Old Style" w:cs="Arial"/>
          <w:b/>
          <w:bCs/>
          <w:lang w:eastAsia="es-CO"/>
        </w:rPr>
        <w:t xml:space="preserve"> la Actividad de Comercialización</w:t>
      </w:r>
      <w:r w:rsidR="006D3A5E" w:rsidRPr="006F6221">
        <w:rPr>
          <w:rFonts w:ascii="Bookman Old Style" w:hAnsi="Bookman Old Style" w:cs="Arial"/>
          <w:b/>
          <w:bCs/>
          <w:lang w:eastAsia="es-CO"/>
        </w:rPr>
        <w:t xml:space="preserve"> a Usuarios Regulados</w:t>
      </w:r>
      <w:r w:rsidR="00A804CD" w:rsidRPr="006F6221">
        <w:rPr>
          <w:rFonts w:ascii="Bookman Old Style" w:hAnsi="Bookman Old Style" w:cs="Arial"/>
          <w:b/>
          <w:bCs/>
          <w:lang w:eastAsia="es-CO"/>
        </w:rPr>
        <w:t>.</w:t>
      </w:r>
      <w:r w:rsidR="00682A85" w:rsidRPr="006F6221">
        <w:rPr>
          <w:rFonts w:ascii="Bookman Old Style" w:hAnsi="Bookman Old Style" w:cs="Arial"/>
          <w:b/>
          <w:bCs/>
          <w:lang w:eastAsia="es-CO"/>
        </w:rPr>
        <w:t xml:space="preserve"> </w:t>
      </w:r>
      <w:r w:rsidR="007B1C7B" w:rsidRPr="006F6221">
        <w:rPr>
          <w:rFonts w:ascii="Bookman Old Style" w:hAnsi="Bookman Old Style" w:cs="Arial"/>
          <w:lang w:eastAsia="es-CO"/>
        </w:rPr>
        <w:t xml:space="preserve">Los gastos anuales </w:t>
      </w:r>
      <w:r w:rsidR="006F4285" w:rsidRPr="006F6221">
        <w:rPr>
          <w:rFonts w:ascii="Bookman Old Style" w:hAnsi="Bookman Old Style" w:cs="Arial"/>
          <w:lang w:eastAsia="es-CO"/>
        </w:rPr>
        <w:t xml:space="preserve">eficientes </w:t>
      </w:r>
      <w:r w:rsidR="007B1C7B" w:rsidRPr="006F6221">
        <w:rPr>
          <w:rFonts w:ascii="Bookman Old Style" w:hAnsi="Bookman Old Style" w:cs="Arial"/>
          <w:lang w:eastAsia="es-CO"/>
        </w:rPr>
        <w:t xml:space="preserve">de </w:t>
      </w:r>
      <w:r w:rsidR="00A804CD" w:rsidRPr="006F6221">
        <w:rPr>
          <w:rFonts w:ascii="Bookman Old Style" w:hAnsi="Bookman Old Style" w:cs="Arial"/>
          <w:lang w:eastAsia="es-CO"/>
        </w:rPr>
        <w:t>A</w:t>
      </w:r>
      <w:r w:rsidR="007B1C7B" w:rsidRPr="006F6221">
        <w:rPr>
          <w:rFonts w:ascii="Bookman Old Style" w:hAnsi="Bookman Old Style" w:cs="Arial"/>
          <w:lang w:eastAsia="es-CO"/>
        </w:rPr>
        <w:t xml:space="preserve">dministración, </w:t>
      </w:r>
      <w:r w:rsidR="00A804CD" w:rsidRPr="006F6221">
        <w:rPr>
          <w:rFonts w:ascii="Bookman Old Style" w:hAnsi="Bookman Old Style" w:cs="Arial"/>
          <w:lang w:eastAsia="es-CO"/>
        </w:rPr>
        <w:t>O</w:t>
      </w:r>
      <w:r w:rsidR="007B1C7B" w:rsidRPr="006F6221">
        <w:rPr>
          <w:rFonts w:ascii="Bookman Old Style" w:hAnsi="Bookman Old Style" w:cs="Arial"/>
          <w:lang w:eastAsia="es-CO"/>
        </w:rPr>
        <w:t xml:space="preserve">peración y </w:t>
      </w:r>
      <w:r w:rsidR="00A804CD" w:rsidRPr="006F6221">
        <w:rPr>
          <w:rFonts w:ascii="Bookman Old Style" w:hAnsi="Bookman Old Style" w:cs="Arial"/>
          <w:lang w:eastAsia="es-CO"/>
        </w:rPr>
        <w:t>M</w:t>
      </w:r>
      <w:r w:rsidR="007B1C7B" w:rsidRPr="006F6221">
        <w:rPr>
          <w:rFonts w:ascii="Bookman Old Style" w:hAnsi="Bookman Old Style" w:cs="Arial"/>
          <w:lang w:eastAsia="es-CO"/>
        </w:rPr>
        <w:t>antenimiento</w:t>
      </w:r>
      <w:r w:rsidR="007D7E17" w:rsidRPr="006F6221">
        <w:rPr>
          <w:rFonts w:ascii="Bookman Old Style" w:hAnsi="Bookman Old Style" w:cs="Arial"/>
          <w:lang w:eastAsia="es-CO"/>
        </w:rPr>
        <w:t xml:space="preserve">, </w:t>
      </w:r>
      <w:r w:rsidR="007B1C7B" w:rsidRPr="006F6221">
        <w:rPr>
          <w:rFonts w:ascii="Bookman Old Style" w:hAnsi="Bookman Old Style" w:cs="Arial"/>
          <w:lang w:eastAsia="es-CO"/>
        </w:rPr>
        <w:t>AOM</w:t>
      </w:r>
      <w:r w:rsidR="0055580C" w:rsidRPr="006F6221">
        <w:rPr>
          <w:rFonts w:ascii="Bookman Old Style" w:hAnsi="Bookman Old Style" w:cs="Arial"/>
          <w:lang w:eastAsia="es-CO"/>
        </w:rPr>
        <w:t>,</w:t>
      </w:r>
      <w:r w:rsidR="007D7E17" w:rsidRPr="006F6221">
        <w:rPr>
          <w:rFonts w:ascii="Bookman Old Style" w:hAnsi="Bookman Old Style" w:cs="Arial"/>
          <w:lang w:eastAsia="es-CO"/>
        </w:rPr>
        <w:t xml:space="preserve"> </w:t>
      </w:r>
      <w:r w:rsidR="006F4285" w:rsidRPr="006F6221">
        <w:rPr>
          <w:rFonts w:ascii="Bookman Old Style" w:hAnsi="Bookman Old Style" w:cs="Arial"/>
          <w:lang w:eastAsia="es-CO"/>
        </w:rPr>
        <w:t xml:space="preserve">para </w:t>
      </w:r>
      <w:r w:rsidR="008C4E14" w:rsidRPr="006F6221">
        <w:rPr>
          <w:rFonts w:ascii="Bookman Old Style" w:hAnsi="Bookman Old Style" w:cs="Arial"/>
          <w:lang w:eastAsia="es-CO"/>
        </w:rPr>
        <w:t>los Usuarios Regulados d</w:t>
      </w:r>
      <w:r w:rsidR="006F4285" w:rsidRPr="006F6221">
        <w:rPr>
          <w:rFonts w:ascii="Bookman Old Style" w:hAnsi="Bookman Old Style" w:cs="Arial"/>
          <w:lang w:eastAsia="es-CO"/>
        </w:rPr>
        <w:t xml:space="preserve">el </w:t>
      </w:r>
      <w:r w:rsidR="00121AE3" w:rsidRPr="006F6221">
        <w:rPr>
          <w:rFonts w:ascii="Bookman Old Style" w:hAnsi="Bookman Old Style" w:cs="Arial"/>
          <w:lang w:eastAsia="es-CO"/>
        </w:rPr>
        <w:t>M</w:t>
      </w:r>
      <w:r w:rsidR="006F4285" w:rsidRPr="006F6221">
        <w:rPr>
          <w:rFonts w:ascii="Bookman Old Style" w:hAnsi="Bookman Old Style" w:cs="Arial"/>
          <w:lang w:eastAsia="es-CO"/>
        </w:rPr>
        <w:t xml:space="preserve">ercado </w:t>
      </w:r>
      <w:r w:rsidR="00121AE3" w:rsidRPr="006F6221">
        <w:rPr>
          <w:rFonts w:ascii="Bookman Old Style" w:hAnsi="Bookman Old Style" w:cs="Arial"/>
          <w:lang w:eastAsia="es-CO"/>
        </w:rPr>
        <w:t>R</w:t>
      </w:r>
      <w:r w:rsidR="006F4285" w:rsidRPr="006F6221">
        <w:rPr>
          <w:rFonts w:ascii="Bookman Old Style" w:hAnsi="Bookman Old Style" w:cs="Arial"/>
          <w:lang w:eastAsia="es-CO"/>
        </w:rPr>
        <w:t xml:space="preserve">elevante de </w:t>
      </w:r>
      <w:r w:rsidR="00121AE3" w:rsidRPr="006F6221">
        <w:rPr>
          <w:rFonts w:ascii="Bookman Old Style" w:hAnsi="Bookman Old Style" w:cs="Arial"/>
          <w:lang w:eastAsia="es-CO"/>
        </w:rPr>
        <w:t>C</w:t>
      </w:r>
      <w:r w:rsidR="006F4285" w:rsidRPr="006F6221">
        <w:rPr>
          <w:rFonts w:ascii="Bookman Old Style" w:hAnsi="Bookman Old Style" w:cs="Arial"/>
          <w:lang w:eastAsia="es-CO"/>
        </w:rPr>
        <w:t>omercialización</w:t>
      </w:r>
      <w:r w:rsidR="00121AE3" w:rsidRPr="006F6221">
        <w:rPr>
          <w:rFonts w:ascii="Bookman Old Style" w:hAnsi="Bookman Old Style" w:cs="Arial"/>
          <w:lang w:eastAsia="es-CO"/>
        </w:rPr>
        <w:t xml:space="preserve"> para el Siguiente </w:t>
      </w:r>
      <w:r w:rsidR="00AB320C" w:rsidRPr="006F6221">
        <w:rPr>
          <w:rFonts w:ascii="Bookman Old Style" w:hAnsi="Bookman Old Style" w:cs="Arial"/>
          <w:lang w:eastAsia="es-CO"/>
        </w:rPr>
        <w:t>Período</w:t>
      </w:r>
      <w:r w:rsidR="00121AE3" w:rsidRPr="006F6221">
        <w:rPr>
          <w:rFonts w:ascii="Bookman Old Style" w:hAnsi="Bookman Old Style" w:cs="Arial"/>
          <w:lang w:eastAsia="es-CO"/>
        </w:rPr>
        <w:t xml:space="preserve"> Tarifario</w:t>
      </w:r>
      <w:r w:rsidR="0055580C" w:rsidRPr="006F6221">
        <w:rPr>
          <w:rFonts w:ascii="Bookman Old Style" w:hAnsi="Bookman Old Style" w:cs="Arial"/>
          <w:lang w:eastAsia="es-CO"/>
        </w:rPr>
        <w:t>,</w:t>
      </w:r>
      <w:r w:rsidR="006F4285" w:rsidRPr="006F6221">
        <w:rPr>
          <w:rFonts w:ascii="Bookman Old Style" w:hAnsi="Bookman Old Style" w:cs="Arial"/>
          <w:lang w:eastAsia="es-CO"/>
        </w:rPr>
        <w:t xml:space="preserve"> </w:t>
      </w:r>
      <w:r w:rsidR="007B1C7B" w:rsidRPr="006F6221">
        <w:rPr>
          <w:rFonts w:ascii="Bookman Old Style" w:hAnsi="Bookman Old Style" w:cs="Arial"/>
          <w:lang w:eastAsia="es-CO"/>
        </w:rPr>
        <w:t>serán los que resulte</w:t>
      </w:r>
      <w:r w:rsidR="00462F2D" w:rsidRPr="006F6221">
        <w:rPr>
          <w:rFonts w:ascii="Bookman Old Style" w:hAnsi="Bookman Old Style" w:cs="Arial"/>
          <w:lang w:eastAsia="es-CO"/>
        </w:rPr>
        <w:t>n</w:t>
      </w:r>
      <w:r w:rsidR="007B1C7B" w:rsidRPr="006F6221">
        <w:rPr>
          <w:rFonts w:ascii="Bookman Old Style" w:hAnsi="Bookman Old Style" w:cs="Arial"/>
          <w:lang w:eastAsia="es-CO"/>
        </w:rPr>
        <w:t xml:space="preserve"> de aplicar la metodología </w:t>
      </w:r>
      <w:r w:rsidR="005849C0" w:rsidRPr="006F6221">
        <w:rPr>
          <w:rFonts w:ascii="Bookman Old Style" w:hAnsi="Bookman Old Style" w:cs="Arial"/>
          <w:lang w:eastAsia="es-CO"/>
        </w:rPr>
        <w:t>que</w:t>
      </w:r>
      <w:r w:rsidR="007B1C7B" w:rsidRPr="006F6221">
        <w:rPr>
          <w:rFonts w:ascii="Bookman Old Style" w:hAnsi="Bookman Old Style" w:cs="Arial"/>
          <w:lang w:eastAsia="es-CO"/>
        </w:rPr>
        <w:t xml:space="preserve"> se describe en el </w:t>
      </w:r>
      <w:r w:rsidR="008037EA" w:rsidRPr="006F6221">
        <w:rPr>
          <w:rFonts w:ascii="Bookman Old Style" w:hAnsi="Bookman Old Style" w:cs="Arial"/>
          <w:lang w:eastAsia="es-CO"/>
        </w:rPr>
        <w:fldChar w:fldCharType="begin"/>
      </w:r>
      <w:r w:rsidR="008037EA" w:rsidRPr="006F6221">
        <w:rPr>
          <w:rFonts w:ascii="Bookman Old Style" w:hAnsi="Bookman Old Style" w:cs="Arial"/>
          <w:lang w:eastAsia="es-CO"/>
        </w:rPr>
        <w:instrText xml:space="preserve"> REF _Ref90071042  \* MERGEFORMAT </w:instrText>
      </w:r>
      <w:r w:rsidR="008037EA" w:rsidRPr="006F6221">
        <w:rPr>
          <w:rFonts w:ascii="Bookman Old Style" w:hAnsi="Bookman Old Style" w:cs="Arial"/>
          <w:lang w:eastAsia="es-CO"/>
        </w:rPr>
        <w:fldChar w:fldCharType="separate"/>
      </w:r>
      <w:r w:rsidR="007308CA" w:rsidRPr="007308CA">
        <w:rPr>
          <w:rFonts w:ascii="Bookman Old Style" w:hAnsi="Bookman Old Style"/>
          <w:lang w:val="es-ES_tradnl"/>
        </w:rPr>
        <w:t>ANEXO 1</w:t>
      </w:r>
      <w:r w:rsidR="008037EA" w:rsidRPr="006F6221">
        <w:rPr>
          <w:rFonts w:ascii="Bookman Old Style" w:hAnsi="Bookman Old Style" w:cs="Arial"/>
          <w:lang w:eastAsia="es-CO"/>
        </w:rPr>
        <w:fldChar w:fldCharType="end"/>
      </w:r>
      <w:r w:rsidR="007B1C7B" w:rsidRPr="005C7FF5">
        <w:rPr>
          <w:rFonts w:ascii="Bookman Old Style" w:hAnsi="Bookman Old Style" w:cs="Arial"/>
          <w:lang w:eastAsia="es-CO"/>
        </w:rPr>
        <w:t xml:space="preserve"> de esta Resolución.</w:t>
      </w:r>
      <w:bookmarkEnd w:id="7"/>
    </w:p>
    <w:p w14:paraId="5A26932A" w14:textId="4712DDA8" w:rsidR="00085317" w:rsidRPr="006F6221" w:rsidRDefault="00085317" w:rsidP="00C56D5D">
      <w:pPr>
        <w:numPr>
          <w:ilvl w:val="12"/>
          <w:numId w:val="0"/>
        </w:numPr>
        <w:spacing w:before="240" w:after="240"/>
        <w:jc w:val="both"/>
        <w:rPr>
          <w:rFonts w:ascii="Bookman Old Style" w:hAnsi="Bookman Old Style"/>
          <w:lang w:val="es-ES_tradnl"/>
        </w:rPr>
      </w:pPr>
      <w:r w:rsidRPr="006F6221">
        <w:rPr>
          <w:rFonts w:ascii="Bookman Old Style" w:hAnsi="Bookman Old Style"/>
          <w:lang w:val="es-ES_tradnl"/>
        </w:rPr>
        <w:t>Se remunerarán únicamente los gastos de AOM asociados con la actividad de</w:t>
      </w:r>
      <w:r w:rsidR="00961FB0" w:rsidRPr="006F6221">
        <w:rPr>
          <w:rFonts w:ascii="Bookman Old Style" w:hAnsi="Bookman Old Style"/>
          <w:spacing w:val="-5"/>
          <w:lang w:val="es-CO" w:eastAsia="en-US"/>
        </w:rPr>
        <w:t xml:space="preserve"> C</w:t>
      </w:r>
      <w:r w:rsidRPr="006F6221">
        <w:rPr>
          <w:rFonts w:ascii="Bookman Old Style" w:hAnsi="Bookman Old Style"/>
          <w:spacing w:val="-5"/>
          <w:lang w:val="es-CO" w:eastAsia="en-US"/>
        </w:rPr>
        <w:t xml:space="preserve">omercialización de gas a </w:t>
      </w:r>
      <w:r w:rsidR="002529AA" w:rsidRPr="006F6221">
        <w:rPr>
          <w:rFonts w:ascii="Bookman Old Style" w:hAnsi="Bookman Old Style"/>
          <w:spacing w:val="-5"/>
          <w:lang w:val="es-CO" w:eastAsia="en-US"/>
        </w:rPr>
        <w:t>U</w:t>
      </w:r>
      <w:r w:rsidRPr="006F6221">
        <w:rPr>
          <w:rFonts w:ascii="Bookman Old Style" w:hAnsi="Bookman Old Style"/>
          <w:spacing w:val="-5"/>
          <w:lang w:val="es-CO" w:eastAsia="en-US"/>
        </w:rPr>
        <w:t xml:space="preserve">suarios </w:t>
      </w:r>
      <w:r w:rsidR="002529AA" w:rsidRPr="006F6221">
        <w:rPr>
          <w:rFonts w:ascii="Bookman Old Style" w:hAnsi="Bookman Old Style"/>
          <w:spacing w:val="-5"/>
          <w:lang w:val="es-CO" w:eastAsia="en-US"/>
        </w:rPr>
        <w:t>R</w:t>
      </w:r>
      <w:r w:rsidRPr="006F6221">
        <w:rPr>
          <w:rFonts w:ascii="Bookman Old Style" w:hAnsi="Bookman Old Style"/>
          <w:spacing w:val="-5"/>
          <w:lang w:val="es-CO" w:eastAsia="en-US"/>
        </w:rPr>
        <w:t>egulados</w:t>
      </w:r>
      <w:r w:rsidR="002529AA" w:rsidRPr="006F6221">
        <w:rPr>
          <w:rFonts w:ascii="Bookman Old Style" w:hAnsi="Bookman Old Style"/>
          <w:spacing w:val="-5"/>
          <w:lang w:val="es-CO" w:eastAsia="en-US"/>
        </w:rPr>
        <w:t>.</w:t>
      </w:r>
      <w:r w:rsidR="00B2327C" w:rsidRPr="006F6221">
        <w:rPr>
          <w:rFonts w:ascii="Bookman Old Style" w:hAnsi="Bookman Old Style"/>
          <w:spacing w:val="-5"/>
          <w:lang w:val="es-CO" w:eastAsia="en-US"/>
        </w:rPr>
        <w:t xml:space="preserve"> </w:t>
      </w:r>
      <w:r w:rsidR="003319E7" w:rsidRPr="006F6221">
        <w:rPr>
          <w:rFonts w:ascii="Bookman Old Style" w:hAnsi="Bookman Old Style"/>
          <w:spacing w:val="-5"/>
          <w:lang w:val="es-CO" w:eastAsia="en-US"/>
        </w:rPr>
        <w:t xml:space="preserve">Entre otros, </w:t>
      </w:r>
      <w:r w:rsidR="004E38AF" w:rsidRPr="006F6221">
        <w:rPr>
          <w:rFonts w:ascii="Bookman Old Style" w:hAnsi="Bookman Old Style"/>
          <w:spacing w:val="-5"/>
          <w:lang w:val="es-CO" w:eastAsia="en-US"/>
        </w:rPr>
        <w:t>n</w:t>
      </w:r>
      <w:r w:rsidRPr="006F6221">
        <w:rPr>
          <w:rFonts w:ascii="Bookman Old Style" w:hAnsi="Bookman Old Style"/>
          <w:spacing w:val="-5"/>
          <w:lang w:val="es-CO" w:eastAsia="en-US"/>
        </w:rPr>
        <w:t>o se incluirán</w:t>
      </w:r>
      <w:r w:rsidRPr="006F6221">
        <w:rPr>
          <w:rFonts w:ascii="Bookman Old Style" w:hAnsi="Bookman Old Style"/>
          <w:lang w:val="es-ES_tradnl"/>
        </w:rPr>
        <w:t xml:space="preserve"> los </w:t>
      </w:r>
      <w:r w:rsidR="00AE1599" w:rsidRPr="006F6221">
        <w:rPr>
          <w:rFonts w:ascii="Bookman Old Style" w:hAnsi="Bookman Old Style"/>
          <w:lang w:val="es-ES_tradnl"/>
        </w:rPr>
        <w:t xml:space="preserve">gastos </w:t>
      </w:r>
      <w:r w:rsidRPr="006F6221">
        <w:rPr>
          <w:rFonts w:ascii="Bookman Old Style" w:hAnsi="Bookman Old Style"/>
          <w:lang w:val="es-ES_tradnl"/>
        </w:rPr>
        <w:t>de:</w:t>
      </w:r>
    </w:p>
    <w:p w14:paraId="38FFE4FF" w14:textId="77777777"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Distribución de gas combustible por redes.</w:t>
      </w:r>
    </w:p>
    <w:p w14:paraId="4C00D2F1" w14:textId="77777777"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Corte, suspensión, reconexión y reinstalación del servicio.</w:t>
      </w:r>
    </w:p>
    <w:p w14:paraId="56A94C41" w14:textId="22A59D54"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 xml:space="preserve">Calibración de medidores </w:t>
      </w:r>
      <w:r w:rsidR="006B7CA0" w:rsidRPr="006F6221">
        <w:rPr>
          <w:rFonts w:ascii="Bookman Old Style" w:hAnsi="Bookman Old Style"/>
          <w:sz w:val="24"/>
          <w:lang w:eastAsia="es-CO"/>
        </w:rPr>
        <w:t xml:space="preserve">de </w:t>
      </w:r>
      <w:r w:rsidRPr="006F6221">
        <w:rPr>
          <w:rFonts w:ascii="Bookman Old Style" w:hAnsi="Bookman Old Style"/>
          <w:sz w:val="24"/>
          <w:lang w:eastAsia="es-CO"/>
        </w:rPr>
        <w:t>propiedad de los usuarios y demás servicios del laboratorio de metrología.</w:t>
      </w:r>
    </w:p>
    <w:p w14:paraId="37DF3840" w14:textId="77777777"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Construcción de acometidas, venta e instalación de medidores.</w:t>
      </w:r>
    </w:p>
    <w:p w14:paraId="097DB28A" w14:textId="77777777"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Mantenimiento de acometidas.</w:t>
      </w:r>
    </w:p>
    <w:p w14:paraId="36370FF5" w14:textId="2BF62DEF"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Compresión, transporte y almacenamiento de Gas Natural Comprimido</w:t>
      </w:r>
      <w:r w:rsidR="00502E34" w:rsidRPr="006F6221">
        <w:rPr>
          <w:rFonts w:ascii="Bookman Old Style" w:hAnsi="Bookman Old Style"/>
          <w:sz w:val="24"/>
          <w:lang w:eastAsia="es-CO"/>
        </w:rPr>
        <w:t xml:space="preserve">, </w:t>
      </w:r>
      <w:r w:rsidRPr="006F6221">
        <w:rPr>
          <w:rFonts w:ascii="Bookman Old Style" w:hAnsi="Bookman Old Style"/>
          <w:sz w:val="24"/>
          <w:lang w:eastAsia="es-CO"/>
        </w:rPr>
        <w:t>GNC.</w:t>
      </w:r>
    </w:p>
    <w:p w14:paraId="796BE9D7" w14:textId="0BE67B6E"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Servicios de Gas Natural Vehicular</w:t>
      </w:r>
      <w:r w:rsidR="00502E34" w:rsidRPr="006F6221">
        <w:rPr>
          <w:rFonts w:ascii="Bookman Old Style" w:hAnsi="Bookman Old Style"/>
          <w:sz w:val="24"/>
          <w:lang w:eastAsia="es-CO"/>
        </w:rPr>
        <w:t xml:space="preserve">, </w:t>
      </w:r>
      <w:r w:rsidRPr="006F6221">
        <w:rPr>
          <w:rFonts w:ascii="Bookman Old Style" w:hAnsi="Bookman Old Style"/>
          <w:sz w:val="24"/>
          <w:lang w:eastAsia="es-CO"/>
        </w:rPr>
        <w:t>GNV, combustibles líquidos, entre otros, prestados en estaciones de servicio propias o arrendadas.</w:t>
      </w:r>
    </w:p>
    <w:p w14:paraId="3BF6D404" w14:textId="2013A3F9"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Transporte a granel y por cilindros de Gas Licuado de Petróleo</w:t>
      </w:r>
      <w:r w:rsidR="00502E34" w:rsidRPr="006F6221">
        <w:rPr>
          <w:rFonts w:ascii="Bookman Old Style" w:hAnsi="Bookman Old Style"/>
          <w:sz w:val="24"/>
          <w:lang w:eastAsia="es-CO"/>
        </w:rPr>
        <w:t xml:space="preserve">, </w:t>
      </w:r>
      <w:r w:rsidRPr="006F6221">
        <w:rPr>
          <w:rFonts w:ascii="Bookman Old Style" w:hAnsi="Bookman Old Style"/>
          <w:sz w:val="24"/>
          <w:lang w:eastAsia="es-CO"/>
        </w:rPr>
        <w:t>GLP.</w:t>
      </w:r>
    </w:p>
    <w:p w14:paraId="0730817C" w14:textId="77777777"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Revisiones previas y revisiones de instalaciones internas.</w:t>
      </w:r>
    </w:p>
    <w:p w14:paraId="6AE43854" w14:textId="77777777"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Construcción o instalación de redes internas.</w:t>
      </w:r>
    </w:p>
    <w:p w14:paraId="5051D6E4" w14:textId="7DDFE0F9"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 xml:space="preserve">Atención de </w:t>
      </w:r>
      <w:r w:rsidR="006B7CA0" w:rsidRPr="006F6221">
        <w:rPr>
          <w:rFonts w:ascii="Bookman Old Style" w:hAnsi="Bookman Old Style"/>
          <w:sz w:val="24"/>
          <w:lang w:eastAsia="es-CO"/>
        </w:rPr>
        <w:t>U</w:t>
      </w:r>
      <w:r w:rsidRPr="006F6221">
        <w:rPr>
          <w:rFonts w:ascii="Bookman Old Style" w:hAnsi="Bookman Old Style"/>
          <w:sz w:val="24"/>
          <w:lang w:eastAsia="es-CO"/>
        </w:rPr>
        <w:t xml:space="preserve">suarios </w:t>
      </w:r>
      <w:r w:rsidR="006B7CA0" w:rsidRPr="006F6221">
        <w:rPr>
          <w:rFonts w:ascii="Bookman Old Style" w:hAnsi="Bookman Old Style"/>
          <w:sz w:val="24"/>
          <w:lang w:eastAsia="es-CO"/>
        </w:rPr>
        <w:t>N</w:t>
      </w:r>
      <w:r w:rsidRPr="006F6221">
        <w:rPr>
          <w:rFonts w:ascii="Bookman Old Style" w:hAnsi="Bookman Old Style"/>
          <w:sz w:val="24"/>
          <w:lang w:eastAsia="es-CO"/>
        </w:rPr>
        <w:t xml:space="preserve">o </w:t>
      </w:r>
      <w:r w:rsidR="006B7CA0" w:rsidRPr="006F6221">
        <w:rPr>
          <w:rFonts w:ascii="Bookman Old Style" w:hAnsi="Bookman Old Style"/>
          <w:sz w:val="24"/>
          <w:lang w:eastAsia="es-CO"/>
        </w:rPr>
        <w:t>R</w:t>
      </w:r>
      <w:r w:rsidRPr="006F6221">
        <w:rPr>
          <w:rFonts w:ascii="Bookman Old Style" w:hAnsi="Bookman Old Style"/>
          <w:sz w:val="24"/>
          <w:lang w:eastAsia="es-CO"/>
        </w:rPr>
        <w:t>egulados.</w:t>
      </w:r>
    </w:p>
    <w:p w14:paraId="6EADC3B7" w14:textId="77777777"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 xml:space="preserve">Financiación no bancaria de productos o servicios. </w:t>
      </w:r>
    </w:p>
    <w:p w14:paraId="1B3A29FC" w14:textId="3106DA0F"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 xml:space="preserve">Mantenimiento de redes internas u otros equipos que </w:t>
      </w:r>
      <w:r w:rsidR="006B7CA0" w:rsidRPr="006F6221">
        <w:rPr>
          <w:rFonts w:ascii="Bookman Old Style" w:hAnsi="Bookman Old Style"/>
          <w:sz w:val="24"/>
          <w:lang w:eastAsia="es-CO"/>
        </w:rPr>
        <w:t>de</w:t>
      </w:r>
      <w:r w:rsidRPr="006F6221">
        <w:rPr>
          <w:rFonts w:ascii="Bookman Old Style" w:hAnsi="Bookman Old Style"/>
          <w:sz w:val="24"/>
          <w:lang w:eastAsia="es-CO"/>
        </w:rPr>
        <w:t xml:space="preserve"> propiedad del </w:t>
      </w:r>
      <w:r w:rsidR="006B7CA0" w:rsidRPr="006F6221">
        <w:rPr>
          <w:rFonts w:ascii="Bookman Old Style" w:hAnsi="Bookman Old Style"/>
          <w:sz w:val="24"/>
          <w:lang w:eastAsia="es-CO"/>
        </w:rPr>
        <w:t>U</w:t>
      </w:r>
      <w:r w:rsidRPr="006F6221">
        <w:rPr>
          <w:rFonts w:ascii="Bookman Old Style" w:hAnsi="Bookman Old Style"/>
          <w:sz w:val="24"/>
          <w:lang w:eastAsia="es-CO"/>
        </w:rPr>
        <w:t xml:space="preserve">suario o </w:t>
      </w:r>
      <w:r w:rsidR="00961FB0" w:rsidRPr="006F6221">
        <w:rPr>
          <w:rFonts w:ascii="Bookman Old Style" w:hAnsi="Bookman Old Style"/>
          <w:sz w:val="24"/>
          <w:lang w:eastAsia="es-CO"/>
        </w:rPr>
        <w:t xml:space="preserve">de </w:t>
      </w:r>
      <w:r w:rsidRPr="006F6221">
        <w:rPr>
          <w:rFonts w:ascii="Bookman Old Style" w:hAnsi="Bookman Old Style"/>
          <w:sz w:val="24"/>
          <w:lang w:eastAsia="es-CO"/>
        </w:rPr>
        <w:t>un tercero.</w:t>
      </w:r>
    </w:p>
    <w:p w14:paraId="21696E9B" w14:textId="77777777" w:rsidR="000357BC" w:rsidRPr="006F6221" w:rsidRDefault="00D53C44"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C</w:t>
      </w:r>
      <w:r w:rsidR="000357BC" w:rsidRPr="006F6221">
        <w:rPr>
          <w:rFonts w:ascii="Bookman Old Style" w:hAnsi="Bookman Old Style"/>
          <w:sz w:val="24"/>
          <w:lang w:eastAsia="es-CO"/>
        </w:rPr>
        <w:t>ostos y gastos asociados a ingeniería, diseño, construcción o traslado de redes.</w:t>
      </w:r>
    </w:p>
    <w:p w14:paraId="64C503C7" w14:textId="48DCA96B"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 xml:space="preserve">Distribución, comercialización, instalación, subsidios o almacenamiento de </w:t>
      </w:r>
      <w:r w:rsidR="0006474F" w:rsidRPr="006F6221">
        <w:rPr>
          <w:rFonts w:ascii="Bookman Old Style" w:hAnsi="Bookman Old Style"/>
          <w:sz w:val="24"/>
          <w:lang w:eastAsia="es-CO"/>
        </w:rPr>
        <w:t xml:space="preserve">los </w:t>
      </w:r>
      <w:r w:rsidRPr="006F6221">
        <w:rPr>
          <w:rFonts w:ascii="Bookman Old Style" w:hAnsi="Bookman Old Style"/>
          <w:sz w:val="24"/>
          <w:lang w:eastAsia="es-CO"/>
        </w:rPr>
        <w:t>KIT de conversión vehicular.</w:t>
      </w:r>
    </w:p>
    <w:p w14:paraId="752ED077" w14:textId="5260C9A4"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 xml:space="preserve">Producción, comercialización o distribución </w:t>
      </w:r>
      <w:r w:rsidR="00FE51E4" w:rsidRPr="006F6221">
        <w:rPr>
          <w:rFonts w:ascii="Bookman Old Style" w:hAnsi="Bookman Old Style"/>
          <w:sz w:val="24"/>
          <w:lang w:eastAsia="es-CO"/>
        </w:rPr>
        <w:t>de condensados</w:t>
      </w:r>
      <w:r w:rsidRPr="006F6221">
        <w:rPr>
          <w:rFonts w:ascii="Bookman Old Style" w:hAnsi="Bookman Old Style"/>
          <w:sz w:val="24"/>
          <w:lang w:eastAsia="es-CO"/>
        </w:rPr>
        <w:t>.</w:t>
      </w:r>
    </w:p>
    <w:p w14:paraId="20006A01" w14:textId="77777777" w:rsidR="00085317" w:rsidRPr="006F6221" w:rsidRDefault="00085317" w:rsidP="004E33D7">
      <w:pPr>
        <w:pStyle w:val="Prrafodelista"/>
        <w:numPr>
          <w:ilvl w:val="0"/>
          <w:numId w:val="12"/>
        </w:numPr>
        <w:ind w:left="426"/>
        <w:jc w:val="both"/>
        <w:rPr>
          <w:rFonts w:ascii="Bookman Old Style" w:hAnsi="Bookman Old Style"/>
          <w:sz w:val="24"/>
          <w:lang w:eastAsia="es-CO"/>
        </w:rPr>
      </w:pPr>
      <w:r w:rsidRPr="006F6221">
        <w:rPr>
          <w:rFonts w:ascii="Bookman Old Style" w:hAnsi="Bookman Old Style"/>
          <w:sz w:val="24"/>
          <w:lang w:eastAsia="es-CO"/>
        </w:rPr>
        <w:t xml:space="preserve">Otros negocios no relacionados que esta Comisión no considere parte de la actividad de </w:t>
      </w:r>
      <w:r w:rsidR="00961FB0" w:rsidRPr="006F6221">
        <w:rPr>
          <w:rFonts w:ascii="Bookman Old Style" w:hAnsi="Bookman Old Style"/>
          <w:sz w:val="24"/>
          <w:lang w:eastAsia="es-CO"/>
        </w:rPr>
        <w:t>C</w:t>
      </w:r>
      <w:r w:rsidR="00AE1599" w:rsidRPr="006F6221">
        <w:rPr>
          <w:rFonts w:ascii="Bookman Old Style" w:hAnsi="Bookman Old Style"/>
          <w:sz w:val="24"/>
          <w:lang w:eastAsia="es-CO"/>
        </w:rPr>
        <w:t xml:space="preserve">omercialización de gas </w:t>
      </w:r>
      <w:r w:rsidR="00D53C44" w:rsidRPr="006F6221">
        <w:rPr>
          <w:rFonts w:ascii="Bookman Old Style" w:hAnsi="Bookman Old Style"/>
          <w:sz w:val="24"/>
          <w:lang w:eastAsia="es-CO"/>
        </w:rPr>
        <w:t xml:space="preserve">combustible </w:t>
      </w:r>
      <w:r w:rsidR="00AE1599" w:rsidRPr="006F6221">
        <w:rPr>
          <w:rFonts w:ascii="Bookman Old Style" w:hAnsi="Bookman Old Style"/>
          <w:sz w:val="24"/>
          <w:lang w:eastAsia="es-CO"/>
        </w:rPr>
        <w:t>por redes</w:t>
      </w:r>
      <w:r w:rsidR="00D53C44" w:rsidRPr="006F6221">
        <w:rPr>
          <w:rFonts w:ascii="Bookman Old Style" w:hAnsi="Bookman Old Style"/>
          <w:sz w:val="24"/>
          <w:lang w:eastAsia="es-CO"/>
        </w:rPr>
        <w:t xml:space="preserve"> de tubería a usuarios regulados</w:t>
      </w:r>
      <w:r w:rsidRPr="006F6221">
        <w:rPr>
          <w:rFonts w:ascii="Bookman Old Style" w:hAnsi="Bookman Old Style"/>
          <w:sz w:val="24"/>
          <w:lang w:eastAsia="es-CO"/>
        </w:rPr>
        <w:t>.</w:t>
      </w:r>
      <w:r w:rsidRPr="006F6221" w:rsidDel="00E83AC7">
        <w:rPr>
          <w:rFonts w:ascii="Bookman Old Style" w:hAnsi="Bookman Old Style"/>
          <w:lang w:val="es-ES_tradnl"/>
        </w:rPr>
        <w:t xml:space="preserve"> </w:t>
      </w:r>
    </w:p>
    <w:p w14:paraId="609F5F5B" w14:textId="1DB0489D" w:rsidR="00916FBA" w:rsidRPr="006F6221" w:rsidRDefault="00916FBA" w:rsidP="00C56D5D">
      <w:pPr>
        <w:numPr>
          <w:ilvl w:val="12"/>
          <w:numId w:val="0"/>
        </w:numPr>
        <w:spacing w:before="240" w:after="240"/>
        <w:jc w:val="both"/>
        <w:rPr>
          <w:rFonts w:ascii="Bookman Old Style" w:hAnsi="Bookman Old Style"/>
          <w:lang w:val="es-ES_tradnl"/>
        </w:rPr>
      </w:pPr>
      <w:r w:rsidRPr="006F6221">
        <w:rPr>
          <w:rFonts w:ascii="Bookman Old Style" w:hAnsi="Bookman Old Style"/>
          <w:b/>
          <w:lang w:val="es-ES_tradnl"/>
        </w:rPr>
        <w:t>Parágrafo.</w:t>
      </w:r>
      <w:r w:rsidRPr="006F6221">
        <w:rPr>
          <w:rFonts w:ascii="Bookman Old Style" w:hAnsi="Bookman Old Style"/>
          <w:lang w:val="es-ES_tradnl"/>
        </w:rPr>
        <w:t xml:space="preserve"> Los valores de gastos de AOM serán ajustados a pesos de la Fecha Base con el Índice de Precios al Consumidor</w:t>
      </w:r>
      <w:r w:rsidR="00502E34" w:rsidRPr="006F6221">
        <w:rPr>
          <w:rFonts w:ascii="Bookman Old Style" w:hAnsi="Bookman Old Style"/>
          <w:lang w:val="es-ES_tradnl"/>
        </w:rPr>
        <w:t xml:space="preserve">, </w:t>
      </w:r>
      <w:r w:rsidRPr="006F6221">
        <w:rPr>
          <w:rFonts w:ascii="Bookman Old Style" w:hAnsi="Bookman Old Style"/>
          <w:lang w:val="es-ES_tradnl"/>
        </w:rPr>
        <w:t>IPC</w:t>
      </w:r>
      <w:r w:rsidR="00502E34" w:rsidRPr="006F6221">
        <w:rPr>
          <w:rFonts w:ascii="Bookman Old Style" w:hAnsi="Bookman Old Style"/>
          <w:lang w:val="es-ES_tradnl"/>
        </w:rPr>
        <w:t>,</w:t>
      </w:r>
      <w:r w:rsidRPr="006F6221">
        <w:rPr>
          <w:rFonts w:ascii="Bookman Old Style" w:hAnsi="Bookman Old Style"/>
          <w:lang w:val="es-ES_tradnl"/>
        </w:rPr>
        <w:t xml:space="preserve"> publicado por el </w:t>
      </w:r>
      <w:r w:rsidR="00A00211" w:rsidRPr="006F6221">
        <w:rPr>
          <w:rFonts w:ascii="Bookman Old Style" w:hAnsi="Bookman Old Style"/>
          <w:lang w:val="es-ES_tradnl"/>
        </w:rPr>
        <w:t>Departamento Administrativo Nacional de Estadísticas</w:t>
      </w:r>
      <w:r w:rsidR="00502E34" w:rsidRPr="006F6221">
        <w:rPr>
          <w:rFonts w:ascii="Bookman Old Style" w:hAnsi="Bookman Old Style"/>
          <w:lang w:val="es-ES_tradnl"/>
        </w:rPr>
        <w:t xml:space="preserve">, </w:t>
      </w:r>
      <w:r w:rsidRPr="006F6221">
        <w:rPr>
          <w:rFonts w:ascii="Bookman Old Style" w:hAnsi="Bookman Old Style"/>
          <w:lang w:val="es-ES_tradnl"/>
        </w:rPr>
        <w:t>DANE</w:t>
      </w:r>
      <w:r w:rsidR="0055580C" w:rsidRPr="006F6221">
        <w:rPr>
          <w:rFonts w:ascii="Bookman Old Style" w:hAnsi="Bookman Old Style"/>
          <w:lang w:val="es-ES_tradnl"/>
        </w:rPr>
        <w:t>,</w:t>
      </w:r>
      <w:r w:rsidRPr="006F6221">
        <w:rPr>
          <w:rFonts w:ascii="Bookman Old Style" w:hAnsi="Bookman Old Style"/>
          <w:lang w:val="es-ES_tradnl"/>
        </w:rPr>
        <w:t xml:space="preserve"> o la entidad competente.</w:t>
      </w:r>
    </w:p>
    <w:p w14:paraId="513B589B" w14:textId="651EA4BD" w:rsidR="003D4340" w:rsidRPr="006F6221" w:rsidRDefault="00E849F6" w:rsidP="00F64976">
      <w:pPr>
        <w:keepNext/>
        <w:widowControl w:val="0"/>
        <w:adjustRightInd w:val="0"/>
        <w:spacing w:before="240" w:after="240"/>
        <w:ind w:left="0" w:right="47"/>
        <w:jc w:val="both"/>
        <w:textAlignment w:val="baseline"/>
        <w:outlineLvl w:val="1"/>
        <w:rPr>
          <w:rFonts w:ascii="Bookman Old Style" w:hAnsi="Bookman Old Style" w:cs="Arial"/>
          <w:i/>
          <w:iCs/>
          <w:lang w:eastAsia="es-CO"/>
        </w:rPr>
      </w:pPr>
      <w:bookmarkStart w:id="8" w:name="_Ref534980510"/>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8</w:t>
      </w:r>
      <w:r w:rsidRPr="006F6221">
        <w:rPr>
          <w:rFonts w:ascii="Bookman Old Style" w:hAnsi="Bookman Old Style" w:cs="Arial"/>
          <w:b/>
          <w:bCs/>
        </w:rPr>
        <w:fldChar w:fldCharType="end"/>
      </w:r>
      <w:r w:rsidRPr="005C7FF5">
        <w:rPr>
          <w:rFonts w:ascii="Bookman Old Style" w:hAnsi="Bookman Old Style" w:cs="Arial"/>
          <w:b/>
          <w:bCs/>
        </w:rPr>
        <w:t>.</w:t>
      </w:r>
      <w:r w:rsidRPr="006F6221">
        <w:rPr>
          <w:rFonts w:ascii="Bookman Old Style" w:hAnsi="Bookman Old Style" w:cs="Arial"/>
          <w:b/>
          <w:bCs/>
        </w:rPr>
        <w:t xml:space="preserve"> </w:t>
      </w:r>
      <w:r w:rsidR="00440CFB" w:rsidRPr="006F6221">
        <w:rPr>
          <w:rFonts w:ascii="Bookman Old Style" w:hAnsi="Bookman Old Style" w:cs="Arial"/>
          <w:b/>
          <w:bCs/>
          <w:lang w:eastAsia="es-CO"/>
        </w:rPr>
        <w:t>Inversiones</w:t>
      </w:r>
      <w:r w:rsidR="00682A85" w:rsidRPr="006F6221">
        <w:rPr>
          <w:rFonts w:ascii="Bookman Old Style" w:hAnsi="Bookman Old Style" w:cs="Arial"/>
          <w:b/>
          <w:bCs/>
          <w:lang w:eastAsia="es-CO"/>
        </w:rPr>
        <w:t>.</w:t>
      </w:r>
      <w:r w:rsidR="00CC5F02" w:rsidRPr="006F6221">
        <w:rPr>
          <w:rFonts w:ascii="Bookman Old Style" w:hAnsi="Bookman Old Style" w:cs="Arial"/>
          <w:b/>
          <w:bCs/>
          <w:lang w:eastAsia="es-CO"/>
        </w:rPr>
        <w:t xml:space="preserve"> </w:t>
      </w:r>
      <w:r w:rsidR="00FC1E67" w:rsidRPr="006F6221">
        <w:rPr>
          <w:rFonts w:ascii="Bookman Old Style" w:hAnsi="Bookman Old Style" w:cs="Arial"/>
          <w:lang w:eastAsia="es-CO"/>
        </w:rPr>
        <w:t>L</w:t>
      </w:r>
      <w:r w:rsidR="00A83302" w:rsidRPr="006F6221">
        <w:rPr>
          <w:rFonts w:ascii="Bookman Old Style" w:hAnsi="Bookman Old Style" w:cs="Arial"/>
          <w:lang w:eastAsia="es-CO"/>
        </w:rPr>
        <w:t>a</w:t>
      </w:r>
      <w:r w:rsidR="00FC1E67" w:rsidRPr="006F6221">
        <w:rPr>
          <w:rFonts w:ascii="Bookman Old Style" w:hAnsi="Bookman Old Style" w:cs="Arial"/>
          <w:lang w:eastAsia="es-CO"/>
        </w:rPr>
        <w:t>s</w:t>
      </w:r>
      <w:r w:rsidR="00A83302" w:rsidRPr="006F6221">
        <w:rPr>
          <w:rFonts w:ascii="Bookman Old Style" w:hAnsi="Bookman Old Style" w:cs="Arial"/>
          <w:lang w:eastAsia="es-CO"/>
        </w:rPr>
        <w:t xml:space="preserve"> cuentas </w:t>
      </w:r>
      <w:r w:rsidR="00037210" w:rsidRPr="006F6221">
        <w:rPr>
          <w:rFonts w:ascii="Bookman Old Style" w:hAnsi="Bookman Old Style" w:cs="Arial"/>
          <w:lang w:eastAsia="es-CO"/>
        </w:rPr>
        <w:t>asociadas a los</w:t>
      </w:r>
      <w:r w:rsidR="00FC1E67" w:rsidRPr="006F6221">
        <w:rPr>
          <w:rFonts w:ascii="Bookman Old Style" w:hAnsi="Bookman Old Style" w:cs="Arial"/>
          <w:lang w:eastAsia="es-CO"/>
        </w:rPr>
        <w:t xml:space="preserve"> activos </w:t>
      </w:r>
      <w:r w:rsidR="004710A2" w:rsidRPr="006F6221">
        <w:rPr>
          <w:rFonts w:ascii="Bookman Old Style" w:hAnsi="Bookman Old Style" w:cs="Arial"/>
          <w:lang w:eastAsia="es-CO"/>
        </w:rPr>
        <w:t xml:space="preserve">de </w:t>
      </w:r>
      <w:r w:rsidR="00692098" w:rsidRPr="006F6221">
        <w:rPr>
          <w:rFonts w:ascii="Bookman Old Style" w:hAnsi="Bookman Old Style" w:cs="Arial"/>
          <w:lang w:eastAsia="es-CO"/>
        </w:rPr>
        <w:t>C</w:t>
      </w:r>
      <w:r w:rsidR="004710A2" w:rsidRPr="006F6221">
        <w:rPr>
          <w:rFonts w:ascii="Bookman Old Style" w:hAnsi="Bookman Old Style" w:cs="Arial"/>
          <w:lang w:eastAsia="es-CO"/>
        </w:rPr>
        <w:t>omercialización</w:t>
      </w:r>
      <w:r w:rsidR="006113A5" w:rsidRPr="006F6221">
        <w:rPr>
          <w:rFonts w:ascii="Bookman Old Style" w:hAnsi="Bookman Old Style" w:cs="Arial"/>
          <w:lang w:eastAsia="es-CO"/>
        </w:rPr>
        <w:t xml:space="preserve"> </w:t>
      </w:r>
      <w:r w:rsidR="00692098" w:rsidRPr="006F6221">
        <w:rPr>
          <w:rFonts w:ascii="Bookman Old Style" w:hAnsi="Bookman Old Style" w:cs="Arial"/>
          <w:lang w:eastAsia="es-CO"/>
        </w:rPr>
        <w:t>M</w:t>
      </w:r>
      <w:r w:rsidR="006113A5" w:rsidRPr="006F6221">
        <w:rPr>
          <w:rFonts w:ascii="Bookman Old Style" w:hAnsi="Bookman Old Style" w:cs="Arial"/>
          <w:lang w:eastAsia="es-CO"/>
        </w:rPr>
        <w:t>inorista</w:t>
      </w:r>
      <w:r w:rsidR="004710A2" w:rsidRPr="006F6221">
        <w:rPr>
          <w:rFonts w:ascii="Bookman Old Style" w:hAnsi="Bookman Old Style" w:cs="Arial"/>
          <w:lang w:eastAsia="es-CO"/>
        </w:rPr>
        <w:t xml:space="preserve"> que se remunerarán en el componente fijo del costo de comercialización de gas combustible serán los que resulten de aplicar la metodología que se describe en el </w:t>
      </w:r>
      <w:r w:rsidR="00E17493" w:rsidRPr="006F6221">
        <w:rPr>
          <w:rFonts w:ascii="Bookman Old Style" w:hAnsi="Bookman Old Style" w:cs="Arial"/>
          <w:lang w:eastAsia="es-CO"/>
        </w:rPr>
        <w:fldChar w:fldCharType="begin"/>
      </w:r>
      <w:r w:rsidR="00E17493" w:rsidRPr="006F6221">
        <w:rPr>
          <w:rFonts w:ascii="Bookman Old Style" w:hAnsi="Bookman Old Style" w:cs="Arial"/>
          <w:lang w:eastAsia="es-CO"/>
        </w:rPr>
        <w:instrText xml:space="preserve"> REF _Ref90071063  \* MERGEFORMAT </w:instrText>
      </w:r>
      <w:r w:rsidR="00E17493" w:rsidRPr="006F6221">
        <w:rPr>
          <w:rFonts w:ascii="Bookman Old Style" w:hAnsi="Bookman Old Style" w:cs="Arial"/>
          <w:lang w:eastAsia="es-CO"/>
        </w:rPr>
        <w:fldChar w:fldCharType="separate"/>
      </w:r>
      <w:r w:rsidR="007308CA" w:rsidRPr="007308CA">
        <w:rPr>
          <w:rFonts w:ascii="Bookman Old Style" w:hAnsi="Bookman Old Style"/>
          <w:lang w:val="es-ES_tradnl"/>
        </w:rPr>
        <w:t>ANEXO 3</w:t>
      </w:r>
      <w:r w:rsidR="00E17493" w:rsidRPr="006F6221">
        <w:rPr>
          <w:rFonts w:ascii="Bookman Old Style" w:hAnsi="Bookman Old Style" w:cs="Arial"/>
          <w:lang w:eastAsia="es-CO"/>
        </w:rPr>
        <w:fldChar w:fldCharType="end"/>
      </w:r>
      <w:r w:rsidR="00E17493" w:rsidRPr="005C7FF5">
        <w:rPr>
          <w:rFonts w:ascii="Bookman Old Style" w:hAnsi="Bookman Old Style" w:cs="Arial"/>
          <w:lang w:eastAsia="es-CO"/>
        </w:rPr>
        <w:t xml:space="preserve"> </w:t>
      </w:r>
      <w:r w:rsidR="004710A2" w:rsidRPr="006F6221">
        <w:rPr>
          <w:rFonts w:ascii="Bookman Old Style" w:hAnsi="Bookman Old Style" w:cs="Arial"/>
          <w:lang w:eastAsia="es-CO"/>
        </w:rPr>
        <w:t>de esta Resolución.</w:t>
      </w:r>
    </w:p>
    <w:bookmarkEnd w:id="8"/>
    <w:p w14:paraId="085E7B37" w14:textId="295CC719" w:rsidR="00CE67EC" w:rsidRPr="006F6221" w:rsidRDefault="00E849F6" w:rsidP="004C7D58">
      <w:pPr>
        <w:keepNext/>
        <w:widowControl w:val="0"/>
        <w:adjustRightInd w:val="0"/>
        <w:spacing w:before="240" w:after="240"/>
        <w:ind w:left="0" w:right="47"/>
        <w:jc w:val="both"/>
        <w:textAlignment w:val="baseline"/>
        <w:outlineLvl w:val="1"/>
        <w:rPr>
          <w:rFonts w:ascii="Bookman Old Style" w:hAnsi="Bookman Old Style" w:cs="Arial"/>
          <w:lang w:eastAsia="es-CO"/>
        </w:rPr>
      </w:pPr>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9</w:t>
      </w:r>
      <w:r w:rsidRPr="006F6221">
        <w:rPr>
          <w:rFonts w:ascii="Bookman Old Style" w:hAnsi="Bookman Old Style" w:cs="Arial"/>
          <w:b/>
          <w:bCs/>
        </w:rPr>
        <w:fldChar w:fldCharType="end"/>
      </w:r>
      <w:r w:rsidR="00440CFB" w:rsidRPr="005C7FF5">
        <w:rPr>
          <w:rFonts w:ascii="Bookman Old Style" w:hAnsi="Bookman Old Style" w:cs="Arial"/>
          <w:b/>
          <w:bCs/>
        </w:rPr>
        <w:t xml:space="preserve">. </w:t>
      </w:r>
      <w:r w:rsidR="00440CFB" w:rsidRPr="006F6221">
        <w:rPr>
          <w:rFonts w:ascii="Bookman Old Style" w:hAnsi="Bookman Old Style" w:cs="Arial"/>
          <w:b/>
          <w:bCs/>
          <w:lang w:eastAsia="es-CO"/>
        </w:rPr>
        <w:t>Facturas de Usuarios Regulados expedidas por el Comercializador Minorista</w:t>
      </w:r>
      <w:r w:rsidR="006F4285" w:rsidRPr="006F6221">
        <w:rPr>
          <w:rFonts w:ascii="Bookman Old Style" w:hAnsi="Bookman Old Style" w:cs="Arial"/>
          <w:b/>
          <w:bCs/>
          <w:lang w:eastAsia="es-CO"/>
        </w:rPr>
        <w:t xml:space="preserve">. </w:t>
      </w:r>
      <w:r w:rsidR="00CE67EC" w:rsidRPr="006F6221">
        <w:rPr>
          <w:rFonts w:ascii="Bookman Old Style" w:hAnsi="Bookman Old Style" w:cs="Arial"/>
          <w:lang w:eastAsia="es-CO"/>
        </w:rPr>
        <w:t xml:space="preserve">El número de facturas expedidas por el Comercializador Minorista que atiende al Mercado Relevante de Comercialización </w:t>
      </w:r>
      <w:r w:rsidR="00CE67EC" w:rsidRPr="006F6221">
        <w:rPr>
          <w:rFonts w:ascii="Bookman Old Style" w:hAnsi="Bookman Old Style" w:cs="Arial"/>
          <w:i/>
          <w:iCs/>
          <w:lang w:eastAsia="es-CO"/>
        </w:rPr>
        <w:t>i</w:t>
      </w:r>
      <w:r w:rsidR="00CE67EC" w:rsidRPr="006F6221">
        <w:rPr>
          <w:rFonts w:ascii="Bookman Old Style" w:hAnsi="Bookman Old Style" w:cs="Arial"/>
          <w:lang w:eastAsia="es-CO"/>
        </w:rPr>
        <w:t>, será determinado a partir de la información anual reportada al Sistema Único de Información, SUI, administrado por la Superintendencia de Servicios Públicos Domiciliarios</w:t>
      </w:r>
      <w:r w:rsidR="000E6102">
        <w:rPr>
          <w:rFonts w:ascii="Bookman Old Style" w:hAnsi="Bookman Old Style" w:cs="Arial"/>
          <w:lang w:eastAsia="es-CO"/>
        </w:rPr>
        <w:t>,</w:t>
      </w:r>
      <w:r w:rsidR="00CE67EC" w:rsidRPr="006F6221">
        <w:rPr>
          <w:rFonts w:ascii="Bookman Old Style" w:hAnsi="Bookman Old Style" w:cs="Arial"/>
          <w:lang w:eastAsia="es-CO"/>
        </w:rPr>
        <w:t xml:space="preserve"> para la Fecha de Corte. No se incluirán facturas asociadas a errores de facturación.</w:t>
      </w:r>
    </w:p>
    <w:p w14:paraId="2BA9B0F1" w14:textId="0EDE64E9" w:rsidR="00CE67EC" w:rsidRPr="006F6221" w:rsidRDefault="00CE67EC" w:rsidP="00CE67EC">
      <w:pPr>
        <w:numPr>
          <w:ilvl w:val="12"/>
          <w:numId w:val="0"/>
        </w:numPr>
        <w:spacing w:before="240" w:after="240"/>
        <w:jc w:val="both"/>
        <w:rPr>
          <w:rFonts w:ascii="Bookman Old Style" w:hAnsi="Bookman Old Style"/>
          <w:b/>
          <w:lang w:val="es-ES_tradnl"/>
        </w:rPr>
      </w:pPr>
      <w:r w:rsidRPr="006F6221">
        <w:rPr>
          <w:rFonts w:ascii="Bookman Old Style" w:hAnsi="Bookman Old Style"/>
          <w:b/>
          <w:lang w:val="es-ES_tradnl"/>
        </w:rPr>
        <w:t xml:space="preserve">Parágrafo. </w:t>
      </w:r>
      <w:r w:rsidRPr="006F6221">
        <w:rPr>
          <w:rFonts w:ascii="Bookman Old Style" w:hAnsi="Bookman Old Style"/>
          <w:lang w:val="es-ES_tradnl"/>
        </w:rPr>
        <w:t>Para Mercados Nuevos de Comercialización</w:t>
      </w:r>
      <w:r w:rsidR="0055580C" w:rsidRPr="006F6221">
        <w:rPr>
          <w:rFonts w:ascii="Bookman Old Style" w:hAnsi="Bookman Old Style"/>
          <w:lang w:val="es-ES_tradnl"/>
        </w:rPr>
        <w:t>,</w:t>
      </w:r>
      <w:r w:rsidRPr="006F6221">
        <w:rPr>
          <w:rFonts w:ascii="Bookman Old Style" w:hAnsi="Bookman Old Style"/>
          <w:lang w:val="es-ES_tradnl"/>
        </w:rPr>
        <w:t xml:space="preserve"> el número de facturas corresponderá al número de usuarios proyectados para el quinto (5) año multiplicado por doce (12).</w:t>
      </w:r>
    </w:p>
    <w:p w14:paraId="02B369C0" w14:textId="6D0407E4" w:rsidR="003D0350" w:rsidRPr="006F6221" w:rsidRDefault="00E849F6" w:rsidP="00CE67EC">
      <w:pPr>
        <w:keepNext/>
        <w:widowControl w:val="0"/>
        <w:adjustRightInd w:val="0"/>
        <w:spacing w:before="240" w:after="240"/>
        <w:ind w:left="0" w:right="47"/>
        <w:jc w:val="both"/>
        <w:textAlignment w:val="baseline"/>
        <w:outlineLvl w:val="1"/>
        <w:rPr>
          <w:rFonts w:ascii="Bookman Old Style" w:hAnsi="Bookman Old Style" w:cs="Arial"/>
          <w:lang w:eastAsia="es-CO"/>
        </w:rPr>
      </w:pPr>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10</w:t>
      </w:r>
      <w:r w:rsidRPr="006F6221">
        <w:rPr>
          <w:rFonts w:ascii="Bookman Old Style" w:hAnsi="Bookman Old Style" w:cs="Arial"/>
          <w:b/>
          <w:bCs/>
        </w:rPr>
        <w:fldChar w:fldCharType="end"/>
      </w:r>
      <w:r w:rsidRPr="005C7FF5">
        <w:rPr>
          <w:rFonts w:ascii="Bookman Old Style" w:hAnsi="Bookman Old Style" w:cs="Arial"/>
          <w:b/>
          <w:bCs/>
        </w:rPr>
        <w:t xml:space="preserve">. </w:t>
      </w:r>
      <w:r w:rsidR="00440CFB" w:rsidRPr="006F6221">
        <w:rPr>
          <w:rFonts w:ascii="Bookman Old Style" w:hAnsi="Bookman Old Style" w:cs="Arial"/>
          <w:b/>
          <w:bCs/>
          <w:lang w:eastAsia="es-CO"/>
        </w:rPr>
        <w:t>Fórmula de Actualización del Componente Fijo de Comercialización</w:t>
      </w:r>
      <w:r w:rsidR="00A90718" w:rsidRPr="006F6221">
        <w:rPr>
          <w:rFonts w:ascii="Bookman Old Style" w:hAnsi="Bookman Old Style" w:cs="Arial"/>
          <w:b/>
          <w:bCs/>
          <w:lang w:eastAsia="es-CO"/>
        </w:rPr>
        <w:t xml:space="preserve"> (</w:t>
      </w:r>
      <w:r w:rsidR="00A90718" w:rsidRPr="006F6221">
        <w:rPr>
          <w:rFonts w:ascii="Bookman Old Style" w:hAnsi="Bookman Old Style" w:cs="Arial"/>
          <w:b/>
          <w:bCs/>
          <w:i/>
          <w:iCs/>
          <w:lang w:eastAsia="es-CO"/>
        </w:rPr>
        <w:t>Cf)</w:t>
      </w:r>
      <w:r w:rsidR="00682A85" w:rsidRPr="006F6221">
        <w:rPr>
          <w:rFonts w:ascii="Bookman Old Style" w:hAnsi="Bookman Old Style" w:cs="Arial"/>
          <w:b/>
          <w:bCs/>
          <w:lang w:eastAsia="es-CO"/>
        </w:rPr>
        <w:t xml:space="preserve">. </w:t>
      </w:r>
      <w:r w:rsidR="00961FB0" w:rsidRPr="006F6221">
        <w:rPr>
          <w:rFonts w:ascii="Bookman Old Style" w:hAnsi="Bookman Old Style" w:cs="Arial"/>
          <w:lang w:eastAsia="es-CO"/>
        </w:rPr>
        <w:t>El Componente F</w:t>
      </w:r>
      <w:r w:rsidR="00682A85" w:rsidRPr="006F6221">
        <w:rPr>
          <w:rFonts w:ascii="Bookman Old Style" w:hAnsi="Bookman Old Style" w:cs="Arial"/>
          <w:lang w:eastAsia="es-CO"/>
        </w:rPr>
        <w:t>ijo del cargo máximo base de comercialización se actualizará mensualmente utilizando la siguiente fórmula:</w:t>
      </w:r>
    </w:p>
    <w:p w14:paraId="0CDAB919" w14:textId="0D0C14CD" w:rsidR="005849C0" w:rsidRPr="005C7FF5" w:rsidRDefault="009722D0" w:rsidP="00453100">
      <w:pPr>
        <w:rPr>
          <w:rFonts w:ascii="Bookman Old Style" w:hAnsi="Bookman Old Style"/>
          <w:sz w:val="28"/>
        </w:rPr>
      </w:pPr>
      <m:oMathPara>
        <m:oMath>
          <m:sSub>
            <m:sSubPr>
              <m:ctrlPr>
                <w:rPr>
                  <w:rFonts w:ascii="Cambria Math" w:hAnsi="Cambria Math"/>
                  <w:sz w:val="28"/>
                </w:rPr>
              </m:ctrlPr>
            </m:sSubPr>
            <m:e>
              <m:r>
                <w:rPr>
                  <w:rFonts w:ascii="Cambria Math" w:hAnsi="Cambria Math"/>
                  <w:sz w:val="28"/>
                </w:rPr>
                <m:t>Cf</m:t>
              </m:r>
            </m:e>
            <m:sub>
              <m:r>
                <w:rPr>
                  <w:rFonts w:ascii="Cambria Math" w:hAnsi="Cambria Math"/>
                  <w:sz w:val="28"/>
                </w:rPr>
                <m:t>m</m:t>
              </m:r>
              <m:r>
                <m:rPr>
                  <m:sty m:val="p"/>
                </m:rPr>
                <w:rPr>
                  <w:rFonts w:ascii="Cambria Math" w:hAnsi="Cambria Math"/>
                  <w:sz w:val="28"/>
                </w:rPr>
                <m:t>,</m:t>
              </m:r>
              <m:r>
                <w:rPr>
                  <w:rFonts w:ascii="Cambria Math" w:hAnsi="Cambria Math"/>
                  <w:sz w:val="28"/>
                </w:rPr>
                <m:t>i</m:t>
              </m:r>
              <m:r>
                <m:rPr>
                  <m:sty m:val="p"/>
                </m:rPr>
                <w:rPr>
                  <w:rFonts w:ascii="Cambria Math" w:hAnsi="Cambria Math"/>
                  <w:sz w:val="28"/>
                </w:rPr>
                <m:t>,</m:t>
              </m:r>
              <m:r>
                <w:rPr>
                  <w:rFonts w:ascii="Cambria Math" w:hAnsi="Cambria Math"/>
                  <w:sz w:val="28"/>
                </w:rPr>
                <m:t>j</m:t>
              </m:r>
            </m:sub>
          </m:sSub>
          <m:r>
            <m:rPr>
              <m:sty m:val="p"/>
            </m:rPr>
            <w:rPr>
              <w:rFonts w:ascii="Cambria Math" w:hAnsi="Cambria Math"/>
              <w:sz w:val="28"/>
            </w:rPr>
            <m:t>=</m:t>
          </m:r>
          <m:sSub>
            <m:sSubPr>
              <m:ctrlPr>
                <w:rPr>
                  <w:rFonts w:ascii="Cambria Math" w:hAnsi="Cambria Math"/>
                  <w:sz w:val="28"/>
                </w:rPr>
              </m:ctrlPr>
            </m:sSubPr>
            <m:e>
              <m:r>
                <w:rPr>
                  <w:rFonts w:ascii="Cambria Math" w:hAnsi="Cambria Math"/>
                  <w:sz w:val="28"/>
                </w:rPr>
                <m:t>Cf</m:t>
              </m:r>
            </m:e>
            <m:sub>
              <m:r>
                <w:rPr>
                  <w:rFonts w:ascii="Cambria Math" w:hAnsi="Cambria Math"/>
                  <w:sz w:val="28"/>
                </w:rPr>
                <m:t>i</m:t>
              </m:r>
              <m:r>
                <m:rPr>
                  <m:sty m:val="p"/>
                </m:rPr>
                <w:rPr>
                  <w:rFonts w:ascii="Cambria Math" w:hAnsi="Cambria Math"/>
                  <w:sz w:val="28"/>
                </w:rPr>
                <m:t>,</m:t>
              </m:r>
              <m:r>
                <w:rPr>
                  <w:rFonts w:ascii="Cambria Math" w:hAnsi="Cambria Math"/>
                  <w:sz w:val="28"/>
                </w:rPr>
                <m:t xml:space="preserve">j </m:t>
              </m:r>
            </m:sub>
          </m:sSub>
          <m:sSup>
            <m:sSupPr>
              <m:ctrlPr>
                <w:rPr>
                  <w:rFonts w:ascii="Cambria Math" w:hAnsi="Cambria Math"/>
                  <w:sz w:val="28"/>
                </w:rPr>
              </m:ctrlPr>
            </m:sSupPr>
            <m:e>
              <m:r>
                <m:rPr>
                  <m:sty m:val="p"/>
                </m:rPr>
                <w:rPr>
                  <w:rFonts w:ascii="Cambria Math" w:hAnsi="Cambria Math"/>
                  <w:sz w:val="28"/>
                </w:rPr>
                <m:t>*(1-Xc)</m:t>
              </m:r>
            </m:e>
            <m:sup>
              <m:r>
                <w:rPr>
                  <w:rFonts w:ascii="Cambria Math" w:hAnsi="Cambria Math"/>
                  <w:sz w:val="28"/>
                </w:rPr>
                <m:t>nm</m:t>
              </m:r>
            </m:sup>
          </m:sSup>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w:rPr>
                      <w:rFonts w:ascii="Cambria Math" w:hAnsi="Cambria Math"/>
                      <w:sz w:val="28"/>
                    </w:rPr>
                    <m:t>IPC</m:t>
                  </m:r>
                </m:e>
                <m:sub>
                  <m:r>
                    <w:rPr>
                      <w:rFonts w:ascii="Cambria Math" w:hAnsi="Cambria Math"/>
                      <w:sz w:val="28"/>
                    </w:rPr>
                    <m:t>m</m:t>
                  </m:r>
                  <m:r>
                    <m:rPr>
                      <m:sty m:val="p"/>
                    </m:rPr>
                    <w:rPr>
                      <w:rFonts w:ascii="Cambria Math" w:hAnsi="Cambria Math"/>
                      <w:sz w:val="28"/>
                    </w:rPr>
                    <m:t>-1</m:t>
                  </m:r>
                </m:sub>
              </m:sSub>
            </m:num>
            <m:den>
              <m:sSub>
                <m:sSubPr>
                  <m:ctrlPr>
                    <w:rPr>
                      <w:rFonts w:ascii="Cambria Math" w:hAnsi="Cambria Math"/>
                      <w:sz w:val="28"/>
                    </w:rPr>
                  </m:ctrlPr>
                </m:sSubPr>
                <m:e>
                  <m:r>
                    <w:rPr>
                      <w:rFonts w:ascii="Cambria Math" w:hAnsi="Cambria Math"/>
                      <w:sz w:val="28"/>
                    </w:rPr>
                    <m:t>IPC</m:t>
                  </m:r>
                </m:e>
                <m:sub>
                  <m:r>
                    <m:rPr>
                      <m:sty m:val="p"/>
                    </m:rPr>
                    <w:rPr>
                      <w:rFonts w:ascii="Cambria Math" w:hAnsi="Cambria Math"/>
                      <w:sz w:val="28"/>
                    </w:rPr>
                    <m:t>0</m:t>
                  </m:r>
                </m:sub>
              </m:sSub>
            </m:den>
          </m:f>
        </m:oMath>
      </m:oMathPara>
    </w:p>
    <w:p w14:paraId="7DBC0390" w14:textId="1D2CBDD6" w:rsidR="00682A85" w:rsidRPr="006F6221" w:rsidRDefault="00682A85" w:rsidP="00C56D5D">
      <w:pPr>
        <w:spacing w:before="240" w:after="240"/>
        <w:ind w:left="0"/>
        <w:jc w:val="both"/>
        <w:rPr>
          <w:rFonts w:ascii="Bookman Old Style" w:hAnsi="Bookman Old Style"/>
        </w:rPr>
      </w:pPr>
      <w:r w:rsidRPr="006F6221">
        <w:rPr>
          <w:rFonts w:ascii="Bookman Old Style" w:hAnsi="Bookman Old Style"/>
        </w:rPr>
        <w:t>Donde</w:t>
      </w:r>
      <w:r w:rsidR="00C5464F" w:rsidRPr="006F6221">
        <w:rPr>
          <w:rFonts w:ascii="Bookman Old Style" w:hAnsi="Bookman Old Style"/>
        </w:rPr>
        <w:t>:</w:t>
      </w: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2"/>
        <w:gridCol w:w="7418"/>
      </w:tblGrid>
      <w:tr w:rsidR="003B647F" w:rsidRPr="006F6221" w14:paraId="0B39F4E3" w14:textId="77777777" w:rsidTr="00C56D5D">
        <w:tc>
          <w:tcPr>
            <w:tcW w:w="1272" w:type="dxa"/>
          </w:tcPr>
          <w:p w14:paraId="43253053" w14:textId="768CE2BC" w:rsidR="003B647F" w:rsidRPr="005C7FF5" w:rsidRDefault="009722D0" w:rsidP="00B91A88">
            <w:pPr>
              <w:ind w:left="0"/>
              <w:jc w:val="both"/>
              <w:rPr>
                <w:rFonts w:ascii="Bookman Old Style" w:hAnsi="Bookman Old Style"/>
                <w:i/>
              </w:rPr>
            </w:pPr>
            <m:oMathPara>
              <m:oMathParaPr>
                <m:jc m:val="left"/>
              </m:oMathParaPr>
              <m:oMath>
                <m:sSub>
                  <m:sSubPr>
                    <m:ctrlPr>
                      <w:rPr>
                        <w:rFonts w:ascii="Cambria Math" w:hAnsi="Cambria Math"/>
                        <w:i/>
                      </w:rPr>
                    </m:ctrlPr>
                  </m:sSubPr>
                  <m:e>
                    <m:r>
                      <w:rPr>
                        <w:rFonts w:ascii="Cambria Math" w:hAnsi="Cambria Math"/>
                      </w:rPr>
                      <m:t>Cf</m:t>
                    </m:r>
                  </m:e>
                  <m:sub>
                    <m:r>
                      <w:rPr>
                        <w:rFonts w:ascii="Cambria Math" w:hAnsi="Cambria Math"/>
                      </w:rPr>
                      <m:t>m,i,j</m:t>
                    </m:r>
                  </m:sub>
                </m:sSub>
              </m:oMath>
            </m:oMathPara>
          </w:p>
        </w:tc>
        <w:tc>
          <w:tcPr>
            <w:tcW w:w="7418" w:type="dxa"/>
          </w:tcPr>
          <w:p w14:paraId="246A695F" w14:textId="65DC26A2" w:rsidR="003B647F" w:rsidRPr="006F6221" w:rsidRDefault="003B647F" w:rsidP="00B91A88">
            <w:pPr>
              <w:ind w:left="0"/>
              <w:jc w:val="both"/>
              <w:rPr>
                <w:rFonts w:ascii="Bookman Old Style" w:hAnsi="Bookman Old Style"/>
              </w:rPr>
            </w:pPr>
            <w:r w:rsidRPr="006F6221">
              <w:rPr>
                <w:rFonts w:ascii="Bookman Old Style" w:hAnsi="Bookman Old Style"/>
              </w:rPr>
              <w:t xml:space="preserve">Componente Fijo del Costo de Comercialización, expresado en pesos por factura, correspondiente al mes </w:t>
            </w:r>
            <w:r w:rsidRPr="006F6221">
              <w:rPr>
                <w:rFonts w:ascii="Bookman Old Style" w:hAnsi="Bookman Old Style"/>
                <w:i/>
              </w:rPr>
              <w:t>m</w:t>
            </w:r>
            <w:r w:rsidRPr="006F6221">
              <w:rPr>
                <w:rFonts w:ascii="Bookman Old Style" w:hAnsi="Bookman Old Style"/>
              </w:rPr>
              <w:t xml:space="preserve"> de prestación del servicio en el </w:t>
            </w:r>
            <w:r w:rsidR="006625EE" w:rsidRPr="006F6221">
              <w:rPr>
                <w:rFonts w:ascii="Bookman Old Style" w:hAnsi="Bookman Old Style"/>
              </w:rPr>
              <w:t>M</w:t>
            </w:r>
            <w:r w:rsidRPr="006F6221">
              <w:rPr>
                <w:rFonts w:ascii="Bookman Old Style" w:hAnsi="Bookman Old Style"/>
              </w:rPr>
              <w:t xml:space="preserve">ercado </w:t>
            </w:r>
            <w:r w:rsidR="006625EE" w:rsidRPr="006F6221">
              <w:rPr>
                <w:rFonts w:ascii="Bookman Old Style" w:hAnsi="Bookman Old Style"/>
              </w:rPr>
              <w:t>R</w:t>
            </w:r>
            <w:r w:rsidRPr="006F6221">
              <w:rPr>
                <w:rFonts w:ascii="Bookman Old Style" w:hAnsi="Bookman Old Style"/>
              </w:rPr>
              <w:t xml:space="preserve">elevante de </w:t>
            </w:r>
            <w:r w:rsidR="006625EE" w:rsidRPr="006F6221">
              <w:rPr>
                <w:rFonts w:ascii="Bookman Old Style" w:hAnsi="Bookman Old Style"/>
              </w:rPr>
              <w:t>C</w:t>
            </w:r>
            <w:r w:rsidRPr="006F6221">
              <w:rPr>
                <w:rFonts w:ascii="Bookman Old Style" w:hAnsi="Bookman Old Style"/>
              </w:rPr>
              <w:t xml:space="preserve">omercialización </w:t>
            </w:r>
            <w:r w:rsidR="00BE1E77" w:rsidRPr="006F6221">
              <w:rPr>
                <w:rFonts w:ascii="Bookman Old Style" w:hAnsi="Bookman Old Style"/>
              </w:rPr>
              <w:t>para el Siguiente Período Tarifario</w:t>
            </w:r>
            <w:r w:rsidRPr="006F6221">
              <w:rPr>
                <w:rFonts w:ascii="Bookman Old Style" w:hAnsi="Bookman Old Style"/>
              </w:rPr>
              <w:t xml:space="preserve"> i</w:t>
            </w:r>
            <w:r w:rsidR="0098456D" w:rsidRPr="006F6221">
              <w:rPr>
                <w:rFonts w:ascii="Bookman Old Style" w:hAnsi="Bookman Old Style"/>
              </w:rPr>
              <w:t>,</w:t>
            </w:r>
            <w:r w:rsidRPr="006F6221">
              <w:rPr>
                <w:rFonts w:ascii="Bookman Old Style" w:hAnsi="Bookman Old Style"/>
              </w:rPr>
              <w:t xml:space="preserve"> atendido por el comercializador j.</w:t>
            </w:r>
          </w:p>
          <w:p w14:paraId="31B86CFD" w14:textId="02DBCB9D" w:rsidR="00531B50" w:rsidRPr="006F6221" w:rsidRDefault="00531B50" w:rsidP="00B91A88">
            <w:pPr>
              <w:ind w:left="0"/>
              <w:jc w:val="both"/>
              <w:rPr>
                <w:rFonts w:ascii="Bookman Old Style" w:hAnsi="Bookman Old Style"/>
              </w:rPr>
            </w:pPr>
          </w:p>
        </w:tc>
      </w:tr>
      <w:tr w:rsidR="003B647F" w:rsidRPr="006F6221" w14:paraId="377A5DF2" w14:textId="77777777" w:rsidTr="00C56D5D">
        <w:tc>
          <w:tcPr>
            <w:tcW w:w="1272" w:type="dxa"/>
          </w:tcPr>
          <w:p w14:paraId="49746D2D" w14:textId="15E33259" w:rsidR="003B647F" w:rsidRPr="005C7FF5" w:rsidRDefault="009722D0" w:rsidP="00B91A88">
            <w:pPr>
              <w:ind w:left="0"/>
              <w:jc w:val="both"/>
              <w:rPr>
                <w:rFonts w:ascii="Bookman Old Style" w:hAnsi="Bookman Old Style"/>
                <w:i/>
              </w:rPr>
            </w:pPr>
            <m:oMathPara>
              <m:oMathParaPr>
                <m:jc m:val="left"/>
              </m:oMathParaPr>
              <m:oMath>
                <m:sSub>
                  <m:sSubPr>
                    <m:ctrlPr>
                      <w:rPr>
                        <w:rFonts w:ascii="Cambria Math" w:hAnsi="Cambria Math"/>
                        <w:i/>
                      </w:rPr>
                    </m:ctrlPr>
                  </m:sSubPr>
                  <m:e>
                    <m:r>
                      <w:rPr>
                        <w:rFonts w:ascii="Cambria Math" w:hAnsi="Cambria Math"/>
                      </w:rPr>
                      <m:t>Cf</m:t>
                    </m:r>
                  </m:e>
                  <m:sub>
                    <m:r>
                      <w:rPr>
                        <w:rFonts w:ascii="Cambria Math" w:hAnsi="Cambria Math"/>
                      </w:rPr>
                      <m:t>i,j</m:t>
                    </m:r>
                  </m:sub>
                </m:sSub>
              </m:oMath>
            </m:oMathPara>
          </w:p>
        </w:tc>
        <w:tc>
          <w:tcPr>
            <w:tcW w:w="7418" w:type="dxa"/>
          </w:tcPr>
          <w:p w14:paraId="04048517" w14:textId="3F7F500F" w:rsidR="003B647F" w:rsidRPr="006F6221" w:rsidRDefault="003B647F" w:rsidP="00B91A88">
            <w:pPr>
              <w:ind w:left="0"/>
              <w:jc w:val="both"/>
              <w:rPr>
                <w:rFonts w:ascii="Bookman Old Style" w:hAnsi="Bookman Old Style"/>
              </w:rPr>
            </w:pPr>
            <w:r w:rsidRPr="006F6221">
              <w:rPr>
                <w:rFonts w:ascii="Bookman Old Style" w:hAnsi="Bookman Old Style"/>
              </w:rPr>
              <w:t xml:space="preserve">Componente fijo del costo de comercialización aprobado por la CREG para cada Mercado Relevante de Comercialización </w:t>
            </w:r>
            <w:r w:rsidR="00BE1E77" w:rsidRPr="006F6221">
              <w:rPr>
                <w:rFonts w:ascii="Bookman Old Style" w:hAnsi="Bookman Old Style"/>
              </w:rPr>
              <w:t>para el Siguiente Período Tarifario</w:t>
            </w:r>
            <w:r w:rsidRPr="006F6221">
              <w:rPr>
                <w:rFonts w:ascii="Bookman Old Style" w:hAnsi="Bookman Old Style"/>
              </w:rPr>
              <w:t xml:space="preserve"> i</w:t>
            </w:r>
            <w:r w:rsidR="0098456D" w:rsidRPr="006F6221">
              <w:rPr>
                <w:rFonts w:ascii="Bookman Old Style" w:hAnsi="Bookman Old Style"/>
              </w:rPr>
              <w:t>,</w:t>
            </w:r>
            <w:r w:rsidRPr="006F6221">
              <w:rPr>
                <w:rFonts w:ascii="Bookman Old Style" w:hAnsi="Bookman Old Style"/>
              </w:rPr>
              <w:t xml:space="preserve"> atendido por el comercializador j, expresado en pesos por factura, a precios de la Fecha Base.</w:t>
            </w:r>
          </w:p>
          <w:p w14:paraId="4B23CCF3" w14:textId="4F1216E1" w:rsidR="00531B50" w:rsidRPr="006F6221" w:rsidRDefault="00531B50" w:rsidP="00B91A88">
            <w:pPr>
              <w:ind w:left="0"/>
              <w:jc w:val="both"/>
              <w:rPr>
                <w:rFonts w:ascii="Bookman Old Style" w:hAnsi="Bookman Old Style"/>
                <w:sz w:val="16"/>
                <w:szCs w:val="16"/>
              </w:rPr>
            </w:pPr>
          </w:p>
        </w:tc>
      </w:tr>
      <w:tr w:rsidR="003B647F" w:rsidRPr="006F6221" w14:paraId="4A70737D" w14:textId="77777777" w:rsidTr="00C56D5D">
        <w:tc>
          <w:tcPr>
            <w:tcW w:w="1272" w:type="dxa"/>
          </w:tcPr>
          <w:p w14:paraId="6C72D451" w14:textId="480F480A" w:rsidR="003B647F" w:rsidRPr="006F6221" w:rsidRDefault="003B647F" w:rsidP="00B91A88">
            <w:pPr>
              <w:ind w:left="0"/>
              <w:jc w:val="both"/>
              <w:rPr>
                <w:rFonts w:ascii="Bookman Old Style" w:hAnsi="Bookman Old Style"/>
                <w:i/>
              </w:rPr>
            </w:pPr>
            <w:r w:rsidRPr="006F6221">
              <w:rPr>
                <w:rFonts w:ascii="Bookman Old Style" w:hAnsi="Bookman Old Style"/>
                <w:i/>
              </w:rPr>
              <w:t>Xc</w:t>
            </w:r>
          </w:p>
        </w:tc>
        <w:tc>
          <w:tcPr>
            <w:tcW w:w="7418" w:type="dxa"/>
          </w:tcPr>
          <w:p w14:paraId="613CDFED" w14:textId="77777777" w:rsidR="00087FDE" w:rsidRPr="006F6221" w:rsidRDefault="00087FDE" w:rsidP="00087FDE">
            <w:pPr>
              <w:ind w:left="0"/>
              <w:jc w:val="both"/>
              <w:rPr>
                <w:rFonts w:ascii="Bookman Old Style" w:hAnsi="Bookman Old Style" w:cs="Arial"/>
                <w:bCs/>
                <w:lang w:val="es-ES_tradnl"/>
              </w:rPr>
            </w:pPr>
            <w:r w:rsidRPr="006F6221">
              <w:rPr>
                <w:rFonts w:ascii="Bookman Old Style" w:hAnsi="Bookman Old Style"/>
              </w:rPr>
              <w:t xml:space="preserve">Factor de Productividad de la actividad de Comercialización. Este </w:t>
            </w:r>
            <w:r w:rsidRPr="006F6221">
              <w:rPr>
                <w:rFonts w:ascii="Bookman Old Style" w:hAnsi="Bookman Old Style" w:cs="Arial"/>
                <w:bCs/>
                <w:lang w:val="es-ES_tradnl"/>
              </w:rPr>
              <w:t>será igual a cero (0), mientras la Comisión no defina otro valor.</w:t>
            </w:r>
          </w:p>
          <w:p w14:paraId="47BD764E" w14:textId="56DE961C" w:rsidR="00531B50" w:rsidRPr="006F6221" w:rsidRDefault="00584034" w:rsidP="00B91A88">
            <w:pPr>
              <w:ind w:left="0"/>
              <w:jc w:val="both"/>
              <w:rPr>
                <w:rFonts w:ascii="Bookman Old Style" w:hAnsi="Bookman Old Style"/>
                <w:sz w:val="16"/>
                <w:szCs w:val="16"/>
              </w:rPr>
            </w:pPr>
            <w:r w:rsidRPr="006F6221">
              <w:rPr>
                <w:rFonts w:ascii="Bookman Old Style" w:hAnsi="Bookman Old Style"/>
                <w:sz w:val="16"/>
                <w:szCs w:val="16"/>
              </w:rPr>
              <w:t xml:space="preserve"> </w:t>
            </w:r>
          </w:p>
        </w:tc>
      </w:tr>
      <w:tr w:rsidR="003B647F" w:rsidRPr="006F6221" w14:paraId="5D027F3A" w14:textId="77777777" w:rsidTr="00C56D5D">
        <w:tc>
          <w:tcPr>
            <w:tcW w:w="1272" w:type="dxa"/>
          </w:tcPr>
          <w:p w14:paraId="570B647D" w14:textId="0D4B7AF5" w:rsidR="003B647F" w:rsidRPr="005C7FF5" w:rsidRDefault="003B647F" w:rsidP="438589D6">
            <w:pPr>
              <w:ind w:left="0"/>
              <w:jc w:val="both"/>
              <w:rPr>
                <w:rFonts w:ascii="Bookman Old Style" w:hAnsi="Bookman Old Style"/>
                <w:i/>
                <w:iCs/>
              </w:rPr>
            </w:pPr>
            <w:r w:rsidRPr="006F6221">
              <w:rPr>
                <w:rFonts w:ascii="Bookman Old Style" w:hAnsi="Bookman Old Style"/>
              </w:rPr>
              <w:object w:dxaOrig="380" w:dyaOrig="220" w14:anchorId="652EDDE8">
                <v:shape id="_x0000_i1026" type="#_x0000_t75" style="width:18pt;height:9pt" o:ole="" fillcolor="window">
                  <v:imagedata r:id="rId13" o:title=""/>
                </v:shape>
                <o:OLEObject Type="Embed" ProgID="Equation.3" ShapeID="_x0000_i1026" DrawAspect="Content" ObjectID="_1713701106" r:id="rId14"/>
              </w:object>
            </w:r>
          </w:p>
        </w:tc>
        <w:tc>
          <w:tcPr>
            <w:tcW w:w="7418" w:type="dxa"/>
          </w:tcPr>
          <w:p w14:paraId="2B2A2559" w14:textId="57C00B20" w:rsidR="00E80C34" w:rsidRPr="006F6221" w:rsidRDefault="00E80C34" w:rsidP="00E80C34">
            <w:pPr>
              <w:ind w:left="0"/>
              <w:jc w:val="both"/>
              <w:rPr>
                <w:rFonts w:ascii="Bookman Old Style" w:hAnsi="Bookman Old Style"/>
              </w:rPr>
            </w:pPr>
            <w:r w:rsidRPr="006F6221">
              <w:rPr>
                <w:rFonts w:ascii="Bookman Old Style" w:hAnsi="Bookman Old Style"/>
              </w:rPr>
              <w:t xml:space="preserve">Número de meses transcurridos desde la </w:t>
            </w:r>
            <w:r w:rsidR="00D7699B" w:rsidRPr="006F6221">
              <w:rPr>
                <w:rFonts w:ascii="Bookman Old Style" w:hAnsi="Bookman Old Style"/>
              </w:rPr>
              <w:t xml:space="preserve">fecha de </w:t>
            </w:r>
            <w:r w:rsidRPr="006F6221">
              <w:rPr>
                <w:rFonts w:ascii="Bookman Old Style" w:hAnsi="Bookman Old Style"/>
              </w:rPr>
              <w:t>entrada en vigencia de la Resolución que establece el Cargo de Comercialización para el mercado o la definición de un nuevo factor de productividad, lo último que ocurra, hasta el mes m.</w:t>
            </w:r>
          </w:p>
          <w:p w14:paraId="06DCBB1A" w14:textId="73AFCD1A" w:rsidR="00531B50" w:rsidRPr="006F6221" w:rsidRDefault="00531B50" w:rsidP="00B91A88">
            <w:pPr>
              <w:ind w:left="0"/>
              <w:jc w:val="both"/>
              <w:rPr>
                <w:rFonts w:ascii="Bookman Old Style" w:hAnsi="Bookman Old Style"/>
                <w:sz w:val="16"/>
                <w:szCs w:val="16"/>
              </w:rPr>
            </w:pPr>
          </w:p>
        </w:tc>
      </w:tr>
      <w:tr w:rsidR="003B647F" w:rsidRPr="006F6221" w14:paraId="3A59EBB0" w14:textId="77777777" w:rsidTr="00C56D5D">
        <w:tc>
          <w:tcPr>
            <w:tcW w:w="1272" w:type="dxa"/>
          </w:tcPr>
          <w:p w14:paraId="43D7C968" w14:textId="23B8BBE2" w:rsidR="003B647F" w:rsidRPr="005C7FF5" w:rsidRDefault="009722D0" w:rsidP="00B91A88">
            <w:pPr>
              <w:ind w:left="0"/>
              <w:jc w:val="both"/>
              <w:rPr>
                <w:rFonts w:ascii="Bookman Old Style" w:hAnsi="Bookman Old Style"/>
                <w:i/>
              </w:rPr>
            </w:pPr>
            <m:oMathPara>
              <m:oMathParaPr>
                <m:jc m:val="left"/>
              </m:oMathParaPr>
              <m:oMath>
                <m:sSub>
                  <m:sSubPr>
                    <m:ctrlPr>
                      <w:rPr>
                        <w:rFonts w:ascii="Cambria Math" w:hAnsi="Cambria Math"/>
                        <w:i/>
                      </w:rPr>
                    </m:ctrlPr>
                  </m:sSubPr>
                  <m:e>
                    <m:r>
                      <w:rPr>
                        <w:rFonts w:ascii="Cambria Math" w:hAnsi="Cambria Math"/>
                      </w:rPr>
                      <m:t>IPC</m:t>
                    </m:r>
                  </m:e>
                  <m:sub>
                    <m:r>
                      <w:rPr>
                        <w:rFonts w:ascii="Cambria Math" w:hAnsi="Cambria Math"/>
                      </w:rPr>
                      <m:t>m-1</m:t>
                    </m:r>
                  </m:sub>
                </m:sSub>
              </m:oMath>
            </m:oMathPara>
          </w:p>
        </w:tc>
        <w:tc>
          <w:tcPr>
            <w:tcW w:w="7418" w:type="dxa"/>
          </w:tcPr>
          <w:p w14:paraId="7D7B17F1" w14:textId="77777777" w:rsidR="003B647F" w:rsidRPr="006F6221" w:rsidRDefault="003B647F" w:rsidP="00B91A88">
            <w:pPr>
              <w:ind w:left="0"/>
              <w:jc w:val="both"/>
              <w:rPr>
                <w:rFonts w:ascii="Bookman Old Style" w:hAnsi="Bookman Old Style"/>
              </w:rPr>
            </w:pPr>
            <w:r w:rsidRPr="006F6221">
              <w:rPr>
                <w:rFonts w:ascii="Bookman Old Style" w:hAnsi="Bookman Old Style"/>
              </w:rPr>
              <w:t>Índice de Precios al Consumidor reportado por el DANE para el mes (m-1).</w:t>
            </w:r>
          </w:p>
          <w:p w14:paraId="485685DB" w14:textId="01B0FA33" w:rsidR="00531B50" w:rsidRPr="006F6221" w:rsidRDefault="00531B50" w:rsidP="00B91A88">
            <w:pPr>
              <w:ind w:left="0"/>
              <w:jc w:val="both"/>
              <w:rPr>
                <w:rFonts w:ascii="Bookman Old Style" w:hAnsi="Bookman Old Style"/>
                <w:sz w:val="16"/>
              </w:rPr>
            </w:pPr>
          </w:p>
        </w:tc>
      </w:tr>
      <w:tr w:rsidR="00FC5DF5" w:rsidRPr="006F6221" w14:paraId="7665AB00" w14:textId="77777777" w:rsidTr="00C56D5D">
        <w:tc>
          <w:tcPr>
            <w:tcW w:w="1272" w:type="dxa"/>
          </w:tcPr>
          <w:p w14:paraId="618D6EB4" w14:textId="010C8D65" w:rsidR="00FC5DF5" w:rsidRPr="005C7FF5" w:rsidRDefault="009722D0" w:rsidP="006F1DB4">
            <w:pPr>
              <w:ind w:left="0"/>
              <w:jc w:val="both"/>
              <w:rPr>
                <w:rFonts w:ascii="Bookman Old Style" w:hAnsi="Bookman Old Style"/>
              </w:rPr>
            </w:pPr>
            <m:oMathPara>
              <m:oMathParaPr>
                <m:jc m:val="left"/>
              </m:oMathParaPr>
              <m:oMath>
                <m:sSub>
                  <m:sSubPr>
                    <m:ctrlPr>
                      <w:rPr>
                        <w:rFonts w:ascii="Cambria Math" w:hAnsi="Cambria Math"/>
                        <w:i/>
                      </w:rPr>
                    </m:ctrlPr>
                  </m:sSubPr>
                  <m:e>
                    <m:r>
                      <w:rPr>
                        <w:rFonts w:ascii="Cambria Math" w:hAnsi="Cambria Math"/>
                      </w:rPr>
                      <m:t>IPC</m:t>
                    </m:r>
                  </m:e>
                  <m:sub>
                    <m:r>
                      <w:rPr>
                        <w:rFonts w:ascii="Cambria Math" w:hAnsi="Cambria Math"/>
                      </w:rPr>
                      <m:t>0</m:t>
                    </m:r>
                  </m:sub>
                </m:sSub>
              </m:oMath>
            </m:oMathPara>
          </w:p>
        </w:tc>
        <w:tc>
          <w:tcPr>
            <w:tcW w:w="7418" w:type="dxa"/>
          </w:tcPr>
          <w:p w14:paraId="3525A3AE" w14:textId="14BEFDC2" w:rsidR="00FC5DF5" w:rsidRPr="006F6221" w:rsidRDefault="00FC5DF5" w:rsidP="006F1DB4">
            <w:pPr>
              <w:ind w:left="0"/>
              <w:jc w:val="both"/>
              <w:rPr>
                <w:rFonts w:ascii="Bookman Old Style" w:hAnsi="Bookman Old Style"/>
              </w:rPr>
            </w:pPr>
            <w:r w:rsidRPr="006F6221">
              <w:rPr>
                <w:rFonts w:ascii="Bookman Old Style" w:hAnsi="Bookman Old Style"/>
              </w:rPr>
              <w:t xml:space="preserve">Índice de Precios al Consumidor reportado por el DANE para la Fecha Base del componente fijo del costo de comercialización </w:t>
            </w:r>
            <m:oMath>
              <m:sSub>
                <m:sSubPr>
                  <m:ctrlPr>
                    <w:rPr>
                      <w:rFonts w:ascii="Cambria Math" w:hAnsi="Cambria Math"/>
                      <w:i/>
                    </w:rPr>
                  </m:ctrlPr>
                </m:sSubPr>
                <m:e>
                  <m:r>
                    <w:rPr>
                      <w:rFonts w:ascii="Cambria Math" w:hAnsi="Cambria Math"/>
                    </w:rPr>
                    <m:t>(Cf</m:t>
                  </m:r>
                </m:e>
                <m:sub>
                  <m:r>
                    <w:rPr>
                      <w:rFonts w:ascii="Cambria Math" w:hAnsi="Cambria Math"/>
                    </w:rPr>
                    <m:t>i</m:t>
                  </m:r>
                </m:sub>
              </m:sSub>
            </m:oMath>
            <w:r w:rsidR="00090C5C" w:rsidRPr="005C7FF5">
              <w:rPr>
                <w:rFonts w:ascii="Bookman Old Style" w:hAnsi="Bookman Old Style"/>
              </w:rPr>
              <w:t>)</w:t>
            </w:r>
            <w:r w:rsidR="00531B50" w:rsidRPr="006F6221">
              <w:rPr>
                <w:rFonts w:ascii="Bookman Old Style" w:hAnsi="Bookman Old Style"/>
              </w:rPr>
              <w:t>.</w:t>
            </w:r>
          </w:p>
          <w:p w14:paraId="09DCCB08" w14:textId="036E2F9F" w:rsidR="00531B50" w:rsidRPr="006F6221" w:rsidRDefault="00531B50" w:rsidP="006F1DB4">
            <w:pPr>
              <w:ind w:left="0"/>
              <w:jc w:val="both"/>
              <w:rPr>
                <w:rFonts w:ascii="Bookman Old Style" w:hAnsi="Bookman Old Style"/>
              </w:rPr>
            </w:pPr>
          </w:p>
        </w:tc>
      </w:tr>
    </w:tbl>
    <w:p w14:paraId="3292E4AA" w14:textId="35B4059C" w:rsidR="000C4B8A" w:rsidRPr="006F6221" w:rsidRDefault="000C4B8A" w:rsidP="006F1DB4">
      <w:pPr>
        <w:keepNext/>
        <w:widowControl w:val="0"/>
        <w:adjustRightInd w:val="0"/>
        <w:ind w:left="0" w:right="45"/>
        <w:jc w:val="both"/>
        <w:textAlignment w:val="baseline"/>
        <w:outlineLvl w:val="1"/>
        <w:rPr>
          <w:rFonts w:ascii="Bookman Old Style" w:hAnsi="Bookman Old Style" w:cs="Arial"/>
          <w:i/>
          <w:iCs/>
          <w:lang w:val="es-CO" w:eastAsia="es-CO"/>
        </w:rPr>
      </w:pPr>
      <w:bookmarkStart w:id="9" w:name="_Ref332875960"/>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11</w:t>
      </w:r>
      <w:r w:rsidRPr="006F6221">
        <w:rPr>
          <w:rFonts w:ascii="Bookman Old Style" w:hAnsi="Bookman Old Style" w:cs="Arial"/>
          <w:b/>
          <w:bCs/>
        </w:rPr>
        <w:fldChar w:fldCharType="end"/>
      </w:r>
      <w:r w:rsidRPr="005C7FF5">
        <w:rPr>
          <w:rFonts w:ascii="Bookman Old Style" w:hAnsi="Bookman Old Style" w:cs="Arial"/>
          <w:b/>
          <w:bCs/>
        </w:rPr>
        <w:t xml:space="preserve">. </w:t>
      </w:r>
      <w:r w:rsidRPr="006F6221">
        <w:rPr>
          <w:rFonts w:ascii="Bookman Old Style" w:hAnsi="Bookman Old Style"/>
          <w:b/>
          <w:bCs/>
        </w:rPr>
        <w:t xml:space="preserve">Gradualidad en la aplicación del nuevo Costo </w:t>
      </w:r>
      <w:r w:rsidR="00B51E45" w:rsidRPr="006F6221">
        <w:rPr>
          <w:rFonts w:ascii="Bookman Old Style" w:hAnsi="Bookman Old Style"/>
          <w:b/>
          <w:bCs/>
        </w:rPr>
        <w:t xml:space="preserve">Fijo </w:t>
      </w:r>
      <w:r w:rsidRPr="006F6221">
        <w:rPr>
          <w:rFonts w:ascii="Bookman Old Style" w:hAnsi="Bookman Old Style"/>
          <w:b/>
          <w:bCs/>
        </w:rPr>
        <w:t xml:space="preserve">de Comercialización. </w:t>
      </w:r>
      <w:bookmarkEnd w:id="9"/>
      <w:r w:rsidRPr="006F6221">
        <w:rPr>
          <w:rFonts w:ascii="Bookman Old Style" w:hAnsi="Bookman Old Style" w:cs="Arial"/>
          <w:lang w:val="es-CO" w:eastAsia="es-CO"/>
        </w:rPr>
        <w:t>Cuando</w:t>
      </w:r>
      <w:r w:rsidR="003F3DC2">
        <w:rPr>
          <w:rFonts w:ascii="Bookman Old Style" w:hAnsi="Bookman Old Style" w:cs="Arial"/>
          <w:lang w:val="es-CO" w:eastAsia="es-CO"/>
        </w:rPr>
        <w:t>,</w:t>
      </w:r>
      <w:r w:rsidRPr="006F6221">
        <w:rPr>
          <w:rFonts w:ascii="Bookman Old Style" w:hAnsi="Bookman Old Style" w:cs="Arial"/>
          <w:lang w:val="es-CO" w:eastAsia="es-CO"/>
        </w:rPr>
        <w:t xml:space="preserve"> de la aprobación del Componente Fijo del Costo de Comercialización (</w:t>
      </w:r>
      <w:r w:rsidRPr="006F6221">
        <w:rPr>
          <w:rFonts w:ascii="Bookman Old Style" w:hAnsi="Bookman Old Style" w:cs="Arial"/>
          <w:i/>
          <w:iCs/>
          <w:lang w:val="es-CO" w:eastAsia="es-CO"/>
        </w:rPr>
        <w:t>Cf</w:t>
      </w:r>
      <w:r w:rsidRPr="006F6221">
        <w:rPr>
          <w:rFonts w:ascii="Bookman Old Style" w:hAnsi="Bookman Old Style" w:cs="Arial"/>
          <w:lang w:val="es-CO" w:eastAsia="es-CO"/>
        </w:rPr>
        <w:t xml:space="preserve">) resulten incrementos </w:t>
      </w:r>
      <w:r w:rsidR="00CF0FA7" w:rsidRPr="006F6221">
        <w:rPr>
          <w:rFonts w:ascii="Bookman Old Style" w:hAnsi="Bookman Old Style" w:cs="Arial"/>
          <w:lang w:val="es-CO" w:eastAsia="es-CO"/>
        </w:rPr>
        <w:t>superiores a dos</w:t>
      </w:r>
      <w:r w:rsidR="00D74A5E" w:rsidRPr="006F6221">
        <w:rPr>
          <w:rFonts w:ascii="Bookman Old Style" w:hAnsi="Bookman Old Style" w:cs="Arial"/>
          <w:lang w:val="es-CO" w:eastAsia="es-CO"/>
        </w:rPr>
        <w:t xml:space="preserve"> (2)</w:t>
      </w:r>
      <w:r w:rsidR="00CF0FA7" w:rsidRPr="006F6221">
        <w:rPr>
          <w:rFonts w:ascii="Bookman Old Style" w:hAnsi="Bookman Old Style" w:cs="Arial"/>
          <w:lang w:val="es-CO" w:eastAsia="es-CO"/>
        </w:rPr>
        <w:t xml:space="preserve"> veces el IPC del año inmediatamente anterior </w:t>
      </w:r>
      <w:r w:rsidR="004C6435" w:rsidRPr="006F6221">
        <w:rPr>
          <w:rFonts w:ascii="Bookman Old Style" w:hAnsi="Bookman Old Style" w:cs="Arial"/>
          <w:lang w:val="es-CO" w:eastAsia="es-CO"/>
        </w:rPr>
        <w:t xml:space="preserve">con respecto al Cargo de Comercialización que se venía cobrando con la anterior metodología tarifaria, </w:t>
      </w:r>
      <w:r w:rsidR="00DC6997" w:rsidRPr="006F6221">
        <w:rPr>
          <w:rFonts w:ascii="Bookman Old Style" w:hAnsi="Bookman Old Style" w:cs="Arial"/>
          <w:lang w:val="es-CO" w:eastAsia="es-CO"/>
        </w:rPr>
        <w:t>el Comercializador podrá aplicar la siguiente fórmula</w:t>
      </w:r>
      <w:r w:rsidR="0042056A" w:rsidRPr="006F6221">
        <w:rPr>
          <w:rFonts w:ascii="Bookman Old Style" w:hAnsi="Bookman Old Style" w:cs="Arial"/>
          <w:lang w:val="es-CO" w:eastAsia="es-CO"/>
        </w:rPr>
        <w:t>:</w:t>
      </w:r>
    </w:p>
    <w:p w14:paraId="485B1E01" w14:textId="77777777" w:rsidR="000C4B8A" w:rsidRPr="005C7FF5" w:rsidRDefault="009722D0" w:rsidP="000C4B8A">
      <w:pPr>
        <w:spacing w:before="240" w:after="240"/>
        <w:rPr>
          <w:rFonts w:ascii="Bookman Old Style" w:hAnsi="Bookman Old Style"/>
          <w:iCs/>
          <w:lang w:val="es-CO" w:eastAsia="es-CO"/>
        </w:rPr>
      </w:pPr>
      <m:oMathPara>
        <m:oMath>
          <m:sSub>
            <m:sSubPr>
              <m:ctrlPr>
                <w:rPr>
                  <w:rFonts w:ascii="Cambria Math" w:hAnsi="Cambria Math"/>
                  <w:iCs/>
                  <w:lang w:val="es-CO" w:eastAsia="es-CO"/>
                </w:rPr>
              </m:ctrlPr>
            </m:sSubPr>
            <m:e>
              <m:r>
                <w:rPr>
                  <w:rFonts w:ascii="Cambria Math" w:hAnsi="Cambria Math"/>
                  <w:lang w:val="es-CO" w:eastAsia="es-CO"/>
                </w:rPr>
                <m:t>CfA</m:t>
              </m:r>
            </m:e>
            <m:sub>
              <m:r>
                <w:rPr>
                  <w:rFonts w:ascii="Cambria Math" w:hAnsi="Cambria Math"/>
                  <w:lang w:val="es-CO" w:eastAsia="es-CO"/>
                </w:rPr>
                <m:t>i</m:t>
              </m:r>
              <m:r>
                <m:rPr>
                  <m:sty m:val="p"/>
                </m:rPr>
                <w:rPr>
                  <w:rFonts w:ascii="Cambria Math" w:hAnsi="Cambria Math"/>
                  <w:lang w:val="es-CO" w:eastAsia="es-CO"/>
                </w:rPr>
                <m:t>,</m:t>
              </m:r>
              <m:r>
                <w:rPr>
                  <w:rFonts w:ascii="Cambria Math" w:hAnsi="Cambria Math"/>
                  <w:lang w:val="es-CO" w:eastAsia="es-CO"/>
                </w:rPr>
                <m:t>m</m:t>
              </m:r>
              <m:r>
                <m:rPr>
                  <m:sty m:val="p"/>
                </m:rPr>
                <w:rPr>
                  <w:rFonts w:ascii="Cambria Math" w:hAnsi="Cambria Math"/>
                  <w:lang w:val="es-CO" w:eastAsia="es-CO"/>
                </w:rPr>
                <m:t>,</m:t>
              </m:r>
              <m:r>
                <w:rPr>
                  <w:rFonts w:ascii="Cambria Math" w:hAnsi="Cambria Math"/>
                  <w:lang w:val="es-CO" w:eastAsia="es-CO"/>
                </w:rPr>
                <m:t>j</m:t>
              </m:r>
            </m:sub>
          </m:sSub>
          <m:r>
            <m:rPr>
              <m:sty m:val="p"/>
            </m:rPr>
            <w:rPr>
              <w:rFonts w:ascii="Cambria Math" w:hAnsi="Cambria Math"/>
              <w:lang w:val="es-CO" w:eastAsia="es-CO"/>
            </w:rPr>
            <m:t>=</m:t>
          </m:r>
          <m:r>
            <w:rPr>
              <w:rFonts w:ascii="Cambria Math" w:hAnsi="Cambria Math"/>
              <w:lang w:val="es-CO" w:eastAsia="es-CO"/>
            </w:rPr>
            <m:t>min</m:t>
          </m:r>
          <m:d>
            <m:dPr>
              <m:begChr m:val="["/>
              <m:endChr m:val="]"/>
              <m:ctrlPr>
                <w:rPr>
                  <w:rFonts w:ascii="Cambria Math" w:hAnsi="Cambria Math"/>
                  <w:iCs/>
                  <w:lang w:val="es-CO" w:eastAsia="es-CO"/>
                </w:rPr>
              </m:ctrlPr>
            </m:dPr>
            <m:e>
              <m:sSub>
                <m:sSubPr>
                  <m:ctrlPr>
                    <w:rPr>
                      <w:rFonts w:ascii="Cambria Math" w:hAnsi="Cambria Math"/>
                      <w:iCs/>
                      <w:lang w:val="es-CO" w:eastAsia="es-CO"/>
                    </w:rPr>
                  </m:ctrlPr>
                </m:sSubPr>
                <m:e>
                  <m:r>
                    <w:rPr>
                      <w:rFonts w:ascii="Cambria Math" w:hAnsi="Cambria Math"/>
                      <w:lang w:val="es-CO" w:eastAsia="es-CO"/>
                    </w:rPr>
                    <m:t>CfA</m:t>
                  </m:r>
                </m:e>
                <m:sub>
                  <m:r>
                    <w:rPr>
                      <w:rFonts w:ascii="Cambria Math" w:hAnsi="Cambria Math"/>
                      <w:lang w:val="es-CO" w:eastAsia="es-CO"/>
                    </w:rPr>
                    <m:t>i</m:t>
                  </m:r>
                  <m:r>
                    <m:rPr>
                      <m:sty m:val="p"/>
                    </m:rPr>
                    <w:rPr>
                      <w:rFonts w:ascii="Cambria Math" w:hAnsi="Cambria Math"/>
                      <w:lang w:val="es-CO" w:eastAsia="es-CO"/>
                    </w:rPr>
                    <m:t>,</m:t>
                  </m:r>
                  <m:r>
                    <w:rPr>
                      <w:rFonts w:ascii="Cambria Math" w:hAnsi="Cambria Math"/>
                      <w:lang w:val="es-CO" w:eastAsia="es-CO"/>
                    </w:rPr>
                    <m:t>m</m:t>
                  </m:r>
                  <m:r>
                    <m:rPr>
                      <m:sty m:val="p"/>
                    </m:rPr>
                    <w:rPr>
                      <w:rFonts w:ascii="Cambria Math" w:hAnsi="Cambria Math"/>
                      <w:lang w:val="es-CO" w:eastAsia="es-CO"/>
                    </w:rPr>
                    <m:t>-1</m:t>
                  </m:r>
                </m:sub>
              </m:sSub>
              <m:r>
                <m:rPr>
                  <m:sty m:val="p"/>
                </m:rPr>
                <w:rPr>
                  <w:rFonts w:ascii="Cambria Math" w:hAnsi="Cambria Math"/>
                  <w:lang w:val="es-CO" w:eastAsia="es-CO"/>
                </w:rPr>
                <m:t>×</m:t>
              </m:r>
              <m:d>
                <m:dPr>
                  <m:ctrlPr>
                    <w:rPr>
                      <w:rFonts w:ascii="Cambria Math" w:hAnsi="Cambria Math"/>
                      <w:iCs/>
                      <w:lang w:val="es-CO" w:eastAsia="es-CO"/>
                    </w:rPr>
                  </m:ctrlPr>
                </m:dPr>
                <m:e>
                  <m:r>
                    <m:rPr>
                      <m:sty m:val="p"/>
                    </m:rPr>
                    <w:rPr>
                      <w:rFonts w:ascii="Cambria Math" w:hAnsi="Cambria Math"/>
                      <w:lang w:val="es-CO" w:eastAsia="es-CO"/>
                    </w:rPr>
                    <m:t>1+</m:t>
                  </m:r>
                  <m:r>
                    <w:rPr>
                      <w:rFonts w:ascii="Cambria Math" w:hAnsi="Cambria Math"/>
                      <w:lang w:val="es-CO" w:eastAsia="es-CO"/>
                    </w:rPr>
                    <m:t>PV</m:t>
                  </m:r>
                </m:e>
              </m:d>
              <m:r>
                <m:rPr>
                  <m:sty m:val="p"/>
                </m:rPr>
                <w:rPr>
                  <w:rFonts w:ascii="Cambria Math" w:hAnsi="Cambria Math"/>
                  <w:lang w:val="es-CO" w:eastAsia="es-CO"/>
                </w:rPr>
                <m:t xml:space="preserve">, </m:t>
              </m:r>
              <m:sSub>
                <m:sSubPr>
                  <m:ctrlPr>
                    <w:rPr>
                      <w:rFonts w:ascii="Cambria Math" w:hAnsi="Cambria Math"/>
                      <w:iCs/>
                      <w:lang w:val="es-CO" w:eastAsia="es-CO"/>
                    </w:rPr>
                  </m:ctrlPr>
                </m:sSubPr>
                <m:e>
                  <m:r>
                    <w:rPr>
                      <w:rFonts w:ascii="Cambria Math" w:hAnsi="Cambria Math"/>
                      <w:lang w:val="es-CO" w:eastAsia="es-CO"/>
                    </w:rPr>
                    <m:t>CfR</m:t>
                  </m:r>
                </m:e>
                <m:sub>
                  <m:r>
                    <w:rPr>
                      <w:rFonts w:ascii="Cambria Math" w:hAnsi="Cambria Math"/>
                      <w:lang w:val="es-CO" w:eastAsia="es-CO"/>
                    </w:rPr>
                    <m:t>i</m:t>
                  </m:r>
                  <m:r>
                    <m:rPr>
                      <m:sty m:val="p"/>
                    </m:rPr>
                    <w:rPr>
                      <w:rFonts w:ascii="Cambria Math" w:hAnsi="Cambria Math"/>
                      <w:lang w:val="es-CO" w:eastAsia="es-CO"/>
                    </w:rPr>
                    <m:t>,</m:t>
                  </m:r>
                  <m:r>
                    <w:rPr>
                      <w:rFonts w:ascii="Cambria Math" w:hAnsi="Cambria Math"/>
                      <w:lang w:val="es-CO" w:eastAsia="es-CO"/>
                    </w:rPr>
                    <m:t>m</m:t>
                  </m:r>
                  <m:r>
                    <m:rPr>
                      <m:sty m:val="p"/>
                    </m:rPr>
                    <w:rPr>
                      <w:rFonts w:ascii="Cambria Math" w:hAnsi="Cambria Math"/>
                      <w:lang w:val="es-CO" w:eastAsia="es-CO"/>
                    </w:rPr>
                    <m:t>-1</m:t>
                  </m:r>
                </m:sub>
              </m:sSub>
              <m:r>
                <m:rPr>
                  <m:sty m:val="p"/>
                </m:rPr>
                <w:rPr>
                  <w:rFonts w:ascii="Cambria Math" w:hAnsi="Cambria Math"/>
                  <w:lang w:val="es-CO" w:eastAsia="es-CO"/>
                </w:rPr>
                <m:t>+</m:t>
              </m:r>
              <m:f>
                <m:fPr>
                  <m:ctrlPr>
                    <w:rPr>
                      <w:rFonts w:ascii="Cambria Math" w:hAnsi="Cambria Math"/>
                      <w:iCs/>
                      <w:lang w:val="es-CO" w:eastAsia="es-CO"/>
                    </w:rPr>
                  </m:ctrlPr>
                </m:fPr>
                <m:num>
                  <m:sSub>
                    <m:sSubPr>
                      <m:ctrlPr>
                        <w:rPr>
                          <w:rFonts w:ascii="Cambria Math" w:hAnsi="Cambria Math"/>
                          <w:iCs/>
                          <w:lang w:val="es-CO" w:eastAsia="es-CO"/>
                        </w:rPr>
                      </m:ctrlPr>
                    </m:sSubPr>
                    <m:e>
                      <m:r>
                        <w:rPr>
                          <w:rFonts w:ascii="Cambria Math" w:hAnsi="Cambria Math"/>
                          <w:lang w:val="es-CO" w:eastAsia="es-CO"/>
                        </w:rPr>
                        <m:t>SA</m:t>
                      </m:r>
                    </m:e>
                    <m:sub>
                      <m:r>
                        <w:rPr>
                          <w:rFonts w:ascii="Cambria Math" w:hAnsi="Cambria Math"/>
                          <w:lang w:val="es-CO" w:eastAsia="es-CO"/>
                        </w:rPr>
                        <m:t>i</m:t>
                      </m:r>
                      <m:r>
                        <m:rPr>
                          <m:sty m:val="p"/>
                        </m:rPr>
                        <w:rPr>
                          <w:rFonts w:ascii="Cambria Math" w:hAnsi="Cambria Math"/>
                          <w:lang w:val="es-CO" w:eastAsia="es-CO"/>
                        </w:rPr>
                        <m:t>,</m:t>
                      </m:r>
                      <m:r>
                        <w:rPr>
                          <w:rFonts w:ascii="Cambria Math" w:hAnsi="Cambria Math"/>
                          <w:lang w:val="es-CO" w:eastAsia="es-CO"/>
                        </w:rPr>
                        <m:t>m</m:t>
                      </m:r>
                      <m:r>
                        <m:rPr>
                          <m:sty m:val="p"/>
                        </m:rPr>
                        <w:rPr>
                          <w:rFonts w:ascii="Cambria Math" w:hAnsi="Cambria Math"/>
                          <w:lang w:val="es-CO" w:eastAsia="es-CO"/>
                        </w:rPr>
                        <m:t>-1,</m:t>
                      </m:r>
                      <m:r>
                        <w:rPr>
                          <w:rFonts w:ascii="Cambria Math" w:hAnsi="Cambria Math"/>
                          <w:lang w:val="es-CO" w:eastAsia="es-CO"/>
                        </w:rPr>
                        <m:t>j</m:t>
                      </m:r>
                    </m:sub>
                  </m:sSub>
                </m:num>
                <m:den>
                  <m:sSub>
                    <m:sSubPr>
                      <m:ctrlPr>
                        <w:rPr>
                          <w:rFonts w:ascii="Cambria Math" w:hAnsi="Cambria Math"/>
                          <w:iCs/>
                          <w:lang w:val="es-CO" w:eastAsia="es-CO"/>
                        </w:rPr>
                      </m:ctrlPr>
                    </m:sSubPr>
                    <m:e>
                      <m:r>
                        <w:rPr>
                          <w:rFonts w:ascii="Cambria Math" w:hAnsi="Cambria Math"/>
                          <w:lang w:val="es-CO" w:eastAsia="es-CO"/>
                        </w:rPr>
                        <m:t>facturas</m:t>
                      </m:r>
                    </m:e>
                    <m:sub>
                      <m:r>
                        <w:rPr>
                          <w:rFonts w:ascii="Cambria Math" w:hAnsi="Cambria Math"/>
                          <w:lang w:val="es-CO" w:eastAsia="es-CO"/>
                        </w:rPr>
                        <m:t>i</m:t>
                      </m:r>
                      <m:r>
                        <m:rPr>
                          <m:sty m:val="p"/>
                        </m:rPr>
                        <w:rPr>
                          <w:rFonts w:ascii="Cambria Math" w:hAnsi="Cambria Math"/>
                          <w:lang w:val="es-CO" w:eastAsia="es-CO"/>
                        </w:rPr>
                        <m:t>,</m:t>
                      </m:r>
                      <m:r>
                        <w:rPr>
                          <w:rFonts w:ascii="Cambria Math" w:hAnsi="Cambria Math"/>
                          <w:lang w:val="es-CO" w:eastAsia="es-CO"/>
                        </w:rPr>
                        <m:t>m</m:t>
                      </m:r>
                      <m:r>
                        <m:rPr>
                          <m:sty m:val="p"/>
                        </m:rPr>
                        <w:rPr>
                          <w:rFonts w:ascii="Cambria Math" w:hAnsi="Cambria Math"/>
                          <w:lang w:val="es-CO" w:eastAsia="es-CO"/>
                        </w:rPr>
                        <m:t>-1,</m:t>
                      </m:r>
                      <m:r>
                        <w:rPr>
                          <w:rFonts w:ascii="Cambria Math" w:hAnsi="Cambria Math"/>
                          <w:lang w:val="es-CO" w:eastAsia="es-CO"/>
                        </w:rPr>
                        <m:t>j</m:t>
                      </m:r>
                    </m:sub>
                  </m:sSub>
                </m:den>
              </m:f>
            </m:e>
          </m:d>
        </m:oMath>
      </m:oMathPara>
    </w:p>
    <w:p w14:paraId="6A9AFACE" w14:textId="10BD6A30" w:rsidR="000C4B8A" w:rsidRPr="005C7FF5" w:rsidRDefault="009722D0" w:rsidP="000C4B8A">
      <w:pPr>
        <w:spacing w:before="240" w:after="240"/>
        <w:rPr>
          <w:rFonts w:ascii="Bookman Old Style" w:hAnsi="Bookman Old Style"/>
          <w:lang w:val="es-CO" w:eastAsia="es-CO"/>
        </w:rPr>
      </w:pPr>
      <m:oMathPara>
        <m:oMath>
          <m:sSub>
            <m:sSubPr>
              <m:ctrlPr>
                <w:rPr>
                  <w:rFonts w:ascii="Cambria Math" w:hAnsi="Cambria Math"/>
                  <w:iCs/>
                  <w:lang w:val="es-CO" w:eastAsia="es-CO"/>
                </w:rPr>
              </m:ctrlPr>
            </m:sSubPr>
            <m:e>
              <m:r>
                <w:rPr>
                  <w:rFonts w:ascii="Cambria Math" w:hAnsi="Cambria Math"/>
                  <w:lang w:val="es-CO" w:eastAsia="es-CO"/>
                </w:rPr>
                <m:t>SA</m:t>
              </m:r>
            </m:e>
            <m:sub>
              <m:r>
                <w:rPr>
                  <w:rFonts w:ascii="Cambria Math" w:hAnsi="Cambria Math"/>
                  <w:lang w:val="es-CO" w:eastAsia="es-CO"/>
                </w:rPr>
                <m:t>i</m:t>
              </m:r>
              <m:r>
                <m:rPr>
                  <m:sty m:val="p"/>
                </m:rPr>
                <w:rPr>
                  <w:rFonts w:ascii="Cambria Math" w:hAnsi="Cambria Math"/>
                  <w:lang w:val="es-CO" w:eastAsia="es-CO"/>
                </w:rPr>
                <m:t>,</m:t>
              </m:r>
              <m:r>
                <w:rPr>
                  <w:rFonts w:ascii="Cambria Math" w:hAnsi="Cambria Math"/>
                  <w:lang w:val="es-CO" w:eastAsia="es-CO"/>
                </w:rPr>
                <m:t>m</m:t>
              </m:r>
              <m:r>
                <m:rPr>
                  <m:sty m:val="p"/>
                </m:rPr>
                <w:rPr>
                  <w:rFonts w:ascii="Cambria Math" w:hAnsi="Cambria Math"/>
                  <w:lang w:val="es-CO" w:eastAsia="es-CO"/>
                </w:rPr>
                <m:t>,</m:t>
              </m:r>
              <m:r>
                <w:rPr>
                  <w:rFonts w:ascii="Cambria Math" w:hAnsi="Cambria Math"/>
                  <w:lang w:val="es-CO" w:eastAsia="es-CO"/>
                </w:rPr>
                <m:t>j</m:t>
              </m:r>
            </m:sub>
          </m:sSub>
          <m:r>
            <m:rPr>
              <m:sty m:val="p"/>
            </m:rPr>
            <w:rPr>
              <w:rFonts w:ascii="Cambria Math" w:hAnsi="Cambria Math"/>
              <w:lang w:val="es-CO" w:eastAsia="es-CO"/>
            </w:rPr>
            <m:t>=</m:t>
          </m:r>
          <m:d>
            <m:dPr>
              <m:begChr m:val="["/>
              <m:endChr m:val="]"/>
              <m:ctrlPr>
                <w:rPr>
                  <w:rFonts w:ascii="Cambria Math" w:hAnsi="Cambria Math"/>
                  <w:iCs/>
                  <w:lang w:val="es-CO" w:eastAsia="es-CO"/>
                </w:rPr>
              </m:ctrlPr>
            </m:dPr>
            <m:e>
              <m:sSub>
                <m:sSubPr>
                  <m:ctrlPr>
                    <w:rPr>
                      <w:rFonts w:ascii="Cambria Math" w:hAnsi="Cambria Math"/>
                      <w:iCs/>
                      <w:lang w:val="es-CO" w:eastAsia="es-CO"/>
                    </w:rPr>
                  </m:ctrlPr>
                </m:sSubPr>
                <m:e>
                  <m:r>
                    <w:rPr>
                      <w:rFonts w:ascii="Cambria Math" w:hAnsi="Cambria Math"/>
                      <w:lang w:val="es-CO" w:eastAsia="es-CO"/>
                    </w:rPr>
                    <m:t>SA</m:t>
                  </m:r>
                </m:e>
                <m:sub>
                  <m:r>
                    <w:rPr>
                      <w:rFonts w:ascii="Cambria Math" w:hAnsi="Cambria Math"/>
                      <w:lang w:val="es-CO" w:eastAsia="es-CO"/>
                    </w:rPr>
                    <m:t>i</m:t>
                  </m:r>
                  <m:r>
                    <m:rPr>
                      <m:sty m:val="p"/>
                    </m:rPr>
                    <w:rPr>
                      <w:rFonts w:ascii="Cambria Math" w:hAnsi="Cambria Math"/>
                      <w:lang w:val="es-CO" w:eastAsia="es-CO"/>
                    </w:rPr>
                    <m:t>,</m:t>
                  </m:r>
                  <m:r>
                    <w:rPr>
                      <w:rFonts w:ascii="Cambria Math" w:hAnsi="Cambria Math"/>
                      <w:lang w:val="es-CO" w:eastAsia="es-CO"/>
                    </w:rPr>
                    <m:t>m</m:t>
                  </m:r>
                  <m:r>
                    <m:rPr>
                      <m:sty m:val="p"/>
                    </m:rPr>
                    <w:rPr>
                      <w:rFonts w:ascii="Cambria Math" w:hAnsi="Cambria Math"/>
                      <w:lang w:val="es-CO" w:eastAsia="es-CO"/>
                    </w:rPr>
                    <m:t>-1,</m:t>
                  </m:r>
                  <m:r>
                    <w:rPr>
                      <w:rFonts w:ascii="Cambria Math" w:hAnsi="Cambria Math"/>
                      <w:lang w:val="es-CO" w:eastAsia="es-CO"/>
                    </w:rPr>
                    <m:t>j</m:t>
                  </m:r>
                </m:sub>
              </m:sSub>
              <m:r>
                <m:rPr>
                  <m:sty m:val="p"/>
                </m:rPr>
                <w:rPr>
                  <w:rFonts w:ascii="Cambria Math" w:hAnsi="Cambria Math"/>
                  <w:lang w:val="es-CO" w:eastAsia="es-CO"/>
                </w:rPr>
                <m:t>+</m:t>
              </m:r>
              <m:d>
                <m:dPr>
                  <m:ctrlPr>
                    <w:rPr>
                      <w:rFonts w:ascii="Cambria Math" w:hAnsi="Cambria Math"/>
                      <w:iCs/>
                      <w:lang w:val="es-CO" w:eastAsia="es-CO"/>
                    </w:rPr>
                  </m:ctrlPr>
                </m:dPr>
                <m:e>
                  <m:sSub>
                    <m:sSubPr>
                      <m:ctrlPr>
                        <w:rPr>
                          <w:rFonts w:ascii="Cambria Math" w:hAnsi="Cambria Math"/>
                          <w:iCs/>
                          <w:lang w:val="es-CO" w:eastAsia="es-CO"/>
                        </w:rPr>
                      </m:ctrlPr>
                    </m:sSubPr>
                    <m:e>
                      <m:r>
                        <w:rPr>
                          <w:rFonts w:ascii="Cambria Math" w:hAnsi="Cambria Math"/>
                          <w:lang w:val="es-CO" w:eastAsia="es-CO"/>
                        </w:rPr>
                        <m:t>CfR</m:t>
                      </m:r>
                    </m:e>
                    <m:sub>
                      <m:r>
                        <w:rPr>
                          <w:rFonts w:ascii="Cambria Math" w:hAnsi="Cambria Math"/>
                          <w:lang w:val="es-CO" w:eastAsia="es-CO"/>
                        </w:rPr>
                        <m:t>i</m:t>
                      </m:r>
                      <m:r>
                        <m:rPr>
                          <m:sty m:val="p"/>
                        </m:rPr>
                        <w:rPr>
                          <w:rFonts w:ascii="Cambria Math" w:hAnsi="Cambria Math"/>
                          <w:lang w:val="es-CO" w:eastAsia="es-CO"/>
                        </w:rPr>
                        <m:t>,</m:t>
                      </m:r>
                      <m:r>
                        <w:rPr>
                          <w:rFonts w:ascii="Cambria Math" w:hAnsi="Cambria Math"/>
                          <w:lang w:val="es-CO" w:eastAsia="es-CO"/>
                        </w:rPr>
                        <m:t>m</m:t>
                      </m:r>
                      <m:r>
                        <m:rPr>
                          <m:sty m:val="p"/>
                        </m:rPr>
                        <w:rPr>
                          <w:rFonts w:ascii="Cambria Math" w:hAnsi="Cambria Math"/>
                          <w:lang w:val="es-CO" w:eastAsia="es-CO"/>
                        </w:rPr>
                        <m:t>,</m:t>
                      </m:r>
                      <m:r>
                        <w:rPr>
                          <w:rFonts w:ascii="Cambria Math" w:hAnsi="Cambria Math"/>
                          <w:lang w:val="es-CO" w:eastAsia="es-CO"/>
                        </w:rPr>
                        <m:t>j</m:t>
                      </m:r>
                    </m:sub>
                  </m:sSub>
                  <m:r>
                    <m:rPr>
                      <m:sty m:val="p"/>
                    </m:rPr>
                    <w:rPr>
                      <w:rFonts w:ascii="Cambria Math" w:hAnsi="Cambria Math"/>
                      <w:lang w:val="es-CO" w:eastAsia="es-CO"/>
                    </w:rPr>
                    <m:t>-</m:t>
                  </m:r>
                  <m:sSub>
                    <m:sSubPr>
                      <m:ctrlPr>
                        <w:rPr>
                          <w:rFonts w:ascii="Cambria Math" w:hAnsi="Cambria Math" w:cs="Arial"/>
                          <w:i/>
                          <w:iCs/>
                          <w:lang w:val="es-CO" w:eastAsia="es-CO"/>
                        </w:rPr>
                      </m:ctrlPr>
                    </m:sSubPr>
                    <m:e>
                      <m:r>
                        <w:rPr>
                          <w:rFonts w:ascii="Cambria Math" w:hAnsi="Cambria Math" w:cs="Arial"/>
                          <w:lang w:val="es-CO" w:eastAsia="es-CO"/>
                        </w:rPr>
                        <m:t>CfA</m:t>
                      </m:r>
                    </m:e>
                    <m:sub>
                      <m:r>
                        <w:rPr>
                          <w:rFonts w:ascii="Cambria Math" w:hAnsi="Cambria Math" w:cs="Arial"/>
                          <w:lang w:val="es-CO" w:eastAsia="es-CO"/>
                        </w:rPr>
                        <m:t>i,m,j</m:t>
                      </m:r>
                    </m:sub>
                  </m:sSub>
                </m:e>
              </m:d>
              <m:r>
                <m:rPr>
                  <m:sty m:val="p"/>
                </m:rPr>
                <w:rPr>
                  <w:rFonts w:ascii="Cambria Math" w:hAnsi="Cambria Math"/>
                  <w:lang w:val="es-CO" w:eastAsia="es-CO"/>
                </w:rPr>
                <m:t>×</m:t>
              </m:r>
              <m:sSub>
                <m:sSubPr>
                  <m:ctrlPr>
                    <w:rPr>
                      <w:rFonts w:ascii="Cambria Math" w:hAnsi="Cambria Math"/>
                      <w:iCs/>
                      <w:lang w:val="es-CO" w:eastAsia="es-CO"/>
                    </w:rPr>
                  </m:ctrlPr>
                </m:sSubPr>
                <m:e>
                  <m:r>
                    <w:rPr>
                      <w:rFonts w:ascii="Cambria Math" w:hAnsi="Cambria Math"/>
                      <w:lang w:val="es-CO" w:eastAsia="es-CO"/>
                    </w:rPr>
                    <m:t>facturas</m:t>
                  </m:r>
                </m:e>
                <m:sub>
                  <m:r>
                    <w:rPr>
                      <w:rFonts w:ascii="Cambria Math" w:hAnsi="Cambria Math"/>
                      <w:lang w:val="es-CO" w:eastAsia="es-CO"/>
                    </w:rPr>
                    <m:t>i</m:t>
                  </m:r>
                  <m:r>
                    <m:rPr>
                      <m:sty m:val="p"/>
                    </m:rPr>
                    <w:rPr>
                      <w:rFonts w:ascii="Cambria Math" w:hAnsi="Cambria Math"/>
                      <w:lang w:val="es-CO" w:eastAsia="es-CO"/>
                    </w:rPr>
                    <m:t>,</m:t>
                  </m:r>
                  <m:r>
                    <w:rPr>
                      <w:rFonts w:ascii="Cambria Math" w:hAnsi="Cambria Math"/>
                      <w:lang w:val="es-CO" w:eastAsia="es-CO"/>
                    </w:rPr>
                    <m:t>m</m:t>
                  </m:r>
                  <m:r>
                    <m:rPr>
                      <m:sty m:val="p"/>
                    </m:rPr>
                    <w:rPr>
                      <w:rFonts w:ascii="Cambria Math" w:hAnsi="Cambria Math"/>
                      <w:lang w:val="es-CO" w:eastAsia="es-CO"/>
                    </w:rPr>
                    <m:t>-1,</m:t>
                  </m:r>
                  <m:r>
                    <w:rPr>
                      <w:rFonts w:ascii="Cambria Math" w:hAnsi="Cambria Math"/>
                      <w:lang w:val="es-CO" w:eastAsia="es-CO"/>
                    </w:rPr>
                    <m:t>j</m:t>
                  </m:r>
                </m:sub>
              </m:sSub>
            </m:e>
          </m:d>
          <m:r>
            <m:rPr>
              <m:sty m:val="p"/>
            </m:rPr>
            <w:rPr>
              <w:rFonts w:ascii="Cambria Math" w:hAnsi="Cambria Math"/>
              <w:lang w:val="es-CO" w:eastAsia="es-CO"/>
            </w:rPr>
            <m:t>×</m:t>
          </m:r>
          <m:d>
            <m:dPr>
              <m:ctrlPr>
                <w:rPr>
                  <w:rFonts w:ascii="Cambria Math" w:hAnsi="Cambria Math"/>
                  <w:iCs/>
                  <w:lang w:val="es-CO" w:eastAsia="es-CO"/>
                </w:rPr>
              </m:ctrlPr>
            </m:dPr>
            <m:e>
              <m:r>
                <m:rPr>
                  <m:sty m:val="p"/>
                </m:rPr>
                <w:rPr>
                  <w:rFonts w:ascii="Cambria Math" w:hAnsi="Cambria Math"/>
                  <w:lang w:val="es-CO" w:eastAsia="es-CO"/>
                </w:rPr>
                <m:t>1+</m:t>
              </m:r>
              <m:r>
                <w:rPr>
                  <w:rFonts w:ascii="Cambria Math" w:hAnsi="Cambria Math"/>
                  <w:lang w:val="es-CO" w:eastAsia="es-CO"/>
                </w:rPr>
                <m:t>r</m:t>
              </m:r>
            </m:e>
          </m:d>
        </m:oMath>
      </m:oMathPara>
    </w:p>
    <w:p w14:paraId="5694A6FF" w14:textId="77777777" w:rsidR="000C4B8A" w:rsidRPr="006F6221" w:rsidRDefault="000C4B8A" w:rsidP="000C4B8A">
      <w:pPr>
        <w:spacing w:before="240" w:after="240"/>
        <w:ind w:left="0"/>
        <w:jc w:val="both"/>
        <w:rPr>
          <w:rFonts w:ascii="Bookman Old Style" w:hAnsi="Bookman Old Style"/>
          <w:color w:val="000000"/>
        </w:rPr>
      </w:pPr>
      <w:r w:rsidRPr="006F6221">
        <w:rPr>
          <w:rFonts w:ascii="Bookman Old Style" w:hAnsi="Bookman Old Style"/>
          <w:color w:val="000000"/>
        </w:rPr>
        <w:t>Donde:</w:t>
      </w:r>
    </w:p>
    <w:tbl>
      <w:tblPr>
        <w:tblStyle w:val="Tablaconcuadrcu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2"/>
        <w:gridCol w:w="7323"/>
      </w:tblGrid>
      <w:tr w:rsidR="000C4B8A" w:rsidRPr="006F6221" w14:paraId="4103226B" w14:textId="77777777" w:rsidTr="00A736D9">
        <w:tc>
          <w:tcPr>
            <w:tcW w:w="1792" w:type="dxa"/>
          </w:tcPr>
          <w:p w14:paraId="1FD76FA3" w14:textId="77777777" w:rsidR="000C4B8A" w:rsidRPr="006F6221" w:rsidRDefault="000C4B8A" w:rsidP="00733E0E">
            <w:pPr>
              <w:ind w:left="0"/>
              <w:jc w:val="both"/>
              <w:rPr>
                <w:rFonts w:ascii="Bookman Old Style" w:hAnsi="Bookman Old Style"/>
                <w:i/>
                <w:iCs/>
                <w:color w:val="000000"/>
              </w:rPr>
            </w:pPr>
            <w:r w:rsidRPr="006F6221">
              <w:rPr>
                <w:rFonts w:ascii="Bookman Old Style" w:hAnsi="Bookman Old Style"/>
                <w:i/>
                <w:iCs/>
                <w:color w:val="000000"/>
              </w:rPr>
              <w:t>m</w:t>
            </w:r>
          </w:p>
        </w:tc>
        <w:tc>
          <w:tcPr>
            <w:tcW w:w="7323" w:type="dxa"/>
          </w:tcPr>
          <w:p w14:paraId="26E28261" w14:textId="77777777" w:rsidR="000C4B8A" w:rsidRPr="006F6221" w:rsidRDefault="000C4B8A" w:rsidP="00733E0E">
            <w:pPr>
              <w:ind w:left="0"/>
              <w:jc w:val="both"/>
              <w:rPr>
                <w:rFonts w:ascii="Bookman Old Style" w:hAnsi="Bookman Old Style"/>
                <w:color w:val="000000"/>
              </w:rPr>
            </w:pPr>
            <w:r w:rsidRPr="006F6221">
              <w:rPr>
                <w:rFonts w:ascii="Bookman Old Style" w:hAnsi="Bookman Old Style"/>
                <w:color w:val="000000"/>
              </w:rPr>
              <w:t>Mes para el cual se calcula el Componente Fijo del Costo de Comercialización.</w:t>
            </w:r>
          </w:p>
          <w:p w14:paraId="5AB085A0" w14:textId="77777777" w:rsidR="000C4B8A" w:rsidRPr="006F6221" w:rsidRDefault="000C4B8A" w:rsidP="00733E0E">
            <w:pPr>
              <w:ind w:left="0"/>
              <w:jc w:val="both"/>
              <w:rPr>
                <w:rFonts w:ascii="Bookman Old Style" w:hAnsi="Bookman Old Style"/>
                <w:color w:val="000000"/>
              </w:rPr>
            </w:pPr>
          </w:p>
        </w:tc>
      </w:tr>
      <w:tr w:rsidR="000C4B8A" w:rsidRPr="006F6221" w14:paraId="58C842F4" w14:textId="77777777" w:rsidTr="00A736D9">
        <w:tc>
          <w:tcPr>
            <w:tcW w:w="1792" w:type="dxa"/>
          </w:tcPr>
          <w:p w14:paraId="304C2DCD" w14:textId="77777777" w:rsidR="000C4B8A" w:rsidRPr="006F6221" w:rsidRDefault="000C4B8A" w:rsidP="00733E0E">
            <w:pPr>
              <w:ind w:left="0"/>
              <w:jc w:val="both"/>
              <w:rPr>
                <w:rFonts w:ascii="Bookman Old Style" w:hAnsi="Bookman Old Style"/>
                <w:i/>
                <w:iCs/>
                <w:color w:val="000000"/>
              </w:rPr>
            </w:pPr>
            <w:r w:rsidRPr="006F6221">
              <w:rPr>
                <w:rFonts w:ascii="Bookman Old Style" w:hAnsi="Bookman Old Style"/>
                <w:i/>
                <w:iCs/>
                <w:color w:val="000000"/>
              </w:rPr>
              <w:t>PV</w:t>
            </w:r>
          </w:p>
        </w:tc>
        <w:tc>
          <w:tcPr>
            <w:tcW w:w="7323" w:type="dxa"/>
          </w:tcPr>
          <w:p w14:paraId="7585DD86" w14:textId="77777777" w:rsidR="000C4B8A" w:rsidRPr="006F6221" w:rsidRDefault="000C4B8A" w:rsidP="00733E0E">
            <w:pPr>
              <w:ind w:left="0"/>
              <w:jc w:val="both"/>
              <w:rPr>
                <w:rFonts w:ascii="Bookman Old Style" w:hAnsi="Bookman Old Style"/>
                <w:color w:val="000000"/>
              </w:rPr>
            </w:pPr>
            <w:r w:rsidRPr="006F6221">
              <w:rPr>
                <w:rFonts w:ascii="Bookman Old Style" w:hAnsi="Bookman Old Style"/>
                <w:color w:val="000000"/>
              </w:rPr>
              <w:t>Porcentaje de Variación Mensual que aplicará el Comercializador sobre el Componente Fijo del Costo de Comercialización. Este será definido por cada Comercializador y podrá cambiar de un mes a otro.</w:t>
            </w:r>
          </w:p>
          <w:p w14:paraId="2B904588" w14:textId="77777777" w:rsidR="000C4B8A" w:rsidRPr="006F6221" w:rsidRDefault="000C4B8A" w:rsidP="00733E0E">
            <w:pPr>
              <w:ind w:left="0"/>
              <w:jc w:val="both"/>
              <w:rPr>
                <w:rFonts w:ascii="Bookman Old Style" w:hAnsi="Bookman Old Style"/>
                <w:color w:val="000000"/>
              </w:rPr>
            </w:pPr>
          </w:p>
        </w:tc>
      </w:tr>
      <w:tr w:rsidR="000C4B8A" w:rsidRPr="006F6221" w14:paraId="0BFF9561" w14:textId="77777777" w:rsidTr="00A736D9">
        <w:tc>
          <w:tcPr>
            <w:tcW w:w="1792" w:type="dxa"/>
          </w:tcPr>
          <w:p w14:paraId="15BD6E99" w14:textId="77777777" w:rsidR="000C4B8A" w:rsidRPr="005C7FF5" w:rsidRDefault="009722D0" w:rsidP="00733E0E">
            <w:pPr>
              <w:ind w:left="0"/>
              <w:jc w:val="both"/>
              <w:rPr>
                <w:rFonts w:ascii="Bookman Old Style" w:hAnsi="Bookman Old Style"/>
                <w:i/>
                <w:iCs/>
                <w:color w:val="000000"/>
              </w:rPr>
            </w:pPr>
            <m:oMathPara>
              <m:oMathParaPr>
                <m:jc m:val="left"/>
              </m:oMathParaPr>
              <m:oMath>
                <m:sSub>
                  <m:sSubPr>
                    <m:ctrlPr>
                      <w:rPr>
                        <w:rFonts w:ascii="Cambria Math" w:hAnsi="Cambria Math" w:cs="Arial"/>
                        <w:i/>
                        <w:iCs/>
                        <w:lang w:val="es-CO" w:eastAsia="es-CO"/>
                      </w:rPr>
                    </m:ctrlPr>
                  </m:sSubPr>
                  <m:e>
                    <m:r>
                      <w:rPr>
                        <w:rFonts w:ascii="Cambria Math" w:hAnsi="Cambria Math" w:cs="Arial"/>
                        <w:lang w:val="es-CO" w:eastAsia="es-CO"/>
                      </w:rPr>
                      <m:t>SA</m:t>
                    </m:r>
                  </m:e>
                  <m:sub>
                    <m:r>
                      <w:rPr>
                        <w:rFonts w:ascii="Cambria Math" w:hAnsi="Cambria Math" w:cs="Arial"/>
                        <w:lang w:val="es-CO" w:eastAsia="es-CO"/>
                      </w:rPr>
                      <m:t>i,m,j</m:t>
                    </m:r>
                  </m:sub>
                </m:sSub>
              </m:oMath>
            </m:oMathPara>
          </w:p>
        </w:tc>
        <w:tc>
          <w:tcPr>
            <w:tcW w:w="7323" w:type="dxa"/>
          </w:tcPr>
          <w:p w14:paraId="1F48A2E6" w14:textId="77777777" w:rsidR="000C4B8A" w:rsidRPr="006F6221" w:rsidRDefault="000C4B8A" w:rsidP="00733E0E">
            <w:pPr>
              <w:ind w:left="0"/>
              <w:jc w:val="both"/>
              <w:rPr>
                <w:rFonts w:ascii="Bookman Old Style" w:hAnsi="Bookman Old Style"/>
                <w:color w:val="000000"/>
              </w:rPr>
            </w:pPr>
            <w:r w:rsidRPr="006F6221">
              <w:rPr>
                <w:rFonts w:ascii="Bookman Old Style" w:hAnsi="Bookman Old Style"/>
                <w:color w:val="000000"/>
              </w:rPr>
              <w:t xml:space="preserve">Saldo Acumulado, expresado en pesos ($), del Comercializador j para el mes m del Mercado Relevante de Comercialización para el Siguiente Periodo Tarifario i, por las diferencias entre el Componente Fijo del Costo de Comercialización </w:t>
            </w:r>
            <m:oMath>
              <m:sSub>
                <m:sSubPr>
                  <m:ctrlPr>
                    <w:rPr>
                      <w:rFonts w:ascii="Cambria Math" w:hAnsi="Cambria Math" w:cs="Arial"/>
                      <w:lang w:val="es-CO" w:eastAsia="es-CO"/>
                    </w:rPr>
                  </m:ctrlPr>
                </m:sSubPr>
                <m:e>
                  <m:r>
                    <m:rPr>
                      <m:sty m:val="p"/>
                    </m:rPr>
                    <w:rPr>
                      <w:rFonts w:ascii="Cambria Math" w:hAnsi="Cambria Math" w:cs="Arial"/>
                      <w:lang w:val="es-CO" w:eastAsia="es-CO"/>
                    </w:rPr>
                    <m:t>CfR</m:t>
                  </m:r>
                </m:e>
                <m:sub>
                  <m:r>
                    <m:rPr>
                      <m:sty m:val="p"/>
                    </m:rPr>
                    <w:rPr>
                      <w:rFonts w:ascii="Cambria Math" w:hAnsi="Cambria Math" w:cs="Arial"/>
                      <w:lang w:val="es-CO" w:eastAsia="es-CO"/>
                    </w:rPr>
                    <m:t>i,m</m:t>
                  </m:r>
                </m:sub>
              </m:sSub>
            </m:oMath>
            <w:r w:rsidRPr="005C7FF5">
              <w:rPr>
                <w:rFonts w:ascii="Bookman Old Style" w:hAnsi="Bookman Old Style"/>
                <w:color w:val="000000"/>
              </w:rPr>
              <w:t xml:space="preserve"> y el Componente Fijo del Costo de Comercialización aplicado </w:t>
            </w:r>
            <m:oMath>
              <m:r>
                <m:rPr>
                  <m:sty m:val="p"/>
                </m:rPr>
                <w:rPr>
                  <w:rFonts w:ascii="Cambria Math" w:hAnsi="Cambria Math"/>
                  <w:color w:val="000000"/>
                </w:rPr>
                <m:t>Cf</m:t>
              </m:r>
              <m:sSub>
                <m:sSubPr>
                  <m:ctrlPr>
                    <w:rPr>
                      <w:rFonts w:ascii="Cambria Math" w:hAnsi="Cambria Math" w:cs="Arial"/>
                      <w:lang w:val="es-CO" w:eastAsia="es-CO"/>
                    </w:rPr>
                  </m:ctrlPr>
                </m:sSubPr>
                <m:e>
                  <m:r>
                    <m:rPr>
                      <m:sty m:val="p"/>
                    </m:rPr>
                    <w:rPr>
                      <w:rFonts w:ascii="Cambria Math" w:hAnsi="Cambria Math" w:cs="Arial"/>
                      <w:lang w:val="es-CO" w:eastAsia="es-CO"/>
                    </w:rPr>
                    <m:t>A</m:t>
                  </m:r>
                </m:e>
                <m:sub>
                  <m:r>
                    <m:rPr>
                      <m:sty m:val="p"/>
                    </m:rPr>
                    <w:rPr>
                      <w:rFonts w:ascii="Cambria Math" w:hAnsi="Cambria Math" w:cs="Arial"/>
                      <w:lang w:val="es-CO" w:eastAsia="es-CO"/>
                    </w:rPr>
                    <m:t>i,m</m:t>
                  </m:r>
                </m:sub>
              </m:sSub>
            </m:oMath>
            <w:r w:rsidRPr="005C7FF5">
              <w:rPr>
                <w:rFonts w:ascii="Bookman Old Style" w:hAnsi="Bookman Old Style"/>
                <w:color w:val="000000"/>
              </w:rPr>
              <w:t>.  A la fecha de entrada en vigencia</w:t>
            </w:r>
            <w:r w:rsidRPr="006F6221">
              <w:rPr>
                <w:rFonts w:ascii="Bookman Old Style" w:hAnsi="Bookman Old Style"/>
                <w:color w:val="000000"/>
              </w:rPr>
              <w:t xml:space="preserve"> de la presente resolución dicho valor será cero.</w:t>
            </w:r>
          </w:p>
          <w:p w14:paraId="409E17B0" w14:textId="77777777" w:rsidR="000C4B8A" w:rsidRPr="006F6221" w:rsidRDefault="000C4B8A" w:rsidP="00733E0E">
            <w:pPr>
              <w:ind w:left="0"/>
              <w:jc w:val="both"/>
              <w:rPr>
                <w:rFonts w:ascii="Bookman Old Style" w:hAnsi="Bookman Old Style"/>
                <w:color w:val="000000"/>
              </w:rPr>
            </w:pPr>
          </w:p>
        </w:tc>
      </w:tr>
      <w:tr w:rsidR="000C4B8A" w:rsidRPr="006F6221" w14:paraId="1A3F911E" w14:textId="77777777" w:rsidTr="00A736D9">
        <w:tc>
          <w:tcPr>
            <w:tcW w:w="1792" w:type="dxa"/>
          </w:tcPr>
          <w:p w14:paraId="671266EE" w14:textId="77777777" w:rsidR="000C4B8A" w:rsidRPr="005C7FF5" w:rsidRDefault="009722D0" w:rsidP="00733E0E">
            <w:pPr>
              <w:ind w:left="0"/>
              <w:jc w:val="both"/>
              <w:rPr>
                <w:rFonts w:ascii="Bookman Old Style" w:hAnsi="Bookman Old Style"/>
                <w:i/>
                <w:iCs/>
                <w:color w:val="000000"/>
              </w:rPr>
            </w:pPr>
            <m:oMathPara>
              <m:oMathParaPr>
                <m:jc m:val="left"/>
              </m:oMathParaPr>
              <m:oMath>
                <m:sSub>
                  <m:sSubPr>
                    <m:ctrlPr>
                      <w:rPr>
                        <w:rFonts w:ascii="Cambria Math" w:hAnsi="Cambria Math" w:cs="Arial"/>
                        <w:i/>
                        <w:iCs/>
                        <w:lang w:val="es-CO" w:eastAsia="es-CO"/>
                      </w:rPr>
                    </m:ctrlPr>
                  </m:sSubPr>
                  <m:e>
                    <m:r>
                      <w:rPr>
                        <w:rFonts w:ascii="Cambria Math" w:hAnsi="Cambria Math" w:cs="Arial"/>
                        <w:lang w:val="es-CO" w:eastAsia="es-CO"/>
                      </w:rPr>
                      <m:t>facturas</m:t>
                    </m:r>
                  </m:e>
                  <m:sub>
                    <m:r>
                      <w:rPr>
                        <w:rFonts w:ascii="Cambria Math" w:hAnsi="Cambria Math" w:cs="Arial"/>
                        <w:lang w:val="es-CO" w:eastAsia="es-CO"/>
                      </w:rPr>
                      <m:t>i,m-1,j</m:t>
                    </m:r>
                  </m:sub>
                </m:sSub>
              </m:oMath>
            </m:oMathPara>
          </w:p>
        </w:tc>
        <w:tc>
          <w:tcPr>
            <w:tcW w:w="7323" w:type="dxa"/>
          </w:tcPr>
          <w:p w14:paraId="4803973F" w14:textId="1FBE5152" w:rsidR="000C4B8A" w:rsidRPr="006F6221" w:rsidRDefault="00C52C53" w:rsidP="00733E0E">
            <w:pPr>
              <w:ind w:left="0"/>
              <w:jc w:val="both"/>
              <w:rPr>
                <w:rFonts w:ascii="Bookman Old Style" w:hAnsi="Bookman Old Style"/>
                <w:color w:val="000000"/>
              </w:rPr>
            </w:pPr>
            <w:r w:rsidRPr="006F6221">
              <w:rPr>
                <w:rFonts w:ascii="Bookman Old Style" w:hAnsi="Bookman Old Style"/>
                <w:color w:val="000000"/>
              </w:rPr>
              <w:t xml:space="preserve">Número de facturas </w:t>
            </w:r>
            <w:r w:rsidR="00A00DD6" w:rsidRPr="006F6221">
              <w:rPr>
                <w:rFonts w:ascii="Bookman Old Style" w:hAnsi="Bookman Old Style"/>
                <w:color w:val="000000"/>
              </w:rPr>
              <w:t>de</w:t>
            </w:r>
            <w:r w:rsidR="009F2B95" w:rsidRPr="006F6221">
              <w:rPr>
                <w:rFonts w:ascii="Bookman Old Style" w:hAnsi="Bookman Old Style"/>
                <w:color w:val="000000"/>
              </w:rPr>
              <w:t xml:space="preserve"> </w:t>
            </w:r>
            <w:r w:rsidR="00A00DD6" w:rsidRPr="006F6221">
              <w:rPr>
                <w:rFonts w:ascii="Bookman Old Style" w:hAnsi="Bookman Old Style"/>
                <w:color w:val="000000"/>
              </w:rPr>
              <w:t>los</w:t>
            </w:r>
            <w:r w:rsidRPr="006F6221">
              <w:rPr>
                <w:rFonts w:ascii="Bookman Old Style" w:hAnsi="Bookman Old Style"/>
                <w:color w:val="000000"/>
              </w:rPr>
              <w:t xml:space="preserve"> </w:t>
            </w:r>
            <w:r w:rsidR="00F034E2" w:rsidRPr="006F6221">
              <w:rPr>
                <w:rFonts w:ascii="Bookman Old Style" w:hAnsi="Bookman Old Style"/>
                <w:color w:val="000000"/>
              </w:rPr>
              <w:t>U</w:t>
            </w:r>
            <w:r w:rsidRPr="006F6221">
              <w:rPr>
                <w:rFonts w:ascii="Bookman Old Style" w:hAnsi="Bookman Old Style"/>
                <w:color w:val="000000"/>
              </w:rPr>
              <w:t xml:space="preserve">suarios </w:t>
            </w:r>
            <w:r w:rsidR="00F034E2" w:rsidRPr="006F6221">
              <w:rPr>
                <w:rFonts w:ascii="Bookman Old Style" w:hAnsi="Bookman Old Style"/>
                <w:color w:val="000000"/>
              </w:rPr>
              <w:t>R</w:t>
            </w:r>
            <w:r w:rsidRPr="006F6221">
              <w:rPr>
                <w:rFonts w:ascii="Bookman Old Style" w:hAnsi="Bookman Old Style"/>
                <w:color w:val="000000"/>
              </w:rPr>
              <w:t xml:space="preserve">egulados </w:t>
            </w:r>
            <w:r w:rsidR="001D0FD7" w:rsidRPr="006F6221">
              <w:rPr>
                <w:rFonts w:ascii="Bookman Old Style" w:hAnsi="Bookman Old Style"/>
                <w:color w:val="000000"/>
              </w:rPr>
              <w:t>que se aco</w:t>
            </w:r>
            <w:r w:rsidR="00681BC4" w:rsidRPr="006F6221">
              <w:rPr>
                <w:rFonts w:ascii="Bookman Old Style" w:hAnsi="Bookman Old Style"/>
                <w:color w:val="000000"/>
              </w:rPr>
              <w:t>gieron</w:t>
            </w:r>
            <w:r w:rsidR="001D0FD7" w:rsidRPr="006F6221">
              <w:rPr>
                <w:rFonts w:ascii="Bookman Old Style" w:hAnsi="Bookman Old Style"/>
                <w:color w:val="000000"/>
              </w:rPr>
              <w:t xml:space="preserve"> a la gradualidad </w:t>
            </w:r>
            <w:r w:rsidRPr="006F6221">
              <w:rPr>
                <w:rFonts w:ascii="Bookman Old Style" w:hAnsi="Bookman Old Style"/>
                <w:color w:val="000000"/>
              </w:rPr>
              <w:t>en el mes m-1 efectuadas por el Comercializador j, en el Mercado Relevante de Comercialización para el Siguiente Periodo Tarifario i</w:t>
            </w:r>
            <w:r w:rsidR="001D0FD7" w:rsidRPr="006F6221">
              <w:rPr>
                <w:rFonts w:ascii="Bookman Old Style" w:hAnsi="Bookman Old Style"/>
                <w:color w:val="000000"/>
              </w:rPr>
              <w:t>.</w:t>
            </w:r>
          </w:p>
          <w:p w14:paraId="4CCE1D1C" w14:textId="77777777" w:rsidR="000C4B8A" w:rsidRPr="006F6221" w:rsidRDefault="000C4B8A" w:rsidP="00733E0E">
            <w:pPr>
              <w:ind w:left="0"/>
              <w:jc w:val="both"/>
              <w:rPr>
                <w:rFonts w:ascii="Bookman Old Style" w:hAnsi="Bookman Old Style"/>
                <w:color w:val="000000"/>
              </w:rPr>
            </w:pPr>
          </w:p>
        </w:tc>
      </w:tr>
      <w:tr w:rsidR="000C4B8A" w:rsidRPr="006F6221" w14:paraId="34656BF6" w14:textId="77777777" w:rsidTr="00A736D9">
        <w:tc>
          <w:tcPr>
            <w:tcW w:w="1792" w:type="dxa"/>
          </w:tcPr>
          <w:p w14:paraId="13AEEC7D" w14:textId="77777777" w:rsidR="000C4B8A" w:rsidRPr="005C7FF5" w:rsidRDefault="009722D0" w:rsidP="00733E0E">
            <w:pPr>
              <w:ind w:left="0"/>
              <w:jc w:val="both"/>
              <w:rPr>
                <w:rFonts w:ascii="Bookman Old Style" w:hAnsi="Bookman Old Style"/>
                <w:i/>
                <w:iCs/>
                <w:color w:val="000000"/>
              </w:rPr>
            </w:pPr>
            <m:oMathPara>
              <m:oMathParaPr>
                <m:jc m:val="left"/>
              </m:oMathParaPr>
              <m:oMath>
                <m:sSub>
                  <m:sSubPr>
                    <m:ctrlPr>
                      <w:rPr>
                        <w:rFonts w:ascii="Cambria Math" w:hAnsi="Cambria Math" w:cs="Arial"/>
                        <w:i/>
                        <w:iCs/>
                        <w:lang w:val="es-CO" w:eastAsia="es-CO"/>
                      </w:rPr>
                    </m:ctrlPr>
                  </m:sSubPr>
                  <m:e>
                    <m:r>
                      <w:rPr>
                        <w:rFonts w:ascii="Cambria Math" w:hAnsi="Cambria Math" w:cs="Arial"/>
                        <w:lang w:val="es-CO" w:eastAsia="es-CO"/>
                      </w:rPr>
                      <m:t>CfR</m:t>
                    </m:r>
                  </m:e>
                  <m:sub>
                    <m:r>
                      <w:rPr>
                        <w:rFonts w:ascii="Cambria Math" w:hAnsi="Cambria Math" w:cs="Arial"/>
                        <w:lang w:val="es-CO" w:eastAsia="es-CO"/>
                      </w:rPr>
                      <m:t>i,m,j</m:t>
                    </m:r>
                  </m:sub>
                </m:sSub>
              </m:oMath>
            </m:oMathPara>
          </w:p>
        </w:tc>
        <w:tc>
          <w:tcPr>
            <w:tcW w:w="7323" w:type="dxa"/>
          </w:tcPr>
          <w:p w14:paraId="38B340EA" w14:textId="6E8009F3" w:rsidR="000C4B8A" w:rsidRPr="006F6221" w:rsidRDefault="000C4B8A" w:rsidP="00733E0E">
            <w:pPr>
              <w:ind w:left="0"/>
              <w:jc w:val="both"/>
              <w:rPr>
                <w:rFonts w:ascii="Bookman Old Style" w:hAnsi="Bookman Old Style"/>
                <w:color w:val="000000"/>
              </w:rPr>
            </w:pPr>
            <w:r w:rsidRPr="006F6221">
              <w:rPr>
                <w:rFonts w:ascii="Bookman Old Style" w:hAnsi="Bookman Old Style"/>
                <w:color w:val="000000"/>
              </w:rPr>
              <w:t>Componente Fijo del Costo de Comercialización real calculado mediante la nueva metodología, expresado en $/factura, calculado para el mes m, para el Comercializa</w:t>
            </w:r>
            <w:r w:rsidRPr="006F6221">
              <w:rPr>
                <w:rFonts w:ascii="Bookman Old Style" w:hAnsi="Bookman Old Style"/>
              </w:rPr>
              <w:t xml:space="preserve">dor j, en el </w:t>
            </w:r>
            <w:r w:rsidRPr="006F6221">
              <w:rPr>
                <w:rFonts w:ascii="Bookman Old Style" w:hAnsi="Bookman Old Style"/>
                <w:color w:val="000000"/>
              </w:rPr>
              <w:t>Mercado de Relevante de Comercialización para el Siguiente Periodo Tarifario i. Para el primer mes</w:t>
            </w:r>
            <w:r w:rsidR="00D55879" w:rsidRPr="006F6221">
              <w:rPr>
                <w:rFonts w:ascii="Bookman Old Style" w:hAnsi="Bookman Old Style"/>
                <w:color w:val="000000"/>
              </w:rPr>
              <w:t>,</w:t>
            </w:r>
            <w:r w:rsidRPr="006F6221">
              <w:rPr>
                <w:rFonts w:ascii="Bookman Old Style" w:hAnsi="Bookman Old Style"/>
                <w:color w:val="000000"/>
              </w:rPr>
              <w:t xml:space="preserve"> será igual al Costo Fijo resultante de la nueva metodología.</w:t>
            </w:r>
          </w:p>
          <w:p w14:paraId="4FCE321D" w14:textId="77777777" w:rsidR="000C4B8A" w:rsidRPr="006F6221" w:rsidRDefault="000C4B8A" w:rsidP="00733E0E">
            <w:pPr>
              <w:ind w:left="0"/>
              <w:jc w:val="both"/>
              <w:rPr>
                <w:rFonts w:ascii="Bookman Old Style" w:hAnsi="Bookman Old Style"/>
                <w:color w:val="000000"/>
              </w:rPr>
            </w:pPr>
          </w:p>
        </w:tc>
      </w:tr>
      <w:tr w:rsidR="000C4B8A" w:rsidRPr="006F6221" w14:paraId="4DEE55D3" w14:textId="77777777" w:rsidTr="00A736D9">
        <w:tc>
          <w:tcPr>
            <w:tcW w:w="1792" w:type="dxa"/>
          </w:tcPr>
          <w:p w14:paraId="31EB85A6" w14:textId="77777777" w:rsidR="000C4B8A" w:rsidRPr="005C7FF5" w:rsidRDefault="009722D0" w:rsidP="00733E0E">
            <w:pPr>
              <w:ind w:left="0"/>
              <w:jc w:val="both"/>
              <w:rPr>
                <w:rFonts w:ascii="Bookman Old Style" w:hAnsi="Bookman Old Style"/>
                <w:i/>
                <w:iCs/>
                <w:color w:val="000000"/>
              </w:rPr>
            </w:pPr>
            <m:oMathPara>
              <m:oMathParaPr>
                <m:jc m:val="left"/>
              </m:oMathParaPr>
              <m:oMath>
                <m:sSub>
                  <m:sSubPr>
                    <m:ctrlPr>
                      <w:rPr>
                        <w:rFonts w:ascii="Cambria Math" w:hAnsi="Cambria Math" w:cs="Arial"/>
                        <w:i/>
                        <w:iCs/>
                        <w:lang w:val="es-CO" w:eastAsia="es-CO"/>
                      </w:rPr>
                    </m:ctrlPr>
                  </m:sSubPr>
                  <m:e>
                    <m:r>
                      <w:rPr>
                        <w:rFonts w:ascii="Cambria Math" w:hAnsi="Cambria Math" w:cs="Arial"/>
                        <w:lang w:val="es-CO" w:eastAsia="es-CO"/>
                      </w:rPr>
                      <m:t>CfA</m:t>
                    </m:r>
                  </m:e>
                  <m:sub>
                    <m:r>
                      <w:rPr>
                        <w:rFonts w:ascii="Cambria Math" w:hAnsi="Cambria Math" w:cs="Arial"/>
                        <w:lang w:val="es-CO" w:eastAsia="es-CO"/>
                      </w:rPr>
                      <m:t>i,m,j</m:t>
                    </m:r>
                  </m:sub>
                </m:sSub>
              </m:oMath>
            </m:oMathPara>
          </w:p>
        </w:tc>
        <w:tc>
          <w:tcPr>
            <w:tcW w:w="7323" w:type="dxa"/>
          </w:tcPr>
          <w:p w14:paraId="3372FD82" w14:textId="77777777" w:rsidR="000C4B8A" w:rsidRPr="006F6221" w:rsidRDefault="000C4B8A" w:rsidP="00733E0E">
            <w:pPr>
              <w:ind w:left="0"/>
              <w:jc w:val="both"/>
              <w:rPr>
                <w:rFonts w:ascii="Bookman Old Style" w:hAnsi="Bookman Old Style"/>
                <w:color w:val="000000"/>
              </w:rPr>
            </w:pPr>
            <w:r w:rsidRPr="006F6221">
              <w:rPr>
                <w:rFonts w:ascii="Bookman Old Style" w:hAnsi="Bookman Old Style"/>
                <w:color w:val="000000"/>
              </w:rPr>
              <w:t>Componente Fijo del Costo de Comercialización aplicado, expresado en $/factura, calculado para el mes m, para el Comercializador j, en el Mercado Relevante de Comercialización para el Siguiente Periodo Tarifario i. Para el primer mes de aplicación, este valor será igual al cargo de comercialización anterior multiplicado por el valor de PV.</w:t>
            </w:r>
          </w:p>
          <w:p w14:paraId="5D7433A6" w14:textId="77777777" w:rsidR="000C4B8A" w:rsidRPr="006F6221" w:rsidRDefault="000C4B8A" w:rsidP="00733E0E">
            <w:pPr>
              <w:ind w:left="0"/>
              <w:jc w:val="both"/>
              <w:rPr>
                <w:rFonts w:ascii="Bookman Old Style" w:hAnsi="Bookman Old Style"/>
                <w:color w:val="000000"/>
              </w:rPr>
            </w:pPr>
          </w:p>
        </w:tc>
      </w:tr>
      <w:tr w:rsidR="000C4B8A" w:rsidRPr="006F6221" w14:paraId="7A7EE148" w14:textId="77777777" w:rsidTr="00A736D9">
        <w:tc>
          <w:tcPr>
            <w:tcW w:w="1792" w:type="dxa"/>
          </w:tcPr>
          <w:p w14:paraId="4B5F566B" w14:textId="77777777" w:rsidR="000C4B8A" w:rsidRPr="006F6221" w:rsidRDefault="000C4B8A" w:rsidP="00733E0E">
            <w:pPr>
              <w:ind w:left="0"/>
              <w:jc w:val="both"/>
              <w:rPr>
                <w:rFonts w:ascii="Bookman Old Style" w:hAnsi="Bookman Old Style"/>
                <w:i/>
                <w:iCs/>
                <w:lang w:val="es-CO" w:eastAsia="es-CO"/>
              </w:rPr>
            </w:pPr>
            <w:r w:rsidRPr="006F6221">
              <w:rPr>
                <w:rFonts w:ascii="Bookman Old Style" w:hAnsi="Bookman Old Style"/>
                <w:i/>
                <w:iCs/>
                <w:lang w:val="es-CO" w:eastAsia="es-CO"/>
              </w:rPr>
              <w:t>r</w:t>
            </w:r>
          </w:p>
        </w:tc>
        <w:tc>
          <w:tcPr>
            <w:tcW w:w="7323" w:type="dxa"/>
          </w:tcPr>
          <w:p w14:paraId="23832DC0" w14:textId="77777777" w:rsidR="000C4B8A" w:rsidRPr="006F6221" w:rsidRDefault="000C4B8A" w:rsidP="00733E0E">
            <w:pPr>
              <w:ind w:left="0"/>
              <w:jc w:val="both"/>
              <w:rPr>
                <w:rFonts w:ascii="Bookman Old Style" w:hAnsi="Bookman Old Style"/>
                <w:color w:val="000000"/>
              </w:rPr>
            </w:pPr>
            <w:r w:rsidRPr="006F6221">
              <w:rPr>
                <w:rFonts w:ascii="Bookman Old Style" w:hAnsi="Bookman Old Style"/>
                <w:color w:val="000000"/>
              </w:rPr>
              <w:t>Tasa de interés nominal mensual que se le reconoce al Comercializador por los saldos acumulados en la variable</w:t>
            </w:r>
            <m:oMath>
              <m:sSub>
                <m:sSubPr>
                  <m:ctrlPr>
                    <w:rPr>
                      <w:rFonts w:ascii="Cambria Math" w:hAnsi="Cambria Math" w:cs="Arial"/>
                      <w:lang w:val="es-CO" w:eastAsia="es-CO"/>
                    </w:rPr>
                  </m:ctrlPr>
                </m:sSubPr>
                <m:e>
                  <m:r>
                    <m:rPr>
                      <m:sty m:val="p"/>
                    </m:rPr>
                    <w:rPr>
                      <w:rFonts w:ascii="Cambria Math" w:hAnsi="Cambria Math" w:cs="Arial"/>
                      <w:lang w:val="es-CO" w:eastAsia="es-CO"/>
                    </w:rPr>
                    <m:t xml:space="preserve"> SA</m:t>
                  </m:r>
                </m:e>
                <m:sub>
                  <m:r>
                    <m:rPr>
                      <m:sty m:val="p"/>
                    </m:rPr>
                    <w:rPr>
                      <w:rFonts w:ascii="Cambria Math" w:hAnsi="Cambria Math" w:cs="Arial"/>
                      <w:lang w:val="es-CO" w:eastAsia="es-CO"/>
                    </w:rPr>
                    <m:t>i,m,j</m:t>
                  </m:r>
                </m:sub>
              </m:sSub>
            </m:oMath>
            <w:r w:rsidRPr="005C7FF5">
              <w:rPr>
                <w:rFonts w:ascii="Bookman Old Style" w:hAnsi="Bookman Old Style"/>
                <w:color w:val="000000"/>
              </w:rPr>
              <w:t>. Este valor no podrá ser superior al interés bancario corriente para la modalidad de crédito de consumo y ordinario que es certificado por la Superinten</w:t>
            </w:r>
            <w:r w:rsidRPr="006F6221">
              <w:rPr>
                <w:rFonts w:ascii="Bookman Old Style" w:hAnsi="Bookman Old Style"/>
                <w:color w:val="000000"/>
              </w:rPr>
              <w:t>dencia Financiera de Colombia.</w:t>
            </w:r>
          </w:p>
        </w:tc>
      </w:tr>
    </w:tbl>
    <w:p w14:paraId="5AF13F5A" w14:textId="533F662C" w:rsidR="00840FCE" w:rsidRPr="006F6221" w:rsidRDefault="000C4B8A" w:rsidP="00840FCE">
      <w:pPr>
        <w:spacing w:before="240" w:after="240"/>
        <w:ind w:left="0"/>
        <w:jc w:val="both"/>
        <w:rPr>
          <w:rFonts w:ascii="Bookman Old Style" w:hAnsi="Bookman Old Style"/>
          <w:color w:val="000000"/>
        </w:rPr>
      </w:pPr>
      <w:r w:rsidRPr="006F6221">
        <w:rPr>
          <w:rFonts w:ascii="Bookman Old Style" w:hAnsi="Bookman Old Style"/>
          <w:color w:val="000000"/>
        </w:rPr>
        <w:t xml:space="preserve">El Comercializador </w:t>
      </w:r>
      <w:r w:rsidR="00AD2913" w:rsidRPr="006F6221">
        <w:rPr>
          <w:rFonts w:ascii="Bookman Old Style" w:hAnsi="Bookman Old Style"/>
          <w:color w:val="000000"/>
        </w:rPr>
        <w:t xml:space="preserve">que decida </w:t>
      </w:r>
      <w:r w:rsidR="00B774AB" w:rsidRPr="006F6221">
        <w:rPr>
          <w:rFonts w:ascii="Bookman Old Style" w:hAnsi="Bookman Old Style"/>
          <w:color w:val="000000"/>
        </w:rPr>
        <w:t>dar aplicación a la gradualidad prevista en el presente Artículo</w:t>
      </w:r>
      <w:r w:rsidR="000108D4" w:rsidRPr="006F6221">
        <w:rPr>
          <w:rFonts w:ascii="Bookman Old Style" w:hAnsi="Bookman Old Style"/>
          <w:color w:val="000000"/>
        </w:rPr>
        <w:t>, previamente a su aplicación</w:t>
      </w:r>
      <w:r w:rsidR="003F3DC2">
        <w:rPr>
          <w:rFonts w:ascii="Bookman Old Style" w:hAnsi="Bookman Old Style"/>
          <w:color w:val="000000"/>
        </w:rPr>
        <w:t>,</w:t>
      </w:r>
      <w:r w:rsidR="000108D4" w:rsidRPr="006F6221">
        <w:rPr>
          <w:rFonts w:ascii="Bookman Old Style" w:hAnsi="Bookman Old Style"/>
          <w:color w:val="000000"/>
        </w:rPr>
        <w:t xml:space="preserve"> </w:t>
      </w:r>
      <w:r w:rsidR="00840FCE" w:rsidRPr="006F6221">
        <w:rPr>
          <w:rFonts w:ascii="Bookman Old Style" w:hAnsi="Bookman Old Style"/>
          <w:color w:val="000000"/>
        </w:rPr>
        <w:t>deberá poner en conocimiento de todos los usuarios la posibilidad de acogerse a la gradualidad de que trata el presente Artículo mediante volante anexo a la</w:t>
      </w:r>
      <w:r w:rsidR="00101407" w:rsidRPr="006F6221">
        <w:rPr>
          <w:rFonts w:ascii="Bookman Old Style" w:hAnsi="Bookman Old Style"/>
          <w:color w:val="000000"/>
        </w:rPr>
        <w:t xml:space="preserve"> factura</w:t>
      </w:r>
      <w:r w:rsidR="00840FCE" w:rsidRPr="006F6221">
        <w:rPr>
          <w:rFonts w:ascii="Bookman Old Style" w:hAnsi="Bookman Old Style"/>
          <w:color w:val="000000"/>
        </w:rPr>
        <w:t xml:space="preserve">, o por cualquier otro medio eficaz para el efecto y que se pueda comprobar, informando de manera completa, precisa y clara los términos de la misma, e indicando expresamente que, conforme a lo previsto en el inciso segundo del Artículo 130 de la Ley 142 de 1994, </w:t>
      </w:r>
      <w:r w:rsidR="00840FCE" w:rsidRPr="006F6221">
        <w:rPr>
          <w:rFonts w:ascii="Bookman Old Style" w:hAnsi="Bookman Old Style"/>
          <w:i/>
          <w:iCs/>
          <w:color w:val="000000"/>
        </w:rPr>
        <w:t>“El propietario o poseedor del inmueble, el suscriptor y los usuarios del servicio son solidarios en sus obligaciones y derechos en el contrato de servicios públicos.”</w:t>
      </w:r>
    </w:p>
    <w:p w14:paraId="709592BF" w14:textId="7BA569AD" w:rsidR="000C4B8A" w:rsidRPr="006F6221" w:rsidRDefault="00101407" w:rsidP="00914C28">
      <w:pPr>
        <w:spacing w:before="240" w:after="240"/>
        <w:ind w:left="0"/>
        <w:jc w:val="both"/>
        <w:rPr>
          <w:rFonts w:ascii="Bookman Old Style" w:hAnsi="Bookman Old Style"/>
          <w:color w:val="000000"/>
        </w:rPr>
      </w:pPr>
      <w:r w:rsidRPr="006F6221">
        <w:rPr>
          <w:rFonts w:ascii="Bookman Old Style" w:hAnsi="Bookman Old Style"/>
          <w:color w:val="000000"/>
        </w:rPr>
        <w:t>Los comercializadores</w:t>
      </w:r>
      <w:r w:rsidR="00B774AB" w:rsidRPr="006F6221">
        <w:rPr>
          <w:rFonts w:ascii="Bookman Old Style" w:hAnsi="Bookman Old Style"/>
          <w:color w:val="000000"/>
        </w:rPr>
        <w:t xml:space="preserve"> </w:t>
      </w:r>
      <w:r w:rsidR="000C4B8A" w:rsidRPr="006F6221">
        <w:rPr>
          <w:rFonts w:ascii="Bookman Old Style" w:hAnsi="Bookman Old Style"/>
          <w:color w:val="000000"/>
        </w:rPr>
        <w:t>deberá</w:t>
      </w:r>
      <w:r w:rsidRPr="006F6221">
        <w:rPr>
          <w:rFonts w:ascii="Bookman Old Style" w:hAnsi="Bookman Old Style"/>
          <w:color w:val="000000"/>
        </w:rPr>
        <w:t>n</w:t>
      </w:r>
      <w:r w:rsidR="000C4B8A" w:rsidRPr="006F6221">
        <w:rPr>
          <w:rFonts w:ascii="Bookman Old Style" w:hAnsi="Bookman Old Style"/>
          <w:color w:val="000000"/>
        </w:rPr>
        <w:t xml:space="preserve"> entregar un informe mensual a la Superintendencia de Servicios Públicos Domiciliarios</w:t>
      </w:r>
      <w:r w:rsidR="00F06072" w:rsidRPr="006F6221">
        <w:rPr>
          <w:rFonts w:ascii="Bookman Old Style" w:hAnsi="Bookman Old Style"/>
          <w:color w:val="000000"/>
        </w:rPr>
        <w:t>, SSPD</w:t>
      </w:r>
      <w:r w:rsidR="00F6325E" w:rsidRPr="006F6221">
        <w:rPr>
          <w:rFonts w:ascii="Bookman Old Style" w:hAnsi="Bookman Old Style"/>
          <w:color w:val="000000"/>
        </w:rPr>
        <w:t>,</w:t>
      </w:r>
      <w:r w:rsidR="000C4B8A" w:rsidRPr="006F6221">
        <w:rPr>
          <w:rFonts w:ascii="Bookman Old Style" w:hAnsi="Bookman Old Style"/>
          <w:color w:val="000000"/>
        </w:rPr>
        <w:t xml:space="preserve"> y a la CREG</w:t>
      </w:r>
      <w:r w:rsidR="00F6325E" w:rsidRPr="006F6221">
        <w:rPr>
          <w:rFonts w:ascii="Bookman Old Style" w:hAnsi="Bookman Old Style"/>
          <w:color w:val="000000"/>
        </w:rPr>
        <w:t>,</w:t>
      </w:r>
      <w:r w:rsidR="000C4B8A" w:rsidRPr="006F6221">
        <w:rPr>
          <w:rFonts w:ascii="Bookman Old Style" w:hAnsi="Bookman Old Style"/>
          <w:color w:val="000000"/>
        </w:rPr>
        <w:t xml:space="preserve"> sobre </w:t>
      </w:r>
      <w:r w:rsidR="00FC1683" w:rsidRPr="006F6221">
        <w:rPr>
          <w:rFonts w:ascii="Bookman Old Style" w:hAnsi="Bookman Old Style"/>
          <w:color w:val="000000"/>
        </w:rPr>
        <w:t>los usuarios que voluntariamente se acogieron a la</w:t>
      </w:r>
      <w:r w:rsidR="00E0359F" w:rsidRPr="006F6221">
        <w:rPr>
          <w:rFonts w:ascii="Bookman Old Style" w:hAnsi="Bookman Old Style"/>
          <w:color w:val="000000"/>
        </w:rPr>
        <w:t xml:space="preserve"> gradualidad</w:t>
      </w:r>
      <w:r w:rsidR="00FC1683" w:rsidRPr="006F6221">
        <w:rPr>
          <w:rFonts w:ascii="Bookman Old Style" w:hAnsi="Bookman Old Style"/>
          <w:color w:val="000000"/>
        </w:rPr>
        <w:t xml:space="preserve">, </w:t>
      </w:r>
      <w:r w:rsidR="000C4B8A" w:rsidRPr="006F6221">
        <w:rPr>
          <w:rFonts w:ascii="Bookman Old Style" w:hAnsi="Bookman Old Style"/>
          <w:color w:val="000000"/>
        </w:rPr>
        <w:t xml:space="preserve">el PV y la tasa de interés aplicada, </w:t>
      </w:r>
      <w:r w:rsidR="009702F4" w:rsidRPr="006F6221">
        <w:rPr>
          <w:rFonts w:ascii="Bookman Old Style" w:hAnsi="Bookman Old Style"/>
          <w:color w:val="000000"/>
        </w:rPr>
        <w:t xml:space="preserve">los usuarios que se </w:t>
      </w:r>
      <w:r w:rsidR="00E0359F" w:rsidRPr="006F6221">
        <w:rPr>
          <w:rFonts w:ascii="Bookman Old Style" w:hAnsi="Bookman Old Style"/>
          <w:color w:val="000000"/>
        </w:rPr>
        <w:t xml:space="preserve">hayan </w:t>
      </w:r>
      <w:r w:rsidR="009702F4" w:rsidRPr="006F6221">
        <w:rPr>
          <w:rFonts w:ascii="Bookman Old Style" w:hAnsi="Bookman Old Style"/>
          <w:color w:val="000000"/>
        </w:rPr>
        <w:t>retira</w:t>
      </w:r>
      <w:r w:rsidR="00E0359F" w:rsidRPr="006F6221">
        <w:rPr>
          <w:rFonts w:ascii="Bookman Old Style" w:hAnsi="Bookman Old Style"/>
          <w:color w:val="000000"/>
        </w:rPr>
        <w:t>do</w:t>
      </w:r>
      <w:r w:rsidR="009702F4" w:rsidRPr="006F6221">
        <w:rPr>
          <w:rFonts w:ascii="Bookman Old Style" w:hAnsi="Bookman Old Style"/>
          <w:color w:val="000000"/>
        </w:rPr>
        <w:t xml:space="preserve"> voluntariamente</w:t>
      </w:r>
      <w:r w:rsidR="00F6325E" w:rsidRPr="006F6221">
        <w:rPr>
          <w:rFonts w:ascii="Bookman Old Style" w:hAnsi="Bookman Old Style"/>
          <w:color w:val="000000"/>
        </w:rPr>
        <w:t>,</w:t>
      </w:r>
      <w:r w:rsidR="009702F4" w:rsidRPr="006F6221">
        <w:rPr>
          <w:rFonts w:ascii="Bookman Old Style" w:hAnsi="Bookman Old Style"/>
          <w:color w:val="000000"/>
        </w:rPr>
        <w:t xml:space="preserve"> y </w:t>
      </w:r>
      <w:r w:rsidR="000C4B8A" w:rsidRPr="006F6221">
        <w:rPr>
          <w:rFonts w:ascii="Bookman Old Style" w:hAnsi="Bookman Old Style"/>
          <w:color w:val="000000"/>
        </w:rPr>
        <w:t>el estado de las cuentas relacionadas con la senda tarifaria diseñada</w:t>
      </w:r>
      <w:r w:rsidR="00347D5F" w:rsidRPr="006F6221">
        <w:rPr>
          <w:rFonts w:ascii="Bookman Old Style" w:hAnsi="Bookman Old Style"/>
          <w:color w:val="000000"/>
        </w:rPr>
        <w:t>.</w:t>
      </w:r>
      <w:r w:rsidR="000B4BB6" w:rsidRPr="006F6221">
        <w:rPr>
          <w:rFonts w:ascii="Bookman Old Style" w:hAnsi="Bookman Old Style"/>
          <w:color w:val="000000"/>
        </w:rPr>
        <w:t xml:space="preserve"> </w:t>
      </w:r>
    </w:p>
    <w:p w14:paraId="63A07F6F" w14:textId="4E93DA8A" w:rsidR="000C4B8A" w:rsidRPr="006F6221" w:rsidRDefault="000C4B8A" w:rsidP="00440A14">
      <w:pPr>
        <w:spacing w:before="240" w:after="240"/>
        <w:ind w:left="0"/>
        <w:jc w:val="both"/>
        <w:rPr>
          <w:rFonts w:ascii="Bookman Old Style" w:hAnsi="Bookman Old Style"/>
          <w:color w:val="000000"/>
        </w:rPr>
      </w:pPr>
      <w:r w:rsidRPr="006F6221">
        <w:rPr>
          <w:rFonts w:ascii="Bookman Old Style" w:hAnsi="Bookman Old Style"/>
          <w:color w:val="000000"/>
        </w:rPr>
        <w:t>En cualquier tiempo, el usuario podrá solicitar que no se le siga aplicando la gradualidad, para lo cual deberá pagar el saldo acumulado que presente a esa fecha. En este caso, el Comercializador, en lo sucesivo, deberá continuar aplicando el Componente Fijo del cargo de comercialización aprobado en resolución particular.</w:t>
      </w:r>
    </w:p>
    <w:p w14:paraId="6251C603" w14:textId="28ED1F3A" w:rsidR="008B3614" w:rsidRPr="006F6221" w:rsidRDefault="008B3614" w:rsidP="00BD6225">
      <w:pPr>
        <w:ind w:left="0"/>
        <w:jc w:val="both"/>
        <w:rPr>
          <w:rFonts w:ascii="Bookman Old Style" w:hAnsi="Bookman Old Style" w:cs="Arial"/>
        </w:rPr>
      </w:pPr>
      <w:r w:rsidRPr="006F6221">
        <w:rPr>
          <w:rFonts w:ascii="Bookman Old Style" w:hAnsi="Bookman Old Style" w:cs="Arial"/>
          <w:b/>
          <w:bCs/>
        </w:rPr>
        <w:t xml:space="preserve">Parágrafo. </w:t>
      </w:r>
      <w:r w:rsidRPr="006F6221">
        <w:rPr>
          <w:rFonts w:ascii="Bookman Old Style" w:hAnsi="Bookman Old Style" w:cs="Arial"/>
        </w:rPr>
        <w:t>En todo caso</w:t>
      </w:r>
      <w:r w:rsidR="00D55879" w:rsidRPr="006F6221">
        <w:rPr>
          <w:rFonts w:ascii="Bookman Old Style" w:hAnsi="Bookman Old Style" w:cs="Arial"/>
        </w:rPr>
        <w:t>,</w:t>
      </w:r>
      <w:r w:rsidRPr="006F6221">
        <w:rPr>
          <w:rFonts w:ascii="Bookman Old Style" w:hAnsi="Bookman Old Style" w:cs="Arial"/>
        </w:rPr>
        <w:t xml:space="preserve"> </w:t>
      </w:r>
      <w:r w:rsidR="00F27382" w:rsidRPr="006F6221">
        <w:rPr>
          <w:rFonts w:ascii="Bookman Old Style" w:hAnsi="Bookman Old Style" w:cs="Arial"/>
        </w:rPr>
        <w:t xml:space="preserve">para el diseño y aplicación de la gradualidad de que trata este </w:t>
      </w:r>
      <w:r w:rsidR="00BD6225" w:rsidRPr="006F6221">
        <w:rPr>
          <w:rFonts w:ascii="Bookman Old Style" w:hAnsi="Bookman Old Style" w:cs="Arial"/>
        </w:rPr>
        <w:t>A</w:t>
      </w:r>
      <w:r w:rsidR="00F27382" w:rsidRPr="006F6221">
        <w:rPr>
          <w:rFonts w:ascii="Bookman Old Style" w:hAnsi="Bookman Old Style" w:cs="Arial"/>
        </w:rPr>
        <w:t>rtículo</w:t>
      </w:r>
      <w:r w:rsidR="00517888" w:rsidRPr="006F6221">
        <w:rPr>
          <w:rFonts w:ascii="Bookman Old Style" w:hAnsi="Bookman Old Style" w:cs="Arial"/>
        </w:rPr>
        <w:t>,</w:t>
      </w:r>
      <w:r w:rsidR="00F27382" w:rsidRPr="006F6221">
        <w:rPr>
          <w:rFonts w:ascii="Bookman Old Style" w:hAnsi="Bookman Old Style" w:cs="Arial"/>
        </w:rPr>
        <w:t xml:space="preserve"> </w:t>
      </w:r>
      <w:r w:rsidR="00405583" w:rsidRPr="006F6221">
        <w:rPr>
          <w:rFonts w:ascii="Bookman Old Style" w:hAnsi="Bookman Old Style" w:cs="Arial"/>
        </w:rPr>
        <w:t xml:space="preserve">los Comercializadores Minoristas </w:t>
      </w:r>
      <w:r w:rsidRPr="006F6221">
        <w:rPr>
          <w:rFonts w:ascii="Bookman Old Style" w:hAnsi="Bookman Old Style" w:cs="Arial"/>
        </w:rPr>
        <w:t>tendrán en cu</w:t>
      </w:r>
      <w:r w:rsidR="00E95937" w:rsidRPr="006F6221">
        <w:rPr>
          <w:rFonts w:ascii="Bookman Old Style" w:hAnsi="Bookman Old Style" w:cs="Arial"/>
        </w:rPr>
        <w:t>e</w:t>
      </w:r>
      <w:r w:rsidRPr="006F6221">
        <w:rPr>
          <w:rFonts w:ascii="Bookman Old Style" w:hAnsi="Bookman Old Style" w:cs="Arial"/>
        </w:rPr>
        <w:t>nta</w:t>
      </w:r>
      <w:r w:rsidR="00517888" w:rsidRPr="006F6221">
        <w:rPr>
          <w:rFonts w:ascii="Bookman Old Style" w:hAnsi="Bookman Old Style" w:cs="Arial"/>
        </w:rPr>
        <w:t xml:space="preserve"> que</w:t>
      </w:r>
      <w:r w:rsidRPr="006F6221">
        <w:rPr>
          <w:rFonts w:ascii="Bookman Old Style" w:hAnsi="Bookman Old Style" w:cs="Arial"/>
        </w:rPr>
        <w:t xml:space="preserve"> </w:t>
      </w:r>
      <w:r w:rsidR="00405583" w:rsidRPr="006F6221">
        <w:rPr>
          <w:rFonts w:ascii="Bookman Old Style" w:hAnsi="Bookman Old Style" w:cs="Arial"/>
        </w:rPr>
        <w:t xml:space="preserve">el plazo máximo </w:t>
      </w:r>
      <w:r w:rsidR="00517888" w:rsidRPr="006F6221">
        <w:rPr>
          <w:rFonts w:ascii="Bookman Old Style" w:hAnsi="Bookman Old Style" w:cs="Arial"/>
        </w:rPr>
        <w:t>para la recuperación de saldos pendientes de cobro</w:t>
      </w:r>
      <w:r w:rsidR="00405583" w:rsidRPr="006F6221">
        <w:rPr>
          <w:rFonts w:ascii="Bookman Old Style" w:hAnsi="Bookman Old Style" w:cs="Arial"/>
        </w:rPr>
        <w:t xml:space="preserve"> </w:t>
      </w:r>
      <w:r w:rsidRPr="006F6221">
        <w:rPr>
          <w:rFonts w:ascii="Bookman Old Style" w:hAnsi="Bookman Old Style" w:cs="Arial"/>
        </w:rPr>
        <w:t>será de treinta y seis (36) meses</w:t>
      </w:r>
      <w:r w:rsidR="00517888" w:rsidRPr="006F6221">
        <w:rPr>
          <w:rFonts w:ascii="Bookman Old Style" w:hAnsi="Bookman Old Style" w:cs="Arial"/>
        </w:rPr>
        <w:t>.</w:t>
      </w:r>
      <w:r w:rsidRPr="006F6221">
        <w:rPr>
          <w:rFonts w:ascii="Bookman Old Style" w:hAnsi="Bookman Old Style" w:cs="Arial"/>
        </w:rPr>
        <w:t xml:space="preserve"> </w:t>
      </w:r>
    </w:p>
    <w:p w14:paraId="4FD9944D" w14:textId="77777777" w:rsidR="00BD6225" w:rsidRPr="006F6221" w:rsidRDefault="00BD6225" w:rsidP="0037603C">
      <w:pPr>
        <w:ind w:left="0"/>
        <w:jc w:val="both"/>
        <w:rPr>
          <w:rFonts w:ascii="Bookman Old Style" w:hAnsi="Bookman Old Style"/>
          <w:i/>
          <w:iCs/>
          <w:color w:val="000000"/>
        </w:rPr>
      </w:pPr>
    </w:p>
    <w:p w14:paraId="585A7DC0" w14:textId="251D40FA" w:rsidR="00044F16" w:rsidRPr="006F6221" w:rsidRDefault="00E849F6" w:rsidP="0037603C">
      <w:pPr>
        <w:keepNext/>
        <w:widowControl w:val="0"/>
        <w:adjustRightInd w:val="0"/>
        <w:ind w:left="0" w:right="47"/>
        <w:jc w:val="both"/>
        <w:textAlignment w:val="baseline"/>
        <w:outlineLvl w:val="1"/>
        <w:rPr>
          <w:rFonts w:ascii="Bookman Old Style" w:hAnsi="Bookman Old Style" w:cs="Arial"/>
          <w:lang w:eastAsia="es-CO"/>
        </w:rPr>
      </w:pPr>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12</w:t>
      </w:r>
      <w:r w:rsidRPr="006F6221">
        <w:rPr>
          <w:rFonts w:ascii="Bookman Old Style" w:hAnsi="Bookman Old Style" w:cs="Arial"/>
          <w:b/>
          <w:bCs/>
        </w:rPr>
        <w:fldChar w:fldCharType="end"/>
      </w:r>
      <w:r w:rsidRPr="005C7FF5">
        <w:rPr>
          <w:rFonts w:ascii="Bookman Old Style" w:hAnsi="Bookman Old Style" w:cs="Arial"/>
          <w:b/>
          <w:bCs/>
        </w:rPr>
        <w:t xml:space="preserve">. </w:t>
      </w:r>
      <w:r w:rsidR="009812B7" w:rsidRPr="006F6221">
        <w:rPr>
          <w:rFonts w:ascii="Bookman Old Style" w:hAnsi="Bookman Old Style" w:cs="Arial"/>
          <w:b/>
          <w:bCs/>
          <w:lang w:eastAsia="es-CO"/>
        </w:rPr>
        <w:t xml:space="preserve">Componente Variable del Costo de Comercialización </w:t>
      </w:r>
      <w:r w:rsidR="00023B70" w:rsidRPr="006F6221">
        <w:rPr>
          <w:rFonts w:ascii="Bookman Old Style" w:hAnsi="Bookman Old Style" w:cs="Arial"/>
          <w:b/>
          <w:bCs/>
          <w:lang w:eastAsia="es-CO"/>
        </w:rPr>
        <w:t>(</w:t>
      </w:r>
      <w:r w:rsidR="00023B70" w:rsidRPr="006F6221">
        <w:rPr>
          <w:rFonts w:ascii="Bookman Old Style" w:hAnsi="Bookman Old Style" w:cs="Arial"/>
          <w:b/>
          <w:bCs/>
          <w:i/>
          <w:iCs/>
          <w:lang w:eastAsia="es-CO"/>
        </w:rPr>
        <w:t>C</w:t>
      </w:r>
      <w:r w:rsidR="005849C0" w:rsidRPr="006F6221">
        <w:rPr>
          <w:rFonts w:ascii="Bookman Old Style" w:hAnsi="Bookman Old Style" w:cs="Arial"/>
          <w:b/>
          <w:bCs/>
          <w:i/>
          <w:iCs/>
          <w:lang w:eastAsia="es-CO"/>
        </w:rPr>
        <w:t>v</w:t>
      </w:r>
      <w:r w:rsidR="00023B70" w:rsidRPr="006F6221">
        <w:rPr>
          <w:rFonts w:ascii="Bookman Old Style" w:hAnsi="Bookman Old Style" w:cs="Arial"/>
          <w:b/>
          <w:bCs/>
          <w:i/>
          <w:iCs/>
          <w:lang w:eastAsia="es-CO"/>
        </w:rPr>
        <w:t>)</w:t>
      </w:r>
      <w:r w:rsidR="005849C0" w:rsidRPr="006F6221">
        <w:rPr>
          <w:rFonts w:ascii="Bookman Old Style" w:hAnsi="Bookman Old Style" w:cs="Arial"/>
          <w:b/>
          <w:bCs/>
          <w:lang w:eastAsia="es-CO"/>
        </w:rPr>
        <w:t xml:space="preserve">. </w:t>
      </w:r>
      <w:r w:rsidR="00961FB0" w:rsidRPr="006F6221">
        <w:rPr>
          <w:rFonts w:ascii="Bookman Old Style" w:hAnsi="Bookman Old Style" w:cs="Arial"/>
          <w:lang w:eastAsia="es-CO"/>
        </w:rPr>
        <w:t>El C</w:t>
      </w:r>
      <w:r w:rsidR="00560616" w:rsidRPr="006F6221">
        <w:rPr>
          <w:rFonts w:ascii="Bookman Old Style" w:hAnsi="Bookman Old Style" w:cs="Arial"/>
          <w:lang w:eastAsia="es-CO"/>
        </w:rPr>
        <w:t xml:space="preserve">omponente </w:t>
      </w:r>
      <w:r w:rsidR="00961FB0" w:rsidRPr="006F6221">
        <w:rPr>
          <w:rFonts w:ascii="Bookman Old Style" w:hAnsi="Bookman Old Style" w:cs="Arial"/>
          <w:lang w:eastAsia="es-CO"/>
        </w:rPr>
        <w:t>V</w:t>
      </w:r>
      <w:r w:rsidR="00560616" w:rsidRPr="006F6221">
        <w:rPr>
          <w:rFonts w:ascii="Bookman Old Style" w:hAnsi="Bookman Old Style" w:cs="Arial"/>
          <w:lang w:eastAsia="es-CO"/>
        </w:rPr>
        <w:t xml:space="preserve">ariable de </w:t>
      </w:r>
      <w:r w:rsidR="00961FB0" w:rsidRPr="006F6221">
        <w:rPr>
          <w:rFonts w:ascii="Bookman Old Style" w:hAnsi="Bookman Old Style" w:cs="Arial"/>
          <w:lang w:eastAsia="es-CO"/>
        </w:rPr>
        <w:t>C</w:t>
      </w:r>
      <w:r w:rsidR="00560616" w:rsidRPr="006F6221">
        <w:rPr>
          <w:rFonts w:ascii="Bookman Old Style" w:hAnsi="Bookman Old Style" w:cs="Arial"/>
          <w:lang w:eastAsia="es-CO"/>
        </w:rPr>
        <w:t>omercialización se calculará a partir de la siguiente fórmula</w:t>
      </w:r>
      <w:r w:rsidR="00456C16" w:rsidRPr="006F6221">
        <w:rPr>
          <w:rFonts w:ascii="Bookman Old Style" w:hAnsi="Bookman Old Style" w:cs="Arial"/>
          <w:lang w:eastAsia="es-CO"/>
        </w:rPr>
        <w:t>:</w:t>
      </w:r>
    </w:p>
    <w:bookmarkStart w:id="10" w:name="_Ref472930622"/>
    <w:bookmarkStart w:id="11" w:name="_Ref534899886"/>
    <w:p w14:paraId="4499BB40" w14:textId="77777777" w:rsidR="003204D3" w:rsidRPr="005C7FF5" w:rsidRDefault="009722D0" w:rsidP="000C236E">
      <w:pPr>
        <w:spacing w:before="240" w:after="240"/>
        <w:ind w:left="426"/>
        <w:jc w:val="both"/>
        <w:rPr>
          <w:rFonts w:ascii="Bookman Old Style" w:hAnsi="Bookman Old Style"/>
          <w:i/>
          <w:iCs/>
          <w:sz w:val="22"/>
        </w:rPr>
      </w:pPr>
      <m:oMathPara>
        <m:oMath>
          <m:sSub>
            <m:sSubPr>
              <m:ctrlPr>
                <w:rPr>
                  <w:rFonts w:ascii="Cambria Math" w:hAnsi="Cambria Math"/>
                  <w:i/>
                  <w:iCs/>
                  <w:sz w:val="22"/>
                </w:rPr>
              </m:ctrlPr>
            </m:sSubPr>
            <m:e>
              <m:r>
                <w:rPr>
                  <w:rFonts w:ascii="Cambria Math" w:hAnsi="Cambria Math"/>
                  <w:sz w:val="22"/>
                </w:rPr>
                <m:t>Cv</m:t>
              </m:r>
            </m:e>
            <m:sub>
              <m:r>
                <w:rPr>
                  <w:rFonts w:ascii="Cambria Math" w:hAnsi="Cambria Math"/>
                  <w:sz w:val="22"/>
                </w:rPr>
                <m:t>m,i,j</m:t>
              </m:r>
            </m:sub>
          </m:sSub>
          <m:r>
            <w:rPr>
              <w:rFonts w:ascii="Cambria Math" w:hAnsi="Cambria Math"/>
              <w:sz w:val="22"/>
            </w:rPr>
            <m:t>=</m:t>
          </m:r>
          <m:d>
            <m:dPr>
              <m:ctrlPr>
                <w:rPr>
                  <w:rFonts w:ascii="Cambria Math" w:hAnsi="Cambria Math"/>
                  <w:i/>
                  <w:iCs/>
                  <w:sz w:val="22"/>
                </w:rPr>
              </m:ctrlPr>
            </m:dPr>
            <m:e>
              <m:sSub>
                <m:sSubPr>
                  <m:ctrlPr>
                    <w:rPr>
                      <w:rFonts w:ascii="Cambria Math" w:hAnsi="Cambria Math"/>
                      <w:i/>
                      <w:iCs/>
                      <w:sz w:val="22"/>
                    </w:rPr>
                  </m:ctrlPr>
                </m:sSubPr>
                <m:e>
                  <m:r>
                    <w:rPr>
                      <w:rFonts w:ascii="Cambria Math" w:hAnsi="Cambria Math"/>
                      <w:sz w:val="22"/>
                    </w:rPr>
                    <m:t>G</m:t>
                  </m:r>
                </m:e>
                <m:sub>
                  <m:r>
                    <w:rPr>
                      <w:rFonts w:ascii="Cambria Math" w:hAnsi="Cambria Math"/>
                      <w:sz w:val="22"/>
                    </w:rPr>
                    <m:t>m,i,j</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T</m:t>
                  </m:r>
                </m:e>
                <m:sub>
                  <m:r>
                    <w:rPr>
                      <w:rFonts w:ascii="Cambria Math" w:hAnsi="Cambria Math"/>
                      <w:sz w:val="22"/>
                    </w:rPr>
                    <m:t>m,i,j</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D</m:t>
                  </m:r>
                </m:e>
                <m:sub>
                  <m:r>
                    <w:rPr>
                      <w:rFonts w:ascii="Cambria Math" w:hAnsi="Cambria Math"/>
                      <w:sz w:val="22"/>
                    </w:rPr>
                    <m:t>m,i,j</m:t>
                  </m:r>
                </m:sub>
              </m:sSub>
            </m:e>
          </m:d>
          <m:r>
            <w:rPr>
              <w:rFonts w:ascii="Cambria Math" w:hAnsi="Cambria Math"/>
              <w:sz w:val="22"/>
            </w:rPr>
            <m:t>×</m:t>
          </m:r>
          <m:d>
            <m:dPr>
              <m:ctrlPr>
                <w:rPr>
                  <w:rFonts w:ascii="Cambria Math" w:hAnsi="Cambria Math"/>
                  <w:i/>
                  <w:iCs/>
                  <w:sz w:val="22"/>
                </w:rPr>
              </m:ctrlPr>
            </m:dPr>
            <m:e>
              <m:sSub>
                <m:sSubPr>
                  <m:ctrlPr>
                    <w:rPr>
                      <w:rFonts w:ascii="Cambria Math" w:hAnsi="Cambria Math"/>
                      <w:i/>
                      <w:iCs/>
                      <w:sz w:val="22"/>
                    </w:rPr>
                  </m:ctrlPr>
                </m:sSubPr>
                <m:e>
                  <m:r>
                    <w:rPr>
                      <w:rFonts w:ascii="Cambria Math" w:hAnsi="Cambria Math"/>
                      <w:sz w:val="22"/>
                    </w:rPr>
                    <m:t>MO</m:t>
                  </m:r>
                </m:e>
                <m:sub>
                  <m:r>
                    <w:rPr>
                      <w:rFonts w:ascii="Cambria Math" w:hAnsi="Cambria Math"/>
                      <w:sz w:val="22"/>
                    </w:rPr>
                    <m:t>i,j</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RC</m:t>
                  </m:r>
                </m:e>
                <m:sub>
                  <m:r>
                    <w:rPr>
                      <w:rFonts w:ascii="Cambria Math" w:hAnsi="Cambria Math"/>
                      <w:sz w:val="22"/>
                    </w:rPr>
                    <m:t>m,i,j</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CF</m:t>
                  </m:r>
                </m:e>
                <m:sub>
                  <m:r>
                    <w:rPr>
                      <w:rFonts w:ascii="Cambria Math" w:hAnsi="Cambria Math"/>
                      <w:sz w:val="22"/>
                    </w:rPr>
                    <m:t>m,i,j</m:t>
                  </m:r>
                </m:sub>
              </m:sSub>
            </m:e>
          </m:d>
          <m:r>
            <w:rPr>
              <w:rFonts w:ascii="Cambria Math" w:hAnsi="Cambria Math"/>
              <w:sz w:val="22"/>
            </w:rPr>
            <m:t>+</m:t>
          </m:r>
          <m:sSub>
            <m:sSubPr>
              <m:ctrlPr>
                <w:rPr>
                  <w:rFonts w:ascii="Cambria Math" w:hAnsi="Cambria Math"/>
                  <w:i/>
                  <w:iCs/>
                </w:rPr>
              </m:ctrlPr>
            </m:sSubPr>
            <m:e>
              <m:r>
                <w:rPr>
                  <w:rFonts w:ascii="Cambria Math" w:hAnsi="Cambria Math"/>
                </w:rPr>
                <m:t>ITC</m:t>
              </m:r>
            </m:e>
            <m:sub>
              <m:r>
                <w:rPr>
                  <w:rFonts w:ascii="Cambria Math" w:hAnsi="Cambria Math"/>
                </w:rPr>
                <m:t>m,i,j</m:t>
              </m:r>
            </m:sub>
          </m:sSub>
          <m:r>
            <w:rPr>
              <w:rFonts w:ascii="Cambria Math" w:hAnsi="Cambria Math"/>
              <w:sz w:val="22"/>
            </w:rPr>
            <m:t>+</m:t>
          </m:r>
          <m:sSub>
            <m:sSubPr>
              <m:ctrlPr>
                <w:rPr>
                  <w:rFonts w:ascii="Cambria Math" w:hAnsi="Cambria Math"/>
                  <w:i/>
                  <w:iCs/>
                </w:rPr>
              </m:ctrlPr>
            </m:sSubPr>
            <m:e>
              <m:r>
                <w:rPr>
                  <w:rFonts w:ascii="Cambria Math" w:hAnsi="Cambria Math"/>
                </w:rPr>
                <m:t>CCA</m:t>
              </m:r>
            </m:e>
            <m:sub>
              <m:r>
                <w:rPr>
                  <w:rFonts w:ascii="Cambria Math" w:hAnsi="Cambria Math"/>
                </w:rPr>
                <m:t>m,i,j</m:t>
              </m:r>
            </m:sub>
          </m:sSub>
        </m:oMath>
      </m:oMathPara>
    </w:p>
    <w:p w14:paraId="295851AA" w14:textId="6CDFC628" w:rsidR="003204D3" w:rsidRPr="006F6221" w:rsidRDefault="003204D3" w:rsidP="000C236E">
      <w:pPr>
        <w:spacing w:before="240" w:after="240"/>
        <w:ind w:left="0"/>
        <w:jc w:val="both"/>
        <w:rPr>
          <w:rFonts w:ascii="Bookman Old Style" w:hAnsi="Bookman Old Style"/>
          <w:i/>
          <w:iCs/>
        </w:rPr>
      </w:pPr>
      <w:r w:rsidRPr="006F6221">
        <w:rPr>
          <w:rFonts w:ascii="Bookman Old Style" w:hAnsi="Bookman Old Style"/>
        </w:rPr>
        <w:t>Donde</w:t>
      </w:r>
      <w:r w:rsidR="00C5464F" w:rsidRPr="006F6221">
        <w:rPr>
          <w:rFonts w:ascii="Bookman Old Style" w:hAnsi="Bookman Old Style"/>
          <w:i/>
          <w:iCs/>
        </w:rPr>
        <w:t>:</w:t>
      </w: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3"/>
        <w:gridCol w:w="7347"/>
      </w:tblGrid>
      <w:tr w:rsidR="003204D3" w:rsidRPr="006F6221" w14:paraId="78ADB06C" w14:textId="77777777" w:rsidTr="000C236E">
        <w:tc>
          <w:tcPr>
            <w:tcW w:w="1343" w:type="dxa"/>
          </w:tcPr>
          <w:p w14:paraId="3FFF90D8" w14:textId="4BCD5C05" w:rsidR="003204D3" w:rsidRPr="006F6221" w:rsidRDefault="003204D3" w:rsidP="00CB6074">
            <w:pPr>
              <w:ind w:left="-113"/>
              <w:rPr>
                <w:rFonts w:ascii="Bookman Old Style" w:hAnsi="Bookman Old Style"/>
                <w:i/>
                <w:iCs/>
              </w:rPr>
            </w:pPr>
            <w:r w:rsidRPr="006F6221">
              <w:rPr>
                <w:rFonts w:ascii="Bookman Old Style" w:hAnsi="Bookman Old Style"/>
                <w:i/>
                <w:iCs/>
              </w:rPr>
              <w:t>Cv</w:t>
            </w:r>
            <w:r w:rsidRPr="006F6221">
              <w:rPr>
                <w:rFonts w:ascii="Bookman Old Style" w:hAnsi="Bookman Old Style"/>
                <w:i/>
                <w:iCs/>
                <w:vertAlign w:val="subscript"/>
              </w:rPr>
              <w:t>m,i,j</w:t>
            </w:r>
          </w:p>
        </w:tc>
        <w:tc>
          <w:tcPr>
            <w:tcW w:w="7347" w:type="dxa"/>
          </w:tcPr>
          <w:p w14:paraId="4A6478DF" w14:textId="77777777" w:rsidR="003204D3" w:rsidRPr="006F6221" w:rsidRDefault="003204D3" w:rsidP="00532F21">
            <w:pPr>
              <w:ind w:left="426"/>
              <w:jc w:val="both"/>
              <w:rPr>
                <w:rFonts w:ascii="Bookman Old Style" w:hAnsi="Bookman Old Style"/>
              </w:rPr>
            </w:pPr>
            <w:r w:rsidRPr="006F6221">
              <w:rPr>
                <w:rFonts w:ascii="Bookman Old Style" w:hAnsi="Bookman Old Style"/>
              </w:rPr>
              <w:t>Componente Variable del Costo de Comercialización expresado en $/m</w:t>
            </w:r>
            <w:r w:rsidRPr="006F6221">
              <w:rPr>
                <w:rFonts w:ascii="Bookman Old Style" w:hAnsi="Bookman Old Style"/>
                <w:vertAlign w:val="superscript"/>
              </w:rPr>
              <w:t>3</w:t>
            </w:r>
            <w:r w:rsidRPr="006F6221">
              <w:rPr>
                <w:rFonts w:ascii="Bookman Old Style" w:hAnsi="Bookman Old Style"/>
              </w:rPr>
              <w:t>, aplicable en el mes m en el mercado Relevante de Comercialización para el Siguiente Período Tarifario i, que es atendido por el comercializador j.</w:t>
            </w:r>
          </w:p>
          <w:p w14:paraId="0B7DEB04" w14:textId="77777777" w:rsidR="003204D3" w:rsidRPr="006F6221" w:rsidRDefault="003204D3" w:rsidP="00532F21">
            <w:pPr>
              <w:ind w:left="426"/>
              <w:jc w:val="both"/>
              <w:rPr>
                <w:rFonts w:ascii="Bookman Old Style" w:hAnsi="Bookman Old Style"/>
                <w:i/>
                <w:iCs/>
                <w:sz w:val="16"/>
                <w:szCs w:val="16"/>
              </w:rPr>
            </w:pPr>
          </w:p>
        </w:tc>
      </w:tr>
      <w:tr w:rsidR="003204D3" w:rsidRPr="006F6221" w14:paraId="3549BBED" w14:textId="77777777" w:rsidTr="00CB6074">
        <w:tc>
          <w:tcPr>
            <w:tcW w:w="1343" w:type="dxa"/>
          </w:tcPr>
          <w:p w14:paraId="3A561360" w14:textId="77777777" w:rsidR="003204D3" w:rsidRPr="005C7FF5" w:rsidRDefault="009722D0" w:rsidP="00CB6074">
            <w:pPr>
              <w:ind w:left="-113"/>
              <w:jc w:val="both"/>
              <w:rPr>
                <w:rFonts w:ascii="Bookman Old Style" w:hAnsi="Bookman Old Style"/>
                <w:i/>
                <w:iCs/>
              </w:rPr>
            </w:pPr>
            <m:oMathPara>
              <m:oMathParaPr>
                <m:jc m:val="left"/>
              </m:oMathParaPr>
              <m:oMath>
                <m:sSub>
                  <m:sSubPr>
                    <m:ctrlPr>
                      <w:rPr>
                        <w:rFonts w:ascii="Cambria Math" w:hAnsi="Cambria Math"/>
                        <w:i/>
                        <w:iCs/>
                      </w:rPr>
                    </m:ctrlPr>
                  </m:sSubPr>
                  <m:e>
                    <m:r>
                      <w:rPr>
                        <w:rFonts w:ascii="Cambria Math" w:hAnsi="Cambria Math"/>
                      </w:rPr>
                      <m:t>G</m:t>
                    </m:r>
                  </m:e>
                  <m:sub>
                    <m:r>
                      <w:rPr>
                        <w:rFonts w:ascii="Cambria Math" w:hAnsi="Cambria Math"/>
                      </w:rPr>
                      <m:t>m,i,j</m:t>
                    </m:r>
                  </m:sub>
                </m:sSub>
              </m:oMath>
            </m:oMathPara>
          </w:p>
        </w:tc>
        <w:tc>
          <w:tcPr>
            <w:tcW w:w="7347" w:type="dxa"/>
          </w:tcPr>
          <w:p w14:paraId="13321255" w14:textId="5A6A0239" w:rsidR="003204D3" w:rsidRPr="006F6221" w:rsidRDefault="003204D3" w:rsidP="00532F21">
            <w:pPr>
              <w:ind w:left="426"/>
              <w:jc w:val="both"/>
              <w:rPr>
                <w:rFonts w:ascii="Bookman Old Style" w:hAnsi="Bookman Old Style"/>
              </w:rPr>
            </w:pPr>
            <w:r w:rsidRPr="006F6221">
              <w:rPr>
                <w:rFonts w:ascii="Bookman Old Style" w:hAnsi="Bookman Old Style"/>
              </w:rPr>
              <w:t>Costo promedio unitario en $/m</w:t>
            </w:r>
            <w:r w:rsidRPr="006F6221">
              <w:rPr>
                <w:rFonts w:ascii="Bookman Old Style" w:hAnsi="Bookman Old Style"/>
                <w:vertAlign w:val="superscript"/>
              </w:rPr>
              <w:t>3</w:t>
            </w:r>
            <w:r w:rsidRPr="006F6221">
              <w:rPr>
                <w:rFonts w:ascii="Bookman Old Style" w:hAnsi="Bookman Old Style"/>
              </w:rPr>
              <w:t xml:space="preserve"> de las compras</w:t>
            </w:r>
            <w:r w:rsidR="00991A4E" w:rsidRPr="006F6221">
              <w:rPr>
                <w:rFonts w:ascii="Bookman Old Style" w:hAnsi="Bookman Old Style"/>
              </w:rPr>
              <w:t xml:space="preserve"> eficientes</w:t>
            </w:r>
            <w:r w:rsidRPr="006F6221">
              <w:rPr>
                <w:rFonts w:ascii="Bookman Old Style" w:hAnsi="Bookman Old Style"/>
              </w:rPr>
              <w:t xml:space="preserve"> de gas combustible destinado a Usuarios Regulados del Mercado Relevante de Comercialización para el Siguiente Período Tarifario i, atendido por el comercializador j, para el mes m de cálculo, determinado </w:t>
            </w:r>
            <w:r w:rsidR="00E75A05" w:rsidRPr="006F6221">
              <w:rPr>
                <w:rFonts w:ascii="Bookman Old Style" w:hAnsi="Bookman Old Style"/>
              </w:rPr>
              <w:t xml:space="preserve">conforme </w:t>
            </w:r>
            <w:r w:rsidR="00BD6225" w:rsidRPr="006F6221">
              <w:rPr>
                <w:rFonts w:ascii="Bookman Old Style" w:hAnsi="Bookman Old Style"/>
              </w:rPr>
              <w:t xml:space="preserve">a </w:t>
            </w:r>
            <w:r w:rsidRPr="006F6221">
              <w:rPr>
                <w:rFonts w:ascii="Bookman Old Style" w:hAnsi="Bookman Old Style"/>
              </w:rPr>
              <w:t>la</w:t>
            </w:r>
            <w:r w:rsidR="00206912" w:rsidRPr="006F6221">
              <w:rPr>
                <w:rFonts w:ascii="Bookman Old Style" w:hAnsi="Bookman Old Style"/>
              </w:rPr>
              <w:t xml:space="preserve"> Resolución CREG 137 de 201</w:t>
            </w:r>
            <w:r w:rsidR="007559D9" w:rsidRPr="006F6221">
              <w:rPr>
                <w:rFonts w:ascii="Bookman Old Style" w:hAnsi="Bookman Old Style"/>
              </w:rPr>
              <w:t>3</w:t>
            </w:r>
            <w:r w:rsidR="00206912" w:rsidRPr="006F6221">
              <w:rPr>
                <w:rFonts w:ascii="Bookman Old Style" w:hAnsi="Bookman Old Style"/>
              </w:rPr>
              <w:t xml:space="preserve"> o aquella que la modifique</w:t>
            </w:r>
            <w:r w:rsidR="00DD3438" w:rsidRPr="006F6221">
              <w:rPr>
                <w:rFonts w:ascii="Bookman Old Style" w:hAnsi="Bookman Old Style"/>
              </w:rPr>
              <w:t>,</w:t>
            </w:r>
            <w:r w:rsidR="00206912" w:rsidRPr="006F6221">
              <w:rPr>
                <w:rFonts w:ascii="Bookman Old Style" w:hAnsi="Bookman Old Style"/>
              </w:rPr>
              <w:t xml:space="preserve"> adicione o sustituya</w:t>
            </w:r>
            <w:r w:rsidR="00A22E55" w:rsidRPr="006F6221">
              <w:rPr>
                <w:rFonts w:ascii="Bookman Old Style" w:hAnsi="Bookman Old Style"/>
              </w:rPr>
              <w:t>.</w:t>
            </w:r>
          </w:p>
          <w:p w14:paraId="02F61329" w14:textId="77777777" w:rsidR="003204D3" w:rsidRPr="006F6221" w:rsidRDefault="003204D3" w:rsidP="00532F21">
            <w:pPr>
              <w:ind w:left="426"/>
              <w:jc w:val="both"/>
              <w:rPr>
                <w:rFonts w:ascii="Bookman Old Style" w:hAnsi="Bookman Old Style"/>
                <w:i/>
                <w:iCs/>
                <w:sz w:val="16"/>
                <w:szCs w:val="16"/>
              </w:rPr>
            </w:pPr>
          </w:p>
        </w:tc>
      </w:tr>
      <w:tr w:rsidR="003204D3" w:rsidRPr="006F6221" w14:paraId="5E730DCA" w14:textId="77777777" w:rsidTr="000C236E">
        <w:tc>
          <w:tcPr>
            <w:tcW w:w="1343" w:type="dxa"/>
          </w:tcPr>
          <w:p w14:paraId="68BB3722" w14:textId="7EFB08D1" w:rsidR="003204D3" w:rsidRPr="005C7FF5" w:rsidRDefault="009722D0" w:rsidP="00CB6074">
            <w:pPr>
              <w:ind w:left="-113"/>
              <w:jc w:val="both"/>
              <w:rPr>
                <w:rFonts w:ascii="Bookman Old Style" w:hAnsi="Bookman Old Style"/>
                <w:i/>
                <w:iCs/>
              </w:rPr>
            </w:pPr>
            <m:oMathPara>
              <m:oMathParaPr>
                <m:jc m:val="left"/>
              </m:oMathParaPr>
              <m:oMath>
                <m:sSub>
                  <m:sSubPr>
                    <m:ctrlPr>
                      <w:rPr>
                        <w:rFonts w:ascii="Cambria Math" w:hAnsi="Cambria Math"/>
                        <w:i/>
                        <w:iCs/>
                      </w:rPr>
                    </m:ctrlPr>
                  </m:sSubPr>
                  <m:e>
                    <m:r>
                      <w:rPr>
                        <w:rFonts w:ascii="Cambria Math" w:hAnsi="Cambria Math"/>
                      </w:rPr>
                      <m:t>T</m:t>
                    </m:r>
                  </m:e>
                  <m:sub>
                    <m:r>
                      <w:rPr>
                        <w:rFonts w:ascii="Cambria Math" w:hAnsi="Cambria Math"/>
                      </w:rPr>
                      <m:t>m,i,j</m:t>
                    </m:r>
                  </m:sub>
                </m:sSub>
              </m:oMath>
            </m:oMathPara>
          </w:p>
        </w:tc>
        <w:tc>
          <w:tcPr>
            <w:tcW w:w="7347" w:type="dxa"/>
          </w:tcPr>
          <w:p w14:paraId="183BAE25" w14:textId="0EE9B71F" w:rsidR="004B38E4" w:rsidRPr="006F6221" w:rsidRDefault="003204D3" w:rsidP="004B38E4">
            <w:pPr>
              <w:ind w:left="426"/>
              <w:jc w:val="both"/>
              <w:rPr>
                <w:rFonts w:ascii="Bookman Old Style" w:hAnsi="Bookman Old Style"/>
              </w:rPr>
            </w:pPr>
            <w:r w:rsidRPr="006F6221">
              <w:rPr>
                <w:rFonts w:ascii="Bookman Old Style" w:hAnsi="Bookman Old Style"/>
              </w:rPr>
              <w:t>Costo promedio unitario en $/m</w:t>
            </w:r>
            <w:r w:rsidRPr="006F6221">
              <w:rPr>
                <w:rFonts w:ascii="Bookman Old Style" w:hAnsi="Bookman Old Style"/>
                <w:vertAlign w:val="superscript"/>
              </w:rPr>
              <w:t>3</w:t>
            </w:r>
            <w:r w:rsidRPr="006F6221">
              <w:rPr>
                <w:rFonts w:ascii="Bookman Old Style" w:hAnsi="Bookman Old Style"/>
              </w:rPr>
              <w:t xml:space="preserve"> de</w:t>
            </w:r>
            <w:r w:rsidR="005C4DDE" w:rsidRPr="006F6221">
              <w:rPr>
                <w:rFonts w:ascii="Bookman Old Style" w:hAnsi="Bookman Old Style"/>
              </w:rPr>
              <w:t xml:space="preserve"> </w:t>
            </w:r>
            <w:r w:rsidRPr="006F6221">
              <w:rPr>
                <w:rFonts w:ascii="Bookman Old Style" w:hAnsi="Bookman Old Style"/>
              </w:rPr>
              <w:t>l</w:t>
            </w:r>
            <w:r w:rsidR="005C4DDE" w:rsidRPr="006F6221">
              <w:rPr>
                <w:rFonts w:ascii="Bookman Old Style" w:hAnsi="Bookman Old Style"/>
              </w:rPr>
              <w:t>as compras</w:t>
            </w:r>
            <w:r w:rsidR="009C4859" w:rsidRPr="006F6221">
              <w:rPr>
                <w:rFonts w:ascii="Bookman Old Style" w:hAnsi="Bookman Old Style"/>
              </w:rPr>
              <w:t xml:space="preserve"> de</w:t>
            </w:r>
            <w:r w:rsidRPr="006F6221">
              <w:rPr>
                <w:rFonts w:ascii="Bookman Old Style" w:hAnsi="Bookman Old Style"/>
              </w:rPr>
              <w:t xml:space="preserve"> transporte de gas combustible destinado a Usuarios Regulados del Mercado Relevante de Comercialización para el Siguiente Período Tarifario i, atendido por el comercializador j, para el mes m de cálculo</w:t>
            </w:r>
            <w:r w:rsidR="004B38E4" w:rsidRPr="006F6221">
              <w:rPr>
                <w:rFonts w:ascii="Bookman Old Style" w:hAnsi="Bookman Old Style"/>
              </w:rPr>
              <w:t xml:space="preserve">, determinado </w:t>
            </w:r>
            <w:r w:rsidR="001F0FA6" w:rsidRPr="006F6221">
              <w:rPr>
                <w:rFonts w:ascii="Bookman Old Style" w:hAnsi="Bookman Old Style"/>
              </w:rPr>
              <w:t xml:space="preserve">conforme </w:t>
            </w:r>
            <w:r w:rsidR="00524BCA" w:rsidRPr="006F6221">
              <w:rPr>
                <w:rFonts w:ascii="Bookman Old Style" w:hAnsi="Bookman Old Style"/>
              </w:rPr>
              <w:t xml:space="preserve">a </w:t>
            </w:r>
            <w:r w:rsidR="001F0FA6" w:rsidRPr="006F6221">
              <w:rPr>
                <w:rFonts w:ascii="Bookman Old Style" w:hAnsi="Bookman Old Style"/>
              </w:rPr>
              <w:t>la Resolución CREG 137 de 2013 o aquella que la modifique</w:t>
            </w:r>
            <w:r w:rsidR="00DD3438" w:rsidRPr="006F6221">
              <w:rPr>
                <w:rFonts w:ascii="Bookman Old Style" w:hAnsi="Bookman Old Style"/>
              </w:rPr>
              <w:t>,</w:t>
            </w:r>
            <w:r w:rsidR="001F0FA6" w:rsidRPr="006F6221">
              <w:rPr>
                <w:rFonts w:ascii="Bookman Old Style" w:hAnsi="Bookman Old Style"/>
              </w:rPr>
              <w:t xml:space="preserve"> adicione o sustituya.</w:t>
            </w:r>
            <w:r w:rsidR="00FC1F13" w:rsidRPr="006F6221">
              <w:rPr>
                <w:rFonts w:ascii="Bookman Old Style" w:hAnsi="Bookman Old Style"/>
              </w:rPr>
              <w:t xml:space="preserve"> </w:t>
            </w:r>
          </w:p>
          <w:p w14:paraId="19293F6E" w14:textId="44948F71" w:rsidR="003204D3" w:rsidRPr="006F6221" w:rsidRDefault="003204D3" w:rsidP="00532F21">
            <w:pPr>
              <w:ind w:left="426"/>
              <w:jc w:val="both"/>
              <w:rPr>
                <w:rFonts w:ascii="Bookman Old Style" w:hAnsi="Bookman Old Style"/>
                <w:sz w:val="16"/>
                <w:szCs w:val="16"/>
              </w:rPr>
            </w:pPr>
          </w:p>
        </w:tc>
      </w:tr>
      <w:tr w:rsidR="003204D3" w:rsidRPr="006F6221" w14:paraId="73C02320" w14:textId="77777777" w:rsidTr="00CB6074">
        <w:tc>
          <w:tcPr>
            <w:tcW w:w="1343" w:type="dxa"/>
          </w:tcPr>
          <w:p w14:paraId="7EE4EC60" w14:textId="42BA2498" w:rsidR="003204D3" w:rsidRPr="005C7FF5" w:rsidRDefault="009722D0" w:rsidP="00CB6074">
            <w:pPr>
              <w:ind w:left="-113"/>
              <w:jc w:val="both"/>
              <w:rPr>
                <w:rFonts w:ascii="Bookman Old Style" w:hAnsi="Bookman Old Style"/>
                <w:i/>
                <w:iCs/>
              </w:rPr>
            </w:pPr>
            <m:oMathPara>
              <m:oMathParaPr>
                <m:jc m:val="left"/>
              </m:oMathParaPr>
              <m:oMath>
                <m:sSub>
                  <m:sSubPr>
                    <m:ctrlPr>
                      <w:rPr>
                        <w:rFonts w:ascii="Cambria Math" w:hAnsi="Cambria Math"/>
                        <w:i/>
                        <w:iCs/>
                      </w:rPr>
                    </m:ctrlPr>
                  </m:sSubPr>
                  <m:e>
                    <m:r>
                      <w:rPr>
                        <w:rFonts w:ascii="Cambria Math" w:hAnsi="Cambria Math"/>
                      </w:rPr>
                      <m:t>D</m:t>
                    </m:r>
                  </m:e>
                  <m:sub>
                    <m:r>
                      <w:rPr>
                        <w:rFonts w:ascii="Cambria Math" w:hAnsi="Cambria Math"/>
                      </w:rPr>
                      <m:t>m,i,j</m:t>
                    </m:r>
                  </m:sub>
                </m:sSub>
              </m:oMath>
            </m:oMathPara>
          </w:p>
        </w:tc>
        <w:tc>
          <w:tcPr>
            <w:tcW w:w="7347" w:type="dxa"/>
          </w:tcPr>
          <w:p w14:paraId="2F4D1197" w14:textId="4BFF0664" w:rsidR="003204D3" w:rsidRPr="006F6221" w:rsidRDefault="003204D3" w:rsidP="00532F21">
            <w:pPr>
              <w:ind w:left="426"/>
              <w:jc w:val="both"/>
              <w:rPr>
                <w:rFonts w:ascii="Bookman Old Style" w:hAnsi="Bookman Old Style"/>
              </w:rPr>
            </w:pPr>
            <w:r w:rsidRPr="006F6221">
              <w:rPr>
                <w:rFonts w:ascii="Bookman Old Style" w:hAnsi="Bookman Old Style"/>
              </w:rPr>
              <w:t>Costo promedio unitario en $/m</w:t>
            </w:r>
            <w:r w:rsidRPr="006F6221">
              <w:rPr>
                <w:rFonts w:ascii="Bookman Old Style" w:hAnsi="Bookman Old Style"/>
                <w:vertAlign w:val="superscript"/>
              </w:rPr>
              <w:t>3</w:t>
            </w:r>
            <w:r w:rsidRPr="006F6221">
              <w:rPr>
                <w:rFonts w:ascii="Bookman Old Style" w:hAnsi="Bookman Old Style"/>
              </w:rPr>
              <w:t xml:space="preserve"> del cargo de distribución de gas combustible destinado a</w:t>
            </w:r>
            <w:r w:rsidR="00551544" w:rsidRPr="006F6221">
              <w:rPr>
                <w:rFonts w:ascii="Bookman Old Style" w:hAnsi="Bookman Old Style"/>
              </w:rPr>
              <w:t xml:space="preserve"> la atención de </w:t>
            </w:r>
            <w:r w:rsidRPr="006F6221">
              <w:rPr>
                <w:rFonts w:ascii="Bookman Old Style" w:hAnsi="Bookman Old Style"/>
              </w:rPr>
              <w:t xml:space="preserve">Usuarios </w:t>
            </w:r>
            <w:r w:rsidR="00EB35C2" w:rsidRPr="006F6221">
              <w:rPr>
                <w:rFonts w:ascii="Bookman Old Style" w:hAnsi="Bookman Old Style"/>
              </w:rPr>
              <w:t>Regulados</w:t>
            </w:r>
            <w:r w:rsidRPr="006F6221">
              <w:rPr>
                <w:rFonts w:ascii="Bookman Old Style" w:hAnsi="Bookman Old Style"/>
              </w:rPr>
              <w:t xml:space="preserve"> del Mercado Relevante de Distribución para el Siguiente Período Tarifario i, atendido por el comercializador j, para el mes m de cálculo, determinado</w:t>
            </w:r>
            <w:r w:rsidR="00BE2D27" w:rsidRPr="006F6221">
              <w:rPr>
                <w:rFonts w:ascii="Bookman Old Style" w:hAnsi="Bookman Old Style"/>
              </w:rPr>
              <w:t xml:space="preserve"> conforme la Resolución CREG 137 de 2013 o aquella que la modifique</w:t>
            </w:r>
            <w:r w:rsidR="00D35F24" w:rsidRPr="006F6221">
              <w:rPr>
                <w:rFonts w:ascii="Bookman Old Style" w:hAnsi="Bookman Old Style"/>
              </w:rPr>
              <w:t>,</w:t>
            </w:r>
            <w:r w:rsidR="00BE2D27" w:rsidRPr="006F6221">
              <w:rPr>
                <w:rFonts w:ascii="Bookman Old Style" w:hAnsi="Bookman Old Style"/>
              </w:rPr>
              <w:t xml:space="preserve"> adicione o sustituya</w:t>
            </w:r>
            <w:r w:rsidRPr="006F6221">
              <w:rPr>
                <w:rFonts w:ascii="Bookman Old Style" w:hAnsi="Bookman Old Style"/>
              </w:rPr>
              <w:t>.</w:t>
            </w:r>
          </w:p>
          <w:p w14:paraId="3AA8AB4B" w14:textId="77777777" w:rsidR="003204D3" w:rsidRPr="006F6221" w:rsidRDefault="003204D3" w:rsidP="00532F21">
            <w:pPr>
              <w:ind w:left="426"/>
              <w:jc w:val="both"/>
              <w:rPr>
                <w:rFonts w:ascii="Bookman Old Style" w:hAnsi="Bookman Old Style"/>
                <w:sz w:val="16"/>
                <w:szCs w:val="16"/>
              </w:rPr>
            </w:pPr>
          </w:p>
        </w:tc>
      </w:tr>
      <w:tr w:rsidR="003204D3" w:rsidRPr="006F6221" w14:paraId="3514E232" w14:textId="77777777" w:rsidTr="00CB6074">
        <w:tc>
          <w:tcPr>
            <w:tcW w:w="1343" w:type="dxa"/>
          </w:tcPr>
          <w:p w14:paraId="2D107C63" w14:textId="2B663BF9" w:rsidR="003204D3" w:rsidRPr="005C7FF5" w:rsidRDefault="009722D0" w:rsidP="000C236E">
            <w:pPr>
              <w:ind w:left="-113"/>
              <w:jc w:val="both"/>
              <w:rPr>
                <w:rFonts w:ascii="Bookman Old Style" w:hAnsi="Bookman Old Style"/>
                <w:i/>
                <w:iCs/>
              </w:rPr>
            </w:pPr>
            <m:oMathPara>
              <m:oMathParaPr>
                <m:jc m:val="left"/>
              </m:oMathParaPr>
              <m:oMath>
                <m:sSub>
                  <m:sSubPr>
                    <m:ctrlPr>
                      <w:rPr>
                        <w:rFonts w:ascii="Cambria Math" w:hAnsi="Cambria Math"/>
                        <w:i/>
                        <w:iCs/>
                      </w:rPr>
                    </m:ctrlPr>
                  </m:sSubPr>
                  <m:e>
                    <m:r>
                      <w:rPr>
                        <w:rFonts w:ascii="Cambria Math" w:hAnsi="Cambria Math"/>
                      </w:rPr>
                      <m:t>MO</m:t>
                    </m:r>
                  </m:e>
                  <m:sub>
                    <m:r>
                      <w:rPr>
                        <w:rFonts w:ascii="Cambria Math" w:hAnsi="Cambria Math"/>
                      </w:rPr>
                      <m:t>i,j</m:t>
                    </m:r>
                  </m:sub>
                </m:sSub>
              </m:oMath>
            </m:oMathPara>
          </w:p>
        </w:tc>
        <w:tc>
          <w:tcPr>
            <w:tcW w:w="7347" w:type="dxa"/>
          </w:tcPr>
          <w:p w14:paraId="6C809BE2" w14:textId="1F75546C" w:rsidR="003204D3" w:rsidRPr="006F6221" w:rsidRDefault="003204D3" w:rsidP="00532F21">
            <w:pPr>
              <w:ind w:left="426" w:hanging="34"/>
              <w:jc w:val="both"/>
              <w:rPr>
                <w:rFonts w:ascii="Bookman Old Style" w:hAnsi="Bookman Old Style"/>
              </w:rPr>
            </w:pPr>
            <w:r w:rsidRPr="006F6221">
              <w:rPr>
                <w:rFonts w:ascii="Bookman Old Style" w:hAnsi="Bookman Old Style"/>
              </w:rPr>
              <w:t>Margen operacional para el Mercado Relevante de Comercialización para el Siguiente Período Tarifario i</w:t>
            </w:r>
            <w:r w:rsidR="00B052CA" w:rsidRPr="006F6221">
              <w:rPr>
                <w:rFonts w:ascii="Bookman Old Style" w:hAnsi="Bookman Old Style"/>
              </w:rPr>
              <w:t>,</w:t>
            </w:r>
            <w:r w:rsidRPr="006F6221">
              <w:rPr>
                <w:rFonts w:ascii="Bookman Old Style" w:hAnsi="Bookman Old Style"/>
              </w:rPr>
              <w:t xml:space="preserve"> que es atendido por el comercializador j y conforme a lo establecido en el </w:t>
            </w:r>
            <w:r w:rsidR="008233B4" w:rsidRPr="006F6221">
              <w:rPr>
                <w:rFonts w:ascii="Bookman Old Style" w:hAnsi="Bookman Old Style"/>
              </w:rPr>
              <w:fldChar w:fldCharType="begin"/>
            </w:r>
            <w:r w:rsidR="008233B4" w:rsidRPr="006F6221">
              <w:rPr>
                <w:rFonts w:ascii="Bookman Old Style" w:hAnsi="Bookman Old Style"/>
              </w:rPr>
              <w:instrText xml:space="preserve"> REF _Ref90071097  \* MERGEFORMAT </w:instrText>
            </w:r>
            <w:r w:rsidR="008233B4" w:rsidRPr="006F6221">
              <w:rPr>
                <w:rFonts w:ascii="Bookman Old Style" w:hAnsi="Bookman Old Style"/>
              </w:rPr>
              <w:fldChar w:fldCharType="separate"/>
            </w:r>
            <w:r w:rsidR="007308CA" w:rsidRPr="007308CA">
              <w:rPr>
                <w:rFonts w:ascii="Bookman Old Style" w:hAnsi="Bookman Old Style" w:cs="Arial"/>
              </w:rPr>
              <w:t xml:space="preserve">Artículo </w:t>
            </w:r>
            <w:r w:rsidR="007308CA" w:rsidRPr="007308CA">
              <w:rPr>
                <w:rFonts w:ascii="Bookman Old Style" w:hAnsi="Bookman Old Style" w:cs="Arial"/>
                <w:noProof/>
              </w:rPr>
              <w:t>13</w:t>
            </w:r>
            <w:r w:rsidR="008233B4" w:rsidRPr="006F6221">
              <w:rPr>
                <w:rFonts w:ascii="Bookman Old Style" w:hAnsi="Bookman Old Style"/>
              </w:rPr>
              <w:fldChar w:fldCharType="end"/>
            </w:r>
            <w:r w:rsidRPr="006F6221">
              <w:rPr>
                <w:rFonts w:ascii="Bookman Old Style" w:hAnsi="Bookman Old Style"/>
              </w:rPr>
              <w:t xml:space="preserve"> de la presente Resolución.</w:t>
            </w:r>
          </w:p>
          <w:p w14:paraId="1CE9169A" w14:textId="77777777" w:rsidR="003204D3" w:rsidRPr="006F6221" w:rsidRDefault="003204D3" w:rsidP="00532F21">
            <w:pPr>
              <w:ind w:left="426" w:hanging="34"/>
              <w:jc w:val="both"/>
              <w:rPr>
                <w:rFonts w:ascii="Bookman Old Style" w:hAnsi="Bookman Old Style"/>
                <w:sz w:val="16"/>
                <w:szCs w:val="16"/>
              </w:rPr>
            </w:pPr>
          </w:p>
        </w:tc>
      </w:tr>
      <w:tr w:rsidR="003204D3" w:rsidRPr="006F6221" w14:paraId="467DDD6F" w14:textId="77777777" w:rsidTr="00CB6074">
        <w:tc>
          <w:tcPr>
            <w:tcW w:w="1343" w:type="dxa"/>
          </w:tcPr>
          <w:p w14:paraId="7D36603E" w14:textId="7A5D3409" w:rsidR="003204D3" w:rsidRPr="005C7FF5" w:rsidRDefault="009722D0" w:rsidP="000C236E">
            <w:pPr>
              <w:ind w:left="-113"/>
              <w:jc w:val="both"/>
              <w:rPr>
                <w:rFonts w:ascii="Bookman Old Style" w:hAnsi="Bookman Old Style"/>
                <w:i/>
                <w:iCs/>
              </w:rPr>
            </w:pPr>
            <m:oMathPara>
              <m:oMathParaPr>
                <m:jc m:val="left"/>
              </m:oMathParaPr>
              <m:oMath>
                <m:sSub>
                  <m:sSubPr>
                    <m:ctrlPr>
                      <w:rPr>
                        <w:rFonts w:ascii="Cambria Math" w:hAnsi="Cambria Math"/>
                        <w:i/>
                        <w:iCs/>
                      </w:rPr>
                    </m:ctrlPr>
                  </m:sSubPr>
                  <m:e>
                    <m:r>
                      <w:rPr>
                        <w:rFonts w:ascii="Cambria Math" w:hAnsi="Cambria Math"/>
                      </w:rPr>
                      <m:t>RC</m:t>
                    </m:r>
                  </m:e>
                  <m:sub>
                    <m:r>
                      <w:rPr>
                        <w:rFonts w:ascii="Cambria Math" w:hAnsi="Cambria Math"/>
                      </w:rPr>
                      <m:t>m,i,j</m:t>
                    </m:r>
                  </m:sub>
                </m:sSub>
              </m:oMath>
            </m:oMathPara>
          </w:p>
        </w:tc>
        <w:tc>
          <w:tcPr>
            <w:tcW w:w="7347" w:type="dxa"/>
          </w:tcPr>
          <w:p w14:paraId="2A1720B0" w14:textId="54BF5025" w:rsidR="003204D3" w:rsidRPr="006F6221" w:rsidRDefault="003204D3" w:rsidP="00532F21">
            <w:pPr>
              <w:ind w:left="426" w:hanging="34"/>
              <w:jc w:val="both"/>
              <w:rPr>
                <w:rFonts w:ascii="Bookman Old Style" w:hAnsi="Bookman Old Style"/>
              </w:rPr>
            </w:pPr>
            <w:r w:rsidRPr="006F6221">
              <w:rPr>
                <w:rFonts w:ascii="Bookman Old Style" w:hAnsi="Bookman Old Style"/>
              </w:rPr>
              <w:t>Riesgo de Cartera aplicable para el mes m en el Mercado Relevante de Comercialización para el Siguiente Período Tarifario i, que es atendido por el comercializador j, de acuerdo con lo establecido en el</w:t>
            </w:r>
            <w:r w:rsidR="000F0EC5" w:rsidRPr="006F6221">
              <w:rPr>
                <w:rFonts w:ascii="Bookman Old Style" w:hAnsi="Bookman Old Style"/>
              </w:rPr>
              <w:t xml:space="preserve"> Artículo </w:t>
            </w:r>
            <w:r w:rsidR="00957496" w:rsidRPr="006F6221">
              <w:rPr>
                <w:rFonts w:ascii="Bookman Old Style" w:hAnsi="Bookman Old Style"/>
              </w:rPr>
              <w:t>1</w:t>
            </w:r>
            <w:r w:rsidR="00A41CB4" w:rsidRPr="006F6221">
              <w:rPr>
                <w:rFonts w:ascii="Bookman Old Style" w:hAnsi="Bookman Old Style"/>
              </w:rPr>
              <w:t>4</w:t>
            </w:r>
            <w:r w:rsidR="00524BCA" w:rsidRPr="006F6221">
              <w:rPr>
                <w:rFonts w:ascii="Bookman Old Style" w:hAnsi="Bookman Old Style"/>
              </w:rPr>
              <w:t xml:space="preserve"> </w:t>
            </w:r>
            <w:r w:rsidRPr="006F6221">
              <w:rPr>
                <w:rFonts w:ascii="Bookman Old Style" w:hAnsi="Bookman Old Style"/>
              </w:rPr>
              <w:t>de la presente Resolución.</w:t>
            </w:r>
          </w:p>
          <w:p w14:paraId="544DC4A5" w14:textId="77777777" w:rsidR="003204D3" w:rsidRPr="006F6221" w:rsidRDefault="003204D3" w:rsidP="00532F21">
            <w:pPr>
              <w:ind w:left="426"/>
              <w:jc w:val="both"/>
              <w:rPr>
                <w:rFonts w:ascii="Bookman Old Style" w:hAnsi="Bookman Old Style"/>
                <w:sz w:val="16"/>
                <w:szCs w:val="16"/>
              </w:rPr>
            </w:pPr>
          </w:p>
        </w:tc>
      </w:tr>
      <w:tr w:rsidR="003204D3" w:rsidRPr="006F6221" w14:paraId="1421D86C" w14:textId="77777777" w:rsidTr="00CB6074">
        <w:tc>
          <w:tcPr>
            <w:tcW w:w="1343" w:type="dxa"/>
          </w:tcPr>
          <w:p w14:paraId="46D053DA" w14:textId="1F2F06AD" w:rsidR="003204D3" w:rsidRPr="005C7FF5" w:rsidRDefault="009722D0" w:rsidP="000C236E">
            <w:pPr>
              <w:ind w:left="0"/>
              <w:jc w:val="both"/>
              <w:rPr>
                <w:rFonts w:ascii="Bookman Old Style" w:hAnsi="Bookman Old Style"/>
              </w:rPr>
            </w:pPr>
            <m:oMathPara>
              <m:oMathParaPr>
                <m:jc m:val="left"/>
              </m:oMathParaPr>
              <m:oMath>
                <m:sSub>
                  <m:sSubPr>
                    <m:ctrlPr>
                      <w:rPr>
                        <w:rFonts w:ascii="Cambria Math" w:hAnsi="Cambria Math"/>
                        <w:i/>
                        <w:iCs/>
                      </w:rPr>
                    </m:ctrlPr>
                  </m:sSubPr>
                  <m:e>
                    <m:r>
                      <w:rPr>
                        <w:rFonts w:ascii="Cambria Math" w:hAnsi="Cambria Math"/>
                      </w:rPr>
                      <m:t>CF</m:t>
                    </m:r>
                  </m:e>
                  <m:sub>
                    <m:r>
                      <w:rPr>
                        <w:rFonts w:ascii="Cambria Math" w:hAnsi="Cambria Math"/>
                      </w:rPr>
                      <m:t>m,i,j</m:t>
                    </m:r>
                  </m:sub>
                </m:sSub>
              </m:oMath>
            </m:oMathPara>
          </w:p>
        </w:tc>
        <w:tc>
          <w:tcPr>
            <w:tcW w:w="7347" w:type="dxa"/>
          </w:tcPr>
          <w:p w14:paraId="2B834299" w14:textId="691271A9" w:rsidR="003204D3" w:rsidRPr="006F6221" w:rsidRDefault="003204D3" w:rsidP="00532F21">
            <w:pPr>
              <w:ind w:left="426"/>
              <w:jc w:val="both"/>
              <w:rPr>
                <w:rFonts w:ascii="Bookman Old Style" w:hAnsi="Bookman Old Style"/>
              </w:rPr>
            </w:pPr>
            <w:r w:rsidRPr="006F6221">
              <w:rPr>
                <w:rFonts w:ascii="Bookman Old Style" w:hAnsi="Bookman Old Style"/>
              </w:rPr>
              <w:t>Factor asociado a los costos financieros del ciclo de efectivo de la actividad de comercialización</w:t>
            </w:r>
            <w:r w:rsidR="003F3DC2">
              <w:rPr>
                <w:rFonts w:ascii="Bookman Old Style" w:hAnsi="Bookman Old Style"/>
              </w:rPr>
              <w:t>,</w:t>
            </w:r>
            <w:r w:rsidRPr="006F6221">
              <w:rPr>
                <w:rFonts w:ascii="Bookman Old Style" w:hAnsi="Bookman Old Style"/>
              </w:rPr>
              <w:t xml:space="preserve"> y</w:t>
            </w:r>
            <w:r w:rsidR="00743775" w:rsidRPr="006F6221">
              <w:rPr>
                <w:rFonts w:ascii="Bookman Old Style" w:hAnsi="Bookman Old Style"/>
              </w:rPr>
              <w:t xml:space="preserve"> </w:t>
            </w:r>
            <w:r w:rsidR="00FC7F30">
              <w:rPr>
                <w:rFonts w:ascii="Bookman Old Style" w:hAnsi="Bookman Old Style"/>
              </w:rPr>
              <w:t>a</w:t>
            </w:r>
            <w:r w:rsidR="00743775" w:rsidRPr="006F6221">
              <w:rPr>
                <w:rFonts w:ascii="Bookman Old Style" w:hAnsi="Bookman Old Style"/>
              </w:rPr>
              <w:t xml:space="preserve">l costo asociado al giro de los subsidios al consumo </w:t>
            </w:r>
            <w:r w:rsidRPr="006F6221">
              <w:rPr>
                <w:rFonts w:ascii="Bookman Old Style" w:hAnsi="Bookman Old Style"/>
              </w:rPr>
              <w:t xml:space="preserve">cuando el comercializador minorista es deficitario. Este factor es aplicable para el mes m en el Mercado Relevante de </w:t>
            </w:r>
            <w:r w:rsidR="000E3910" w:rsidRPr="006F6221">
              <w:rPr>
                <w:rFonts w:ascii="Bookman Old Style" w:hAnsi="Bookman Old Style"/>
              </w:rPr>
              <w:t>C</w:t>
            </w:r>
            <w:r w:rsidRPr="006F6221">
              <w:rPr>
                <w:rFonts w:ascii="Bookman Old Style" w:hAnsi="Bookman Old Style"/>
              </w:rPr>
              <w:t xml:space="preserve">omercialización para el Siguiente Período Tarifario i, que es atendido por el comercializador j. Este valor se calcula conforme a lo establecido en el </w:t>
            </w:r>
            <w:r w:rsidR="008233B4" w:rsidRPr="006F6221">
              <w:rPr>
                <w:rFonts w:ascii="Bookman Old Style" w:hAnsi="Bookman Old Style"/>
              </w:rPr>
              <w:fldChar w:fldCharType="begin"/>
            </w:r>
            <w:r w:rsidR="008233B4" w:rsidRPr="006F6221">
              <w:rPr>
                <w:rFonts w:ascii="Bookman Old Style" w:hAnsi="Bookman Old Style"/>
              </w:rPr>
              <w:instrText xml:space="preserve"> REF _Ref90071134  \* MERGEFORMAT </w:instrText>
            </w:r>
            <w:r w:rsidR="008233B4" w:rsidRPr="006F6221">
              <w:rPr>
                <w:rFonts w:ascii="Bookman Old Style" w:hAnsi="Bookman Old Style"/>
              </w:rPr>
              <w:fldChar w:fldCharType="separate"/>
            </w:r>
            <w:r w:rsidR="007308CA" w:rsidRPr="007308CA">
              <w:rPr>
                <w:rFonts w:ascii="Bookman Old Style" w:hAnsi="Bookman Old Style" w:cs="Arial"/>
              </w:rPr>
              <w:t xml:space="preserve">Artículo </w:t>
            </w:r>
            <w:r w:rsidR="007308CA" w:rsidRPr="007308CA">
              <w:rPr>
                <w:rFonts w:ascii="Bookman Old Style" w:hAnsi="Bookman Old Style" w:cs="Arial"/>
                <w:noProof/>
              </w:rPr>
              <w:t>15</w:t>
            </w:r>
            <w:r w:rsidR="008233B4" w:rsidRPr="006F6221">
              <w:rPr>
                <w:rFonts w:ascii="Bookman Old Style" w:hAnsi="Bookman Old Style"/>
              </w:rPr>
              <w:fldChar w:fldCharType="end"/>
            </w:r>
            <w:r w:rsidRPr="006F6221">
              <w:rPr>
                <w:rFonts w:ascii="Bookman Old Style" w:hAnsi="Bookman Old Style"/>
              </w:rPr>
              <w:t xml:space="preserve"> de esta Resolución.</w:t>
            </w:r>
          </w:p>
          <w:p w14:paraId="659EB20F" w14:textId="77777777" w:rsidR="003204D3" w:rsidRPr="006F6221" w:rsidRDefault="003204D3" w:rsidP="00532F21">
            <w:pPr>
              <w:ind w:left="426"/>
              <w:jc w:val="both"/>
              <w:rPr>
                <w:rFonts w:ascii="Bookman Old Style" w:hAnsi="Bookman Old Style"/>
                <w:sz w:val="16"/>
                <w:szCs w:val="16"/>
              </w:rPr>
            </w:pPr>
          </w:p>
        </w:tc>
      </w:tr>
      <w:tr w:rsidR="000C236E" w:rsidRPr="006F6221" w14:paraId="29D54E44" w14:textId="77777777" w:rsidTr="00CB6074">
        <w:tc>
          <w:tcPr>
            <w:tcW w:w="1343" w:type="dxa"/>
          </w:tcPr>
          <w:p w14:paraId="4092C0E0" w14:textId="6E68C929" w:rsidR="000C236E" w:rsidRPr="005C7FF5" w:rsidRDefault="009722D0" w:rsidP="000C236E">
            <w:pPr>
              <w:ind w:left="-113"/>
              <w:jc w:val="both"/>
              <w:rPr>
                <w:iCs/>
              </w:rPr>
            </w:pPr>
            <m:oMathPara>
              <m:oMathParaPr>
                <m:jc m:val="left"/>
              </m:oMathParaPr>
              <m:oMath>
                <m:sSub>
                  <m:sSubPr>
                    <m:ctrlPr>
                      <w:rPr>
                        <w:rFonts w:ascii="Cambria Math" w:hAnsi="Cambria Math"/>
                        <w:i/>
                        <w:iCs/>
                      </w:rPr>
                    </m:ctrlPr>
                  </m:sSubPr>
                  <m:e>
                    <m:r>
                      <w:rPr>
                        <w:rFonts w:ascii="Cambria Math" w:hAnsi="Cambria Math"/>
                      </w:rPr>
                      <m:t>ITC</m:t>
                    </m:r>
                  </m:e>
                  <m:sub>
                    <m:r>
                      <w:rPr>
                        <w:rFonts w:ascii="Cambria Math" w:hAnsi="Cambria Math"/>
                      </w:rPr>
                      <m:t>m,i,j</m:t>
                    </m:r>
                  </m:sub>
                </m:sSub>
              </m:oMath>
            </m:oMathPara>
          </w:p>
        </w:tc>
        <w:tc>
          <w:tcPr>
            <w:tcW w:w="7347" w:type="dxa"/>
          </w:tcPr>
          <w:p w14:paraId="6409008E" w14:textId="226A84D4" w:rsidR="000C236E" w:rsidRPr="006F6221" w:rsidRDefault="000C236E" w:rsidP="000C236E">
            <w:pPr>
              <w:ind w:left="426" w:hanging="34"/>
              <w:jc w:val="both"/>
              <w:rPr>
                <w:rFonts w:ascii="Bookman Old Style" w:hAnsi="Bookman Old Style"/>
              </w:rPr>
            </w:pPr>
            <w:r w:rsidRPr="006F6221">
              <w:rPr>
                <w:rFonts w:ascii="Bookman Old Style" w:hAnsi="Bookman Old Style"/>
              </w:rPr>
              <w:t>Impuesto</w:t>
            </w:r>
            <w:r w:rsidR="000E3910" w:rsidRPr="006F6221">
              <w:rPr>
                <w:rFonts w:ascii="Bookman Old Style" w:hAnsi="Bookman Old Style"/>
              </w:rPr>
              <w:t>s</w:t>
            </w:r>
            <w:r w:rsidRPr="006F6221">
              <w:rPr>
                <w:rFonts w:ascii="Bookman Old Style" w:hAnsi="Bookman Old Style"/>
              </w:rPr>
              <w:t>, tasa</w:t>
            </w:r>
            <w:r w:rsidR="000E3910" w:rsidRPr="006F6221">
              <w:rPr>
                <w:rFonts w:ascii="Bookman Old Style" w:hAnsi="Bookman Old Style"/>
              </w:rPr>
              <w:t>s</w:t>
            </w:r>
            <w:r w:rsidRPr="006F6221">
              <w:rPr>
                <w:rFonts w:ascii="Bookman Old Style" w:hAnsi="Bookman Old Style"/>
              </w:rPr>
              <w:t xml:space="preserve"> y contribuci</w:t>
            </w:r>
            <w:r w:rsidR="000E3910" w:rsidRPr="006F6221">
              <w:rPr>
                <w:rFonts w:ascii="Bookman Old Style" w:hAnsi="Bookman Old Style"/>
              </w:rPr>
              <w:t>o</w:t>
            </w:r>
            <w:r w:rsidRPr="006F6221">
              <w:rPr>
                <w:rFonts w:ascii="Bookman Old Style" w:hAnsi="Bookman Old Style"/>
              </w:rPr>
              <w:t>n</w:t>
            </w:r>
            <w:r w:rsidR="000E3910" w:rsidRPr="006F6221">
              <w:rPr>
                <w:rFonts w:ascii="Bookman Old Style" w:hAnsi="Bookman Old Style"/>
              </w:rPr>
              <w:t>es</w:t>
            </w:r>
            <w:r w:rsidRPr="006F6221">
              <w:rPr>
                <w:rFonts w:ascii="Bookman Old Style" w:hAnsi="Bookman Old Style"/>
              </w:rPr>
              <w:t xml:space="preserve"> en $/m</w:t>
            </w:r>
            <w:r w:rsidRPr="006F6221">
              <w:rPr>
                <w:rFonts w:ascii="Bookman Old Style" w:hAnsi="Bookman Old Style"/>
                <w:vertAlign w:val="superscript"/>
              </w:rPr>
              <w:t xml:space="preserve">3 </w:t>
            </w:r>
            <w:r w:rsidRPr="006F6221">
              <w:rPr>
                <w:rFonts w:ascii="Bookman Old Style" w:hAnsi="Bookman Old Style"/>
              </w:rPr>
              <w:t xml:space="preserve">aplicable para el mes m para el Siguiente Período Tarifario i, que es atendido por el comercializador j, de acuerdo con lo establecido en el </w:t>
            </w:r>
            <w:r w:rsidR="008233B4" w:rsidRPr="006F6221">
              <w:rPr>
                <w:rFonts w:ascii="Bookman Old Style" w:hAnsi="Bookman Old Style"/>
              </w:rPr>
              <w:fldChar w:fldCharType="begin"/>
            </w:r>
            <w:r w:rsidR="008233B4" w:rsidRPr="006F6221">
              <w:rPr>
                <w:rFonts w:ascii="Bookman Old Style" w:hAnsi="Bookman Old Style"/>
              </w:rPr>
              <w:instrText xml:space="preserve"> REF _Ref90071150  \* MERGEFORMAT </w:instrText>
            </w:r>
            <w:r w:rsidR="008233B4" w:rsidRPr="006F6221">
              <w:rPr>
                <w:rFonts w:ascii="Bookman Old Style" w:hAnsi="Bookman Old Style"/>
              </w:rPr>
              <w:fldChar w:fldCharType="separate"/>
            </w:r>
            <w:r w:rsidR="007308CA" w:rsidRPr="007308CA">
              <w:rPr>
                <w:rFonts w:ascii="Bookman Old Style" w:hAnsi="Bookman Old Style" w:cs="Arial"/>
              </w:rPr>
              <w:t xml:space="preserve">Artículo </w:t>
            </w:r>
            <w:r w:rsidR="007308CA" w:rsidRPr="007308CA">
              <w:rPr>
                <w:rFonts w:ascii="Bookman Old Style" w:hAnsi="Bookman Old Style"/>
                <w:noProof/>
              </w:rPr>
              <w:t>16.</w:t>
            </w:r>
            <w:r w:rsidR="007308CA" w:rsidRPr="005C7FF5">
              <w:rPr>
                <w:rFonts w:ascii="Bookman Old Style" w:hAnsi="Bookman Old Style" w:cs="Arial"/>
                <w:b/>
                <w:bCs/>
              </w:rPr>
              <w:t xml:space="preserve"> </w:t>
            </w:r>
            <w:r w:rsidR="008233B4" w:rsidRPr="006F6221">
              <w:rPr>
                <w:rFonts w:ascii="Bookman Old Style" w:hAnsi="Bookman Old Style"/>
              </w:rPr>
              <w:fldChar w:fldCharType="end"/>
            </w:r>
            <w:r w:rsidRPr="005C7FF5">
              <w:rPr>
                <w:rFonts w:ascii="Bookman Old Style" w:hAnsi="Bookman Old Style"/>
              </w:rPr>
              <w:t>de la presente Resolución.</w:t>
            </w:r>
          </w:p>
          <w:p w14:paraId="58FE2B70" w14:textId="77777777" w:rsidR="000C236E" w:rsidRPr="006F6221" w:rsidRDefault="000C236E" w:rsidP="00532F21">
            <w:pPr>
              <w:ind w:left="426"/>
              <w:jc w:val="both"/>
              <w:rPr>
                <w:rFonts w:ascii="Bookman Old Style" w:hAnsi="Bookman Old Style"/>
              </w:rPr>
            </w:pPr>
          </w:p>
        </w:tc>
      </w:tr>
      <w:tr w:rsidR="003204D3" w:rsidRPr="006F6221" w14:paraId="2B76354D" w14:textId="77777777" w:rsidTr="00CB6074">
        <w:tc>
          <w:tcPr>
            <w:tcW w:w="1343" w:type="dxa"/>
          </w:tcPr>
          <w:p w14:paraId="71785B15" w14:textId="157D7F49" w:rsidR="003204D3" w:rsidRPr="005C7FF5" w:rsidRDefault="009722D0" w:rsidP="000C236E">
            <w:pPr>
              <w:ind w:left="307" w:hanging="307"/>
              <w:jc w:val="both"/>
              <w:rPr>
                <w:rFonts w:ascii="Bookman Old Style" w:hAnsi="Bookman Old Style"/>
                <w:i/>
                <w:iCs/>
              </w:rPr>
            </w:pPr>
            <m:oMathPara>
              <m:oMathParaPr>
                <m:jc m:val="left"/>
              </m:oMathParaPr>
              <m:oMath>
                <m:sSub>
                  <m:sSubPr>
                    <m:ctrlPr>
                      <w:rPr>
                        <w:rFonts w:ascii="Cambria Math" w:hAnsi="Cambria Math"/>
                        <w:i/>
                        <w:iCs/>
                      </w:rPr>
                    </m:ctrlPr>
                  </m:sSubPr>
                  <m:e>
                    <m:r>
                      <w:rPr>
                        <w:rFonts w:ascii="Cambria Math" w:hAnsi="Cambria Math"/>
                      </w:rPr>
                      <m:t>CCA</m:t>
                    </m:r>
                  </m:e>
                  <m:sub>
                    <m:r>
                      <w:rPr>
                        <w:rFonts w:ascii="Cambria Math" w:hAnsi="Cambria Math"/>
                      </w:rPr>
                      <m:t>m,i,j</m:t>
                    </m:r>
                  </m:sub>
                </m:sSub>
              </m:oMath>
            </m:oMathPara>
          </w:p>
        </w:tc>
        <w:tc>
          <w:tcPr>
            <w:tcW w:w="7347" w:type="dxa"/>
          </w:tcPr>
          <w:p w14:paraId="314B2925" w14:textId="109F47D7" w:rsidR="003204D3" w:rsidRPr="006F6221" w:rsidRDefault="00D35DDE" w:rsidP="00532F21">
            <w:pPr>
              <w:ind w:left="426"/>
              <w:jc w:val="both"/>
              <w:rPr>
                <w:rFonts w:ascii="Bookman Old Style" w:hAnsi="Bookman Old Style"/>
                <w:sz w:val="16"/>
                <w:szCs w:val="16"/>
              </w:rPr>
            </w:pPr>
            <w:r w:rsidRPr="006F6221">
              <w:rPr>
                <w:rFonts w:ascii="Bookman Old Style" w:hAnsi="Bookman Old Style"/>
              </w:rPr>
              <w:t>Costo en $/m</w:t>
            </w:r>
            <w:r w:rsidRPr="006F6221">
              <w:rPr>
                <w:rFonts w:ascii="Bookman Old Style" w:hAnsi="Bookman Old Style"/>
                <w:vertAlign w:val="superscript"/>
              </w:rPr>
              <w:t>3</w:t>
            </w:r>
            <w:r w:rsidRPr="006F6221">
              <w:rPr>
                <w:rFonts w:ascii="Bookman Old Style" w:hAnsi="Bookman Old Style"/>
              </w:rPr>
              <w:t xml:space="preserve"> de la Contribución Adicional para el fortalecimiento del Fondo Empresarial de la Superintendencia de Servicios Públicos Domiciliarios (SSPD) establecida en el Artículo 314 de la Ley 1955 de 2019, para el Mercado Relevante de Comercialización para el Siguiente Período Tarifario i, recaudado por el comercializador j, para el mes m de cálculo, </w:t>
            </w:r>
            <w:r w:rsidR="001D600B" w:rsidRPr="006F6221">
              <w:rPr>
                <w:rFonts w:ascii="Bookman Old Style" w:hAnsi="Bookman Old Style"/>
              </w:rPr>
              <w:t xml:space="preserve">de acuerdo con lo establecido en el </w:t>
            </w:r>
            <w:r w:rsidR="001D600B" w:rsidRPr="006F6221">
              <w:rPr>
                <w:rFonts w:ascii="Bookman Old Style" w:hAnsi="Bookman Old Style"/>
              </w:rPr>
              <w:fldChar w:fldCharType="begin"/>
            </w:r>
            <w:r w:rsidR="001D600B" w:rsidRPr="006F6221">
              <w:rPr>
                <w:rFonts w:ascii="Bookman Old Style" w:hAnsi="Bookman Old Style"/>
              </w:rPr>
              <w:instrText xml:space="preserve"> REF _Ref90071150  \* MERGEFORMAT </w:instrText>
            </w:r>
            <w:r w:rsidR="001D600B" w:rsidRPr="006F6221">
              <w:rPr>
                <w:rFonts w:ascii="Bookman Old Style" w:hAnsi="Bookman Old Style"/>
              </w:rPr>
              <w:fldChar w:fldCharType="separate"/>
            </w:r>
            <w:r w:rsidR="007308CA" w:rsidRPr="007308CA">
              <w:rPr>
                <w:rFonts w:ascii="Bookman Old Style" w:hAnsi="Bookman Old Style" w:cs="Arial"/>
              </w:rPr>
              <w:t>Artículo 16.</w:t>
            </w:r>
            <w:r w:rsidR="007308CA" w:rsidRPr="005C7FF5">
              <w:rPr>
                <w:rFonts w:ascii="Bookman Old Style" w:hAnsi="Bookman Old Style" w:cs="Arial"/>
                <w:b/>
                <w:bCs/>
              </w:rPr>
              <w:t xml:space="preserve"> </w:t>
            </w:r>
            <w:r w:rsidR="001D600B" w:rsidRPr="006F6221">
              <w:rPr>
                <w:rFonts w:ascii="Bookman Old Style" w:hAnsi="Bookman Old Style"/>
              </w:rPr>
              <w:fldChar w:fldCharType="end"/>
            </w:r>
            <w:r w:rsidR="001D600B" w:rsidRPr="005C7FF5">
              <w:rPr>
                <w:rFonts w:ascii="Bookman Old Style" w:hAnsi="Bookman Old Style"/>
              </w:rPr>
              <w:t>de la presente Resolución.</w:t>
            </w:r>
          </w:p>
        </w:tc>
      </w:tr>
    </w:tbl>
    <w:p w14:paraId="3670B82A" w14:textId="246687CA" w:rsidR="00A04B81" w:rsidRPr="006F6221" w:rsidRDefault="00E849F6" w:rsidP="00C738AA">
      <w:pPr>
        <w:adjustRightInd w:val="0"/>
        <w:spacing w:before="240" w:after="240"/>
        <w:ind w:left="0" w:right="47"/>
        <w:jc w:val="both"/>
        <w:textAlignment w:val="baseline"/>
        <w:outlineLvl w:val="1"/>
        <w:rPr>
          <w:rFonts w:ascii="Bookman Old Style" w:hAnsi="Bookman Old Style" w:cs="Arial"/>
          <w:lang w:eastAsia="es-CO"/>
        </w:rPr>
      </w:pPr>
      <w:bookmarkStart w:id="12" w:name="_Ref90071097"/>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13</w:t>
      </w:r>
      <w:r w:rsidRPr="006F6221">
        <w:rPr>
          <w:rFonts w:ascii="Bookman Old Style" w:hAnsi="Bookman Old Style" w:cs="Arial"/>
          <w:b/>
          <w:bCs/>
        </w:rPr>
        <w:fldChar w:fldCharType="end"/>
      </w:r>
      <w:bookmarkEnd w:id="12"/>
      <w:r w:rsidRPr="005C7FF5">
        <w:rPr>
          <w:rFonts w:ascii="Bookman Old Style" w:hAnsi="Bookman Old Style" w:cs="Arial"/>
          <w:b/>
          <w:bCs/>
        </w:rPr>
        <w:t xml:space="preserve">. </w:t>
      </w:r>
      <w:r w:rsidR="000E3910" w:rsidRPr="006F6221">
        <w:rPr>
          <w:rFonts w:ascii="Bookman Old Style" w:hAnsi="Bookman Old Style" w:cs="Arial"/>
          <w:b/>
          <w:bCs/>
          <w:lang w:eastAsia="es-CO"/>
        </w:rPr>
        <w:t>Margen Operacional para remunerar la actividad de Comercialización Minorista a Usuarios Regulados</w:t>
      </w:r>
      <w:r w:rsidR="00697B8E" w:rsidRPr="006F6221">
        <w:rPr>
          <w:rFonts w:ascii="Bookman Old Style" w:hAnsi="Bookman Old Style" w:cs="Arial"/>
          <w:b/>
          <w:bCs/>
          <w:lang w:eastAsia="es-CO"/>
        </w:rPr>
        <w:t xml:space="preserve"> (</w:t>
      </w:r>
      <w:r w:rsidR="00697B8E" w:rsidRPr="006F6221">
        <w:rPr>
          <w:rFonts w:ascii="Bookman Old Style" w:hAnsi="Bookman Old Style" w:cs="Arial"/>
          <w:b/>
          <w:bCs/>
          <w:i/>
          <w:iCs/>
          <w:lang w:eastAsia="es-CO"/>
        </w:rPr>
        <w:t>MO</w:t>
      </w:r>
      <w:r w:rsidR="00697B8E" w:rsidRPr="006F6221">
        <w:rPr>
          <w:rFonts w:ascii="Bookman Old Style" w:hAnsi="Bookman Old Style" w:cs="Arial"/>
          <w:b/>
          <w:bCs/>
          <w:lang w:eastAsia="es-CO"/>
        </w:rPr>
        <w:t xml:space="preserve">). </w:t>
      </w:r>
      <w:r w:rsidR="00697B8E" w:rsidRPr="006F6221">
        <w:rPr>
          <w:rFonts w:ascii="Bookman Old Style" w:hAnsi="Bookman Old Style" w:cs="Arial"/>
          <w:lang w:eastAsia="es-CO"/>
        </w:rPr>
        <w:t xml:space="preserve">El margen operacional que se reconocerá a los </w:t>
      </w:r>
      <w:r w:rsidR="000E7098" w:rsidRPr="006F6221">
        <w:rPr>
          <w:rFonts w:ascii="Bookman Old Style" w:hAnsi="Bookman Old Style" w:cs="Arial"/>
          <w:lang w:eastAsia="es-CO"/>
        </w:rPr>
        <w:t>C</w:t>
      </w:r>
      <w:r w:rsidR="00697B8E" w:rsidRPr="006F6221">
        <w:rPr>
          <w:rFonts w:ascii="Bookman Old Style" w:hAnsi="Bookman Old Style" w:cs="Arial"/>
          <w:lang w:eastAsia="es-CO"/>
        </w:rPr>
        <w:t xml:space="preserve">omercializadores </w:t>
      </w:r>
      <w:r w:rsidR="000E7098" w:rsidRPr="006F6221">
        <w:rPr>
          <w:rFonts w:ascii="Bookman Old Style" w:hAnsi="Bookman Old Style" w:cs="Arial"/>
          <w:lang w:eastAsia="es-CO"/>
        </w:rPr>
        <w:t xml:space="preserve">Minoristas </w:t>
      </w:r>
      <w:r w:rsidR="00697B8E" w:rsidRPr="006F6221">
        <w:rPr>
          <w:rFonts w:ascii="Bookman Old Style" w:hAnsi="Bookman Old Style" w:cs="Arial"/>
          <w:lang w:eastAsia="es-CO"/>
        </w:rPr>
        <w:t xml:space="preserve">de gas combustible </w:t>
      </w:r>
      <w:r w:rsidR="00646E09" w:rsidRPr="006F6221">
        <w:rPr>
          <w:rFonts w:ascii="Bookman Old Style" w:hAnsi="Bookman Old Style" w:cs="Arial"/>
          <w:lang w:eastAsia="es-CO"/>
        </w:rPr>
        <w:t xml:space="preserve">que </w:t>
      </w:r>
      <w:r w:rsidR="00592698" w:rsidRPr="006F6221">
        <w:rPr>
          <w:rFonts w:ascii="Bookman Old Style" w:hAnsi="Bookman Old Style" w:cs="Arial"/>
          <w:lang w:eastAsia="es-CO"/>
        </w:rPr>
        <w:t xml:space="preserve">atienden </w:t>
      </w:r>
      <w:r w:rsidR="000E3910" w:rsidRPr="006F6221">
        <w:rPr>
          <w:rFonts w:ascii="Bookman Old Style" w:hAnsi="Bookman Old Style" w:cs="Arial"/>
          <w:lang w:eastAsia="es-CO"/>
        </w:rPr>
        <w:t>U</w:t>
      </w:r>
      <w:r w:rsidR="00592698" w:rsidRPr="006F6221">
        <w:rPr>
          <w:rFonts w:ascii="Bookman Old Style" w:hAnsi="Bookman Old Style" w:cs="Arial"/>
          <w:lang w:eastAsia="es-CO"/>
        </w:rPr>
        <w:t>suarios</w:t>
      </w:r>
      <w:r w:rsidR="00697B8E" w:rsidRPr="006F6221">
        <w:rPr>
          <w:rFonts w:ascii="Bookman Old Style" w:hAnsi="Bookman Old Style" w:cs="Arial"/>
          <w:lang w:eastAsia="es-CO"/>
        </w:rPr>
        <w:t xml:space="preserve"> </w:t>
      </w:r>
      <w:r w:rsidR="000E3910" w:rsidRPr="006F6221">
        <w:rPr>
          <w:rFonts w:ascii="Bookman Old Style" w:hAnsi="Bookman Old Style" w:cs="Arial"/>
          <w:lang w:eastAsia="es-CO"/>
        </w:rPr>
        <w:t>R</w:t>
      </w:r>
      <w:r w:rsidR="00697B8E" w:rsidRPr="006F6221">
        <w:rPr>
          <w:rFonts w:ascii="Bookman Old Style" w:hAnsi="Bookman Old Style" w:cs="Arial"/>
          <w:lang w:eastAsia="es-CO"/>
        </w:rPr>
        <w:t xml:space="preserve">egulados, </w:t>
      </w:r>
      <w:r w:rsidR="00A07DE2" w:rsidRPr="006F6221">
        <w:rPr>
          <w:rFonts w:ascii="Bookman Old Style" w:hAnsi="Bookman Old Style" w:cs="Arial"/>
          <w:lang w:eastAsia="es-CO"/>
        </w:rPr>
        <w:t>será</w:t>
      </w:r>
      <w:r w:rsidR="009224DD" w:rsidRPr="006F6221">
        <w:rPr>
          <w:rFonts w:ascii="Bookman Old Style" w:hAnsi="Bookman Old Style" w:cs="Arial"/>
          <w:lang w:eastAsia="es-CO"/>
        </w:rPr>
        <w:t xml:space="preserve"> </w:t>
      </w:r>
      <w:r w:rsidR="002F7C08" w:rsidRPr="006F6221">
        <w:rPr>
          <w:rFonts w:ascii="Bookman Old Style" w:hAnsi="Bookman Old Style" w:cs="Arial"/>
          <w:lang w:eastAsia="es-CO"/>
        </w:rPr>
        <w:t>3.00</w:t>
      </w:r>
      <w:r w:rsidR="009224DD" w:rsidRPr="006F6221">
        <w:rPr>
          <w:rFonts w:ascii="Bookman Old Style" w:hAnsi="Bookman Old Style" w:cs="Arial"/>
          <w:lang w:eastAsia="es-CO"/>
        </w:rPr>
        <w:t>%</w:t>
      </w:r>
      <w:r w:rsidR="00F906EC" w:rsidRPr="006F6221">
        <w:rPr>
          <w:rFonts w:ascii="Bookman Old Style" w:hAnsi="Bookman Old Style" w:cs="Arial"/>
          <w:lang w:eastAsia="es-CO"/>
        </w:rPr>
        <w:t>.</w:t>
      </w:r>
    </w:p>
    <w:p w14:paraId="536EB966" w14:textId="6DE6E04E" w:rsidR="00DA7009" w:rsidRPr="006F6221" w:rsidRDefault="00E849F6" w:rsidP="00025FFB">
      <w:pPr>
        <w:adjustRightInd w:val="0"/>
        <w:spacing w:before="240" w:after="240"/>
        <w:ind w:left="0" w:right="47"/>
        <w:jc w:val="both"/>
        <w:textAlignment w:val="baseline"/>
        <w:outlineLvl w:val="1"/>
        <w:rPr>
          <w:rFonts w:ascii="Bookman Old Style" w:hAnsi="Bookman Old Style"/>
        </w:rPr>
      </w:pPr>
      <w:bookmarkStart w:id="13" w:name="_Ref90071114"/>
      <w:bookmarkStart w:id="14" w:name="_Ref466464022"/>
      <w:bookmarkEnd w:id="10"/>
      <w:bookmarkEnd w:id="11"/>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14</w:t>
      </w:r>
      <w:r w:rsidRPr="006F6221">
        <w:rPr>
          <w:rFonts w:ascii="Bookman Old Style" w:hAnsi="Bookman Old Style" w:cs="Arial"/>
          <w:b/>
          <w:bCs/>
        </w:rPr>
        <w:fldChar w:fldCharType="end"/>
      </w:r>
      <w:bookmarkEnd w:id="13"/>
      <w:r w:rsidRPr="005C7FF5">
        <w:rPr>
          <w:rFonts w:ascii="Bookman Old Style" w:hAnsi="Bookman Old Style" w:cs="Arial"/>
          <w:b/>
          <w:bCs/>
        </w:rPr>
        <w:t xml:space="preserve">. </w:t>
      </w:r>
      <w:r w:rsidR="00D5452B" w:rsidRPr="006F6221">
        <w:rPr>
          <w:rFonts w:ascii="Bookman Old Style" w:hAnsi="Bookman Old Style" w:cs="Arial"/>
          <w:b/>
          <w:bCs/>
          <w:lang w:eastAsia="es-CO"/>
        </w:rPr>
        <w:t xml:space="preserve">Riesgo de Cartera </w:t>
      </w:r>
      <w:r w:rsidR="00BE48DF" w:rsidRPr="006F6221">
        <w:rPr>
          <w:rFonts w:ascii="Bookman Old Style" w:hAnsi="Bookman Old Style" w:cs="Arial"/>
          <w:b/>
          <w:bCs/>
          <w:lang w:eastAsia="es-CO"/>
        </w:rPr>
        <w:t xml:space="preserve">a </w:t>
      </w:r>
      <w:r w:rsidR="00454185" w:rsidRPr="006F6221">
        <w:rPr>
          <w:rFonts w:ascii="Bookman Old Style" w:hAnsi="Bookman Old Style" w:cs="Arial"/>
          <w:b/>
          <w:bCs/>
          <w:lang w:eastAsia="es-CO"/>
        </w:rPr>
        <w:t xml:space="preserve">ser reconocido </w:t>
      </w:r>
      <w:r w:rsidR="00EE40D9" w:rsidRPr="006F6221">
        <w:rPr>
          <w:rFonts w:ascii="Bookman Old Style" w:hAnsi="Bookman Old Style" w:cs="Arial"/>
          <w:b/>
          <w:bCs/>
          <w:lang w:eastAsia="es-CO"/>
        </w:rPr>
        <w:t xml:space="preserve">en la Remuneración de la Comercialización Minorista </w:t>
      </w:r>
      <w:r w:rsidR="00A73EA6" w:rsidRPr="006F6221">
        <w:rPr>
          <w:rFonts w:ascii="Bookman Old Style" w:hAnsi="Bookman Old Style" w:cs="Arial"/>
          <w:b/>
          <w:bCs/>
          <w:lang w:eastAsia="es-CO"/>
        </w:rPr>
        <w:t>a</w:t>
      </w:r>
      <w:r w:rsidR="00EE40D9" w:rsidRPr="006F6221">
        <w:rPr>
          <w:rFonts w:ascii="Bookman Old Style" w:hAnsi="Bookman Old Style" w:cs="Arial"/>
          <w:b/>
          <w:bCs/>
          <w:lang w:eastAsia="es-CO"/>
        </w:rPr>
        <w:t xml:space="preserve"> Usuarios Regulados</w:t>
      </w:r>
      <w:r w:rsidR="006434FC" w:rsidRPr="006F6221">
        <w:rPr>
          <w:rFonts w:ascii="Bookman Old Style" w:hAnsi="Bookman Old Style" w:cs="Arial"/>
          <w:b/>
          <w:bCs/>
          <w:lang w:eastAsia="es-CO"/>
        </w:rPr>
        <w:t xml:space="preserve"> (</w:t>
      </w:r>
      <w:r w:rsidR="006434FC" w:rsidRPr="006F6221">
        <w:rPr>
          <w:rFonts w:ascii="Bookman Old Style" w:hAnsi="Bookman Old Style" w:cs="Arial"/>
          <w:b/>
          <w:bCs/>
          <w:i/>
          <w:iCs/>
          <w:lang w:eastAsia="es-CO"/>
        </w:rPr>
        <w:t>RC</w:t>
      </w:r>
      <w:r w:rsidR="006434FC" w:rsidRPr="006F6221">
        <w:rPr>
          <w:rFonts w:ascii="Bookman Old Style" w:hAnsi="Bookman Old Style" w:cs="Arial"/>
          <w:b/>
          <w:bCs/>
          <w:lang w:eastAsia="es-CO"/>
        </w:rPr>
        <w:t>)</w:t>
      </w:r>
      <w:r w:rsidR="00044F16" w:rsidRPr="006F6221">
        <w:rPr>
          <w:rFonts w:ascii="Bookman Old Style" w:hAnsi="Bookman Old Style" w:cs="Arial"/>
          <w:b/>
          <w:bCs/>
          <w:lang w:eastAsia="es-CO"/>
        </w:rPr>
        <w:t>.</w:t>
      </w:r>
      <w:r w:rsidR="00DA7009" w:rsidRPr="006F6221">
        <w:rPr>
          <w:rFonts w:ascii="Bookman Old Style" w:hAnsi="Bookman Old Style" w:cs="Arial"/>
          <w:b/>
          <w:bCs/>
          <w:lang w:eastAsia="es-CO"/>
        </w:rPr>
        <w:t xml:space="preserve"> </w:t>
      </w:r>
      <w:bookmarkEnd w:id="14"/>
      <w:r w:rsidR="00DA7009" w:rsidRPr="006F6221">
        <w:rPr>
          <w:rFonts w:ascii="Bookman Old Style" w:hAnsi="Bookman Old Style"/>
          <w:lang w:eastAsia="es-CO"/>
        </w:rPr>
        <w:t xml:space="preserve">El riesgo de cartera que se reconocerá a los Comercializadores Minoristas </w:t>
      </w:r>
      <w:r w:rsidR="00A73EA6" w:rsidRPr="006F6221">
        <w:rPr>
          <w:rFonts w:ascii="Bookman Old Style" w:hAnsi="Bookman Old Style"/>
          <w:lang w:eastAsia="es-CO"/>
        </w:rPr>
        <w:t>que atienden</w:t>
      </w:r>
      <w:r w:rsidR="00C13D1F" w:rsidRPr="006F6221">
        <w:rPr>
          <w:rFonts w:ascii="Bookman Old Style" w:hAnsi="Bookman Old Style"/>
          <w:lang w:eastAsia="es-CO"/>
        </w:rPr>
        <w:t xml:space="preserve"> </w:t>
      </w:r>
      <w:r w:rsidR="00DA7009" w:rsidRPr="006F6221">
        <w:rPr>
          <w:rFonts w:ascii="Bookman Old Style" w:hAnsi="Bookman Old Style"/>
          <w:lang w:eastAsia="es-CO"/>
        </w:rPr>
        <w:t xml:space="preserve">usuarios regulados </w:t>
      </w:r>
      <w:r w:rsidR="00DA7009" w:rsidRPr="006F6221">
        <w:rPr>
          <w:rFonts w:ascii="Bookman Old Style" w:hAnsi="Bookman Old Style"/>
          <w:lang w:val="es-CO" w:eastAsia="es-CO"/>
        </w:rPr>
        <w:t>será calculado anualmente</w:t>
      </w:r>
      <w:r w:rsidR="00A73EA6" w:rsidRPr="006F6221">
        <w:rPr>
          <w:rFonts w:ascii="Bookman Old Style" w:hAnsi="Bookman Old Style"/>
          <w:lang w:val="es-CO" w:eastAsia="es-CO"/>
        </w:rPr>
        <w:t xml:space="preserve"> por el </w:t>
      </w:r>
      <w:r w:rsidR="00BE48DF" w:rsidRPr="006F6221">
        <w:rPr>
          <w:rFonts w:ascii="Bookman Old Style" w:hAnsi="Bookman Old Style"/>
          <w:lang w:val="es-CO" w:eastAsia="es-CO"/>
        </w:rPr>
        <w:t>C</w:t>
      </w:r>
      <w:r w:rsidR="00A73EA6" w:rsidRPr="006F6221">
        <w:rPr>
          <w:rFonts w:ascii="Bookman Old Style" w:hAnsi="Bookman Old Style"/>
          <w:lang w:val="es-CO" w:eastAsia="es-CO"/>
        </w:rPr>
        <w:t xml:space="preserve">omercializador </w:t>
      </w:r>
      <w:r w:rsidR="00BE48DF" w:rsidRPr="006F6221">
        <w:rPr>
          <w:rFonts w:ascii="Bookman Old Style" w:hAnsi="Bookman Old Style"/>
          <w:lang w:val="es-CO" w:eastAsia="es-CO"/>
        </w:rPr>
        <w:t>M</w:t>
      </w:r>
      <w:r w:rsidR="00A73EA6" w:rsidRPr="006F6221">
        <w:rPr>
          <w:rFonts w:ascii="Bookman Old Style" w:hAnsi="Bookman Old Style"/>
          <w:lang w:val="es-CO" w:eastAsia="es-CO"/>
        </w:rPr>
        <w:t>inorista</w:t>
      </w:r>
      <w:r w:rsidR="00DA7009" w:rsidRPr="006F6221">
        <w:rPr>
          <w:rFonts w:ascii="Bookman Old Style" w:hAnsi="Bookman Old Style"/>
          <w:lang w:val="es-CO" w:eastAsia="es-CO"/>
        </w:rPr>
        <w:t xml:space="preserve">, </w:t>
      </w:r>
      <w:r w:rsidR="00C91C96" w:rsidRPr="006F6221">
        <w:rPr>
          <w:rFonts w:ascii="Bookman Old Style" w:hAnsi="Bookman Old Style"/>
          <w:lang w:val="es-CO" w:eastAsia="es-CO"/>
        </w:rPr>
        <w:t xml:space="preserve">a más tardar </w:t>
      </w:r>
      <w:r w:rsidR="002F0BEF" w:rsidRPr="006F6221">
        <w:rPr>
          <w:rFonts w:ascii="Bookman Old Style" w:hAnsi="Bookman Old Style"/>
          <w:lang w:val="es-CO" w:eastAsia="es-CO"/>
        </w:rPr>
        <w:t xml:space="preserve">el </w:t>
      </w:r>
      <w:r w:rsidR="00C91C96" w:rsidRPr="006F6221">
        <w:rPr>
          <w:rFonts w:ascii="Bookman Old Style" w:hAnsi="Bookman Old Style"/>
          <w:lang w:val="es-CO" w:eastAsia="es-CO"/>
        </w:rPr>
        <w:t>20</w:t>
      </w:r>
      <w:r w:rsidR="00DA7009" w:rsidRPr="006F6221">
        <w:rPr>
          <w:rFonts w:ascii="Bookman Old Style" w:hAnsi="Bookman Old Style"/>
          <w:lang w:val="es-CO" w:eastAsia="es-CO"/>
        </w:rPr>
        <w:t xml:space="preserve"> de enero de cada año, para cada Mercado Relevante de </w:t>
      </w:r>
      <w:r w:rsidR="00A73EA6" w:rsidRPr="006F6221">
        <w:rPr>
          <w:rFonts w:ascii="Bookman Old Style" w:hAnsi="Bookman Old Style"/>
          <w:lang w:val="es-CO" w:eastAsia="es-CO"/>
        </w:rPr>
        <w:t>C</w:t>
      </w:r>
      <w:r w:rsidR="00DA7009" w:rsidRPr="006F6221">
        <w:rPr>
          <w:rFonts w:ascii="Bookman Old Style" w:hAnsi="Bookman Old Style"/>
          <w:lang w:val="es-CO" w:eastAsia="es-CO"/>
        </w:rPr>
        <w:t>omercialización</w:t>
      </w:r>
      <w:r w:rsidR="00DA7009" w:rsidRPr="006F6221">
        <w:rPr>
          <w:rFonts w:ascii="Bookman Old Style" w:hAnsi="Bookman Old Style"/>
          <w:lang w:eastAsia="es-CO"/>
        </w:rPr>
        <w:t>. E</w:t>
      </w:r>
      <w:r w:rsidR="71E11E25" w:rsidRPr="006F6221">
        <w:rPr>
          <w:rFonts w:ascii="Bookman Old Style" w:hAnsi="Bookman Old Style"/>
          <w:lang w:eastAsia="es-CO"/>
        </w:rPr>
        <w:t xml:space="preserve">l </w:t>
      </w:r>
      <w:r w:rsidR="00DA7009" w:rsidRPr="006F6221">
        <w:rPr>
          <w:rFonts w:ascii="Bookman Old Style" w:hAnsi="Bookman Old Style"/>
          <w:lang w:eastAsia="es-CO"/>
        </w:rPr>
        <w:t xml:space="preserve">valor </w:t>
      </w:r>
      <w:r w:rsidR="52391CD2" w:rsidRPr="006F6221">
        <w:rPr>
          <w:rFonts w:ascii="Bookman Old Style" w:hAnsi="Bookman Old Style"/>
          <w:lang w:eastAsia="es-CO"/>
        </w:rPr>
        <w:t>obtenido</w:t>
      </w:r>
      <w:r w:rsidR="00DA7009" w:rsidRPr="006F6221">
        <w:rPr>
          <w:rFonts w:ascii="Bookman Old Style" w:hAnsi="Bookman Old Style"/>
          <w:lang w:eastAsia="es-CO"/>
        </w:rPr>
        <w:t xml:space="preserve"> aplicará para </w:t>
      </w:r>
      <w:r w:rsidR="56A61CE9" w:rsidRPr="006F6221">
        <w:rPr>
          <w:rFonts w:ascii="Bookman Old Style" w:hAnsi="Bookman Old Style"/>
          <w:lang w:eastAsia="es-CO"/>
        </w:rPr>
        <w:t>el per</w:t>
      </w:r>
      <w:r w:rsidR="00A73EA6" w:rsidRPr="006F6221">
        <w:rPr>
          <w:rFonts w:ascii="Bookman Old Style" w:hAnsi="Bookman Old Style"/>
          <w:lang w:eastAsia="es-CO"/>
        </w:rPr>
        <w:t>í</w:t>
      </w:r>
      <w:r w:rsidR="56A61CE9" w:rsidRPr="006F6221">
        <w:rPr>
          <w:rFonts w:ascii="Bookman Old Style" w:hAnsi="Bookman Old Style"/>
          <w:lang w:eastAsia="es-CO"/>
        </w:rPr>
        <w:t xml:space="preserve">odo comprendido entre </w:t>
      </w:r>
      <w:r w:rsidR="00DA7009" w:rsidRPr="006F6221">
        <w:rPr>
          <w:rFonts w:ascii="Bookman Old Style" w:hAnsi="Bookman Old Style"/>
          <w:lang w:eastAsia="es-CO"/>
        </w:rPr>
        <w:t xml:space="preserve">los meses de </w:t>
      </w:r>
      <w:r w:rsidR="008151E1" w:rsidRPr="006F6221">
        <w:rPr>
          <w:rFonts w:ascii="Bookman Old Style" w:hAnsi="Bookman Old Style"/>
          <w:lang w:eastAsia="es-CO"/>
        </w:rPr>
        <w:t xml:space="preserve">febrero </w:t>
      </w:r>
      <w:r w:rsidR="00DA7009" w:rsidRPr="006F6221">
        <w:rPr>
          <w:rFonts w:ascii="Bookman Old Style" w:hAnsi="Bookman Old Style"/>
          <w:lang w:eastAsia="es-CO"/>
        </w:rPr>
        <w:t xml:space="preserve">del año de cálculo </w:t>
      </w:r>
      <w:r w:rsidR="00A73EA6" w:rsidRPr="006F6221">
        <w:rPr>
          <w:rFonts w:ascii="Bookman Old Style" w:hAnsi="Bookman Old Style"/>
          <w:lang w:eastAsia="es-CO"/>
        </w:rPr>
        <w:t>y</w:t>
      </w:r>
      <w:r w:rsidR="00DA7009" w:rsidRPr="006F6221">
        <w:rPr>
          <w:rFonts w:ascii="Bookman Old Style" w:hAnsi="Bookman Old Style"/>
          <w:lang w:eastAsia="es-CO"/>
        </w:rPr>
        <w:t xml:space="preserve"> </w:t>
      </w:r>
      <w:r w:rsidR="008151E1" w:rsidRPr="006F6221">
        <w:rPr>
          <w:rFonts w:ascii="Bookman Old Style" w:hAnsi="Bookman Old Style"/>
          <w:lang w:eastAsia="es-CO"/>
        </w:rPr>
        <w:t xml:space="preserve">enero </w:t>
      </w:r>
      <w:r w:rsidR="00907862" w:rsidRPr="006F6221">
        <w:rPr>
          <w:rFonts w:ascii="Bookman Old Style" w:hAnsi="Bookman Old Style"/>
          <w:lang w:eastAsia="es-CO"/>
        </w:rPr>
        <w:t>del siguiente año</w:t>
      </w:r>
      <w:r w:rsidR="00FC7F30">
        <w:rPr>
          <w:rFonts w:ascii="Bookman Old Style" w:hAnsi="Bookman Old Style"/>
          <w:lang w:eastAsia="es-CO"/>
        </w:rPr>
        <w:t>,</w:t>
      </w:r>
      <w:r w:rsidR="00907862" w:rsidRPr="006F6221">
        <w:rPr>
          <w:rFonts w:ascii="Bookman Old Style" w:hAnsi="Bookman Old Style"/>
          <w:lang w:eastAsia="es-CO"/>
        </w:rPr>
        <w:t xml:space="preserve"> </w:t>
      </w:r>
      <w:r w:rsidR="00DA7009" w:rsidRPr="006F6221">
        <w:rPr>
          <w:rFonts w:ascii="Bookman Old Style" w:hAnsi="Bookman Old Style"/>
          <w:lang w:eastAsia="es-CO"/>
        </w:rPr>
        <w:t>y será determinado conforme a la siguiente expresión:</w:t>
      </w:r>
    </w:p>
    <w:p w14:paraId="6B3C63BD" w14:textId="46D44590" w:rsidR="00DA7009" w:rsidRPr="005C7FF5" w:rsidRDefault="009722D0" w:rsidP="00DA7009">
      <w:pPr>
        <w:ind w:left="1134" w:right="142"/>
        <w:rPr>
          <w:rFonts w:ascii="Bookman Old Style" w:hAnsi="Bookman Old Style"/>
          <w:bCs/>
        </w:rPr>
      </w:pPr>
      <m:oMathPara>
        <m:oMathParaPr>
          <m:jc m:val="center"/>
        </m:oMathParaPr>
        <m:oMath>
          <m:sSub>
            <m:sSubPr>
              <m:ctrlPr>
                <w:rPr>
                  <w:rFonts w:ascii="Cambria Math" w:hAnsi="Cambria Math"/>
                  <w:bCs/>
                </w:rPr>
              </m:ctrlPr>
            </m:sSubPr>
            <m:e>
              <m:r>
                <m:rPr>
                  <m:sty m:val="p"/>
                </m:rPr>
                <w:rPr>
                  <w:rFonts w:ascii="Cambria Math" w:hAnsi="Cambria Math"/>
                </w:rPr>
                <m:t>RC</m:t>
              </m:r>
            </m:e>
            <m:sub>
              <m:r>
                <m:rPr>
                  <m:sty m:val="p"/>
                </m:rPr>
                <w:rPr>
                  <w:rFonts w:ascii="Cambria Math" w:hAnsi="Cambria Math"/>
                </w:rPr>
                <m:t>i,j,a</m:t>
              </m:r>
            </m:sub>
          </m:sSub>
          <m:r>
            <m:rPr>
              <m:sty m:val="p"/>
            </m:rPr>
            <w:rPr>
              <w:rFonts w:ascii="Cambria Math" w:hAnsi="Cambria Math"/>
            </w:rPr>
            <m:t>=</m:t>
          </m:r>
          <m:r>
            <m:rPr>
              <m:sty m:val="p"/>
            </m:rPr>
            <w:rPr>
              <w:rFonts w:ascii="Cambria Math" w:eastAsia="MS Mincho" w:hAnsi="Cambria Math" w:cs="Arial"/>
              <w:sz w:val="22"/>
              <w:lang w:val="es-ES_tradnl" w:eastAsia="en-US"/>
            </w:rPr>
            <m:t>Min</m:t>
          </m:r>
          <m:d>
            <m:dPr>
              <m:begChr m:val="{"/>
              <m:endChr m:val="}"/>
              <m:ctrlPr>
                <w:rPr>
                  <w:rFonts w:ascii="Cambria Math" w:eastAsia="MS Mincho" w:hAnsi="Cambria Math" w:cs="Arial"/>
                  <w:sz w:val="22"/>
                  <w:lang w:val="es-ES_tradnl" w:eastAsia="en-US"/>
                </w:rPr>
              </m:ctrlPr>
            </m:dPr>
            <m:e>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 xml:space="preserve">RC </m:t>
                  </m:r>
                </m:e>
                <m:sub>
                  <m:r>
                    <m:rPr>
                      <m:sty m:val="p"/>
                    </m:rPr>
                    <w:rPr>
                      <w:rFonts w:ascii="Cambria Math" w:eastAsia="MS Mincho" w:hAnsi="Cambria Math" w:cs="Arial"/>
                      <w:sz w:val="22"/>
                      <w:lang w:val="es-ES_tradnl" w:eastAsia="en-US"/>
                    </w:rPr>
                    <m:t>máx rec</m:t>
                  </m:r>
                </m:sub>
              </m:sSub>
              <m:r>
                <m:rPr>
                  <m:sty m:val="p"/>
                </m:rPr>
                <w:rPr>
                  <w:rFonts w:ascii="Cambria Math" w:eastAsia="MS Mincho" w:hAnsi="Cambria Math" w:cs="Arial"/>
                  <w:sz w:val="22"/>
                  <w:lang w:val="es-ES_tradnl" w:eastAsia="en-US"/>
                </w:rPr>
                <m:t>;</m:t>
              </m:r>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 xml:space="preserve">RC </m:t>
                  </m:r>
                </m:e>
                <m:sub>
                  <m:r>
                    <m:rPr>
                      <m:sty m:val="p"/>
                    </m:rPr>
                    <w:rPr>
                      <w:rFonts w:ascii="Cambria Math" w:eastAsia="MS Mincho" w:hAnsi="Cambria Math" w:cs="Arial"/>
                      <w:sz w:val="22"/>
                      <w:lang w:val="es-ES_tradnl" w:eastAsia="en-US"/>
                    </w:rPr>
                    <m:t>histórico i,j,a</m:t>
                  </m:r>
                </m:sub>
              </m:sSub>
              <m:r>
                <m:rPr>
                  <m:sty m:val="p"/>
                </m:rPr>
                <w:rPr>
                  <w:rFonts w:ascii="Cambria Math" w:eastAsia="MS Mincho" w:hAnsi="Cambria Math" w:cs="Arial"/>
                  <w:sz w:val="22"/>
                  <w:lang w:val="es-ES_tradnl" w:eastAsia="en-US"/>
                </w:rPr>
                <m:t xml:space="preserve">; </m:t>
              </m:r>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 xml:space="preserve">RC </m:t>
                  </m:r>
                </m:e>
                <m:sub>
                  <m:r>
                    <m:rPr>
                      <m:sty m:val="p"/>
                    </m:rPr>
                    <w:rPr>
                      <w:rFonts w:ascii="Cambria Math" w:eastAsia="MS Mincho" w:hAnsi="Cambria Math" w:cs="Arial"/>
                      <w:sz w:val="22"/>
                      <w:lang w:val="es-ES_tradnl" w:eastAsia="en-US"/>
                    </w:rPr>
                    <m:t>anual i,j,a</m:t>
                  </m:r>
                </m:sub>
              </m:sSub>
            </m:e>
          </m:d>
        </m:oMath>
      </m:oMathPara>
    </w:p>
    <w:p w14:paraId="3BC7241B" w14:textId="5BF433CA" w:rsidR="00DA7009" w:rsidRPr="006F6221" w:rsidRDefault="00DA7009" w:rsidP="00DF3B68">
      <w:pPr>
        <w:spacing w:before="240" w:after="240"/>
        <w:ind w:right="-99" w:hanging="567"/>
        <w:rPr>
          <w:rFonts w:ascii="Bookman Old Style" w:hAnsi="Bookman Old Style"/>
          <w:lang w:eastAsia="es-CO"/>
        </w:rPr>
      </w:pPr>
      <w:r w:rsidRPr="006F6221">
        <w:rPr>
          <w:rFonts w:ascii="Bookman Old Style" w:hAnsi="Bookman Old Style"/>
          <w:lang w:eastAsia="es-CO"/>
        </w:rPr>
        <w:t>Donde</w:t>
      </w:r>
      <w:r w:rsidR="00A73EA6" w:rsidRPr="006F6221">
        <w:rPr>
          <w:rFonts w:ascii="Bookman Old Style" w:hAnsi="Bookman Old Style"/>
          <w:lang w:eastAsia="es-CO"/>
        </w:rPr>
        <w:t>:</w:t>
      </w: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6842"/>
      </w:tblGrid>
      <w:tr w:rsidR="004D51E2" w:rsidRPr="006F6221" w14:paraId="1515A532" w14:textId="77777777" w:rsidTr="004D51E2">
        <w:tc>
          <w:tcPr>
            <w:tcW w:w="1838" w:type="dxa"/>
          </w:tcPr>
          <w:p w14:paraId="042148E9" w14:textId="27A0CB57" w:rsidR="004D51E2" w:rsidRPr="005C7FF5" w:rsidRDefault="009722D0" w:rsidP="0037603C">
            <w:pPr>
              <w:ind w:left="0" w:right="-99"/>
              <w:rPr>
                <w:rFonts w:ascii="Bookman Old Style" w:hAnsi="Bookman Old Style"/>
                <w:lang w:eastAsia="es-CO"/>
              </w:rPr>
            </w:pPr>
            <m:oMathPara>
              <m:oMathParaPr>
                <m:jc m:val="left"/>
              </m:oMathParaPr>
              <m:oMath>
                <m:sSub>
                  <m:sSubPr>
                    <m:ctrlPr>
                      <w:rPr>
                        <w:rFonts w:ascii="Cambria Math" w:hAnsi="Cambria Math"/>
                        <w:bCs/>
                      </w:rPr>
                    </m:ctrlPr>
                  </m:sSubPr>
                  <m:e>
                    <m:r>
                      <m:rPr>
                        <m:sty m:val="p"/>
                      </m:rPr>
                      <w:rPr>
                        <w:rFonts w:ascii="Cambria Math" w:hAnsi="Cambria Math"/>
                      </w:rPr>
                      <m:t>RC</m:t>
                    </m:r>
                  </m:e>
                  <m:sub>
                    <m:r>
                      <m:rPr>
                        <m:sty m:val="p"/>
                      </m:rPr>
                      <w:rPr>
                        <w:rFonts w:ascii="Cambria Math" w:hAnsi="Cambria Math"/>
                      </w:rPr>
                      <m:t>i,j,a</m:t>
                    </m:r>
                  </m:sub>
                </m:sSub>
              </m:oMath>
            </m:oMathPara>
          </w:p>
        </w:tc>
        <w:tc>
          <w:tcPr>
            <w:tcW w:w="6842" w:type="dxa"/>
          </w:tcPr>
          <w:p w14:paraId="4F8514AC" w14:textId="4B069995" w:rsidR="004D51E2" w:rsidRPr="006F6221" w:rsidRDefault="004D51E2" w:rsidP="0037603C">
            <w:pPr>
              <w:ind w:left="0" w:right="-99"/>
              <w:jc w:val="both"/>
              <w:rPr>
                <w:rFonts w:ascii="Bookman Old Style" w:hAnsi="Bookman Old Style"/>
              </w:rPr>
            </w:pPr>
            <w:r w:rsidRPr="006F6221">
              <w:rPr>
                <w:rFonts w:ascii="Bookman Old Style" w:hAnsi="Bookman Old Style"/>
              </w:rPr>
              <w:t>Riesgo de Cartera no gestionable en el Mercado Relevante de Comercialización para el Siguiente Período Tarifario i, atendido por el comercializador j</w:t>
            </w:r>
            <w:r w:rsidR="00FC4F07" w:rsidRPr="006F6221">
              <w:rPr>
                <w:rFonts w:ascii="Bookman Old Style" w:hAnsi="Bookman Old Style"/>
              </w:rPr>
              <w:t>,</w:t>
            </w:r>
            <w:r w:rsidRPr="006F6221">
              <w:rPr>
                <w:rFonts w:ascii="Bookman Old Style" w:hAnsi="Bookman Old Style"/>
              </w:rPr>
              <w:t xml:space="preserve"> que estará vigente para el año de cálculo a.</w:t>
            </w:r>
          </w:p>
          <w:p w14:paraId="0BF6C5F9" w14:textId="63871031" w:rsidR="004D51E2" w:rsidRPr="006F6221" w:rsidRDefault="004D51E2" w:rsidP="0037603C">
            <w:pPr>
              <w:ind w:left="0" w:right="-99"/>
              <w:rPr>
                <w:rFonts w:ascii="Bookman Old Style" w:hAnsi="Bookman Old Style"/>
                <w:lang w:eastAsia="es-CO"/>
              </w:rPr>
            </w:pPr>
          </w:p>
        </w:tc>
      </w:tr>
      <w:tr w:rsidR="004D51E2" w:rsidRPr="006F6221" w14:paraId="5CA0D86B" w14:textId="77777777" w:rsidTr="004D51E2">
        <w:tc>
          <w:tcPr>
            <w:tcW w:w="1838" w:type="dxa"/>
          </w:tcPr>
          <w:p w14:paraId="7A6F2A6E" w14:textId="3D9C1CB2" w:rsidR="004D51E2" w:rsidRPr="005C7FF5" w:rsidRDefault="009722D0" w:rsidP="0037603C">
            <w:pPr>
              <w:ind w:left="0" w:right="-99"/>
              <w:rPr>
                <w:rFonts w:ascii="Bookman Old Style" w:hAnsi="Bookman Old Style"/>
                <w:lang w:eastAsia="es-CO"/>
              </w:rPr>
            </w:pPr>
            <m:oMathPara>
              <m:oMathParaPr>
                <m:jc m:val="left"/>
              </m:oMathParaPr>
              <m:oMath>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 xml:space="preserve">RC </m:t>
                    </m:r>
                  </m:e>
                  <m:sub>
                    <m:r>
                      <m:rPr>
                        <m:sty m:val="p"/>
                      </m:rPr>
                      <w:rPr>
                        <w:rFonts w:ascii="Cambria Math" w:eastAsia="MS Mincho" w:hAnsi="Cambria Math" w:cs="Arial"/>
                        <w:sz w:val="22"/>
                        <w:lang w:val="es-ES_tradnl" w:eastAsia="en-US"/>
                      </w:rPr>
                      <m:t>máx rec</m:t>
                    </m:r>
                  </m:sub>
                </m:sSub>
              </m:oMath>
            </m:oMathPara>
          </w:p>
        </w:tc>
        <w:tc>
          <w:tcPr>
            <w:tcW w:w="6842" w:type="dxa"/>
          </w:tcPr>
          <w:p w14:paraId="4EB1FADE" w14:textId="761CBAA3" w:rsidR="004D51E2" w:rsidRPr="006F6221" w:rsidRDefault="004D51E2" w:rsidP="0037603C">
            <w:pPr>
              <w:ind w:left="0" w:right="-99"/>
              <w:jc w:val="both"/>
              <w:rPr>
                <w:rFonts w:ascii="Bookman Old Style" w:hAnsi="Bookman Old Style" w:cs="Arial"/>
                <w:lang w:eastAsia="es-CO"/>
              </w:rPr>
            </w:pPr>
            <w:r w:rsidRPr="006F6221">
              <w:rPr>
                <w:rFonts w:ascii="Bookman Old Style" w:hAnsi="Bookman Old Style" w:cs="Arial"/>
                <w:lang w:eastAsia="en-US"/>
              </w:rPr>
              <w:t>Riesgo de Cartera máximo a reconocer para todos los mercados relevantes de comercialización</w:t>
            </w:r>
            <w:r w:rsidR="00FC4F07" w:rsidRPr="006F6221">
              <w:rPr>
                <w:rFonts w:ascii="Bookman Old Style" w:hAnsi="Bookman Old Style" w:cs="Arial"/>
                <w:lang w:eastAsia="en-US"/>
              </w:rPr>
              <w:t>,</w:t>
            </w:r>
            <w:r w:rsidRPr="006F6221">
              <w:rPr>
                <w:rFonts w:ascii="Bookman Old Style" w:hAnsi="Bookman Old Style" w:cs="Arial"/>
                <w:lang w:eastAsia="en-US"/>
              </w:rPr>
              <w:t xml:space="preserve"> el cual corresponde </w:t>
            </w:r>
            <w:r w:rsidRPr="006F6221">
              <w:rPr>
                <w:rFonts w:ascii="Bookman Old Style" w:hAnsi="Bookman Old Style" w:cs="Arial"/>
                <w:lang w:eastAsia="es-CO"/>
              </w:rPr>
              <w:t>a 0.11%.</w:t>
            </w:r>
          </w:p>
          <w:p w14:paraId="15BBB1CE" w14:textId="3F76E167" w:rsidR="004D51E2" w:rsidRPr="006F6221" w:rsidRDefault="004D51E2" w:rsidP="0037603C">
            <w:pPr>
              <w:ind w:left="0" w:right="-99"/>
              <w:rPr>
                <w:rFonts w:ascii="Bookman Old Style" w:hAnsi="Bookman Old Style"/>
                <w:lang w:eastAsia="es-CO"/>
              </w:rPr>
            </w:pPr>
          </w:p>
        </w:tc>
      </w:tr>
      <w:tr w:rsidR="004D51E2" w:rsidRPr="006F6221" w14:paraId="734B4581" w14:textId="77777777" w:rsidTr="004D51E2">
        <w:tc>
          <w:tcPr>
            <w:tcW w:w="1838" w:type="dxa"/>
          </w:tcPr>
          <w:p w14:paraId="219B5DA2" w14:textId="5108290E" w:rsidR="004D51E2" w:rsidRPr="005C7FF5" w:rsidRDefault="009722D0" w:rsidP="0037603C">
            <w:pPr>
              <w:ind w:left="0" w:right="-99"/>
              <w:rPr>
                <w:rFonts w:ascii="Bookman Old Style" w:hAnsi="Bookman Old Style"/>
                <w:lang w:eastAsia="es-CO"/>
              </w:rPr>
            </w:pPr>
            <m:oMathPara>
              <m:oMathParaPr>
                <m:jc m:val="left"/>
              </m:oMathParaPr>
              <m:oMath>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 xml:space="preserve">RC </m:t>
                    </m:r>
                  </m:e>
                  <m:sub>
                    <m:r>
                      <m:rPr>
                        <m:sty m:val="p"/>
                      </m:rPr>
                      <w:rPr>
                        <w:rFonts w:ascii="Cambria Math" w:eastAsia="MS Mincho" w:hAnsi="Cambria Math" w:cs="Arial"/>
                        <w:sz w:val="22"/>
                        <w:lang w:val="es-ES_tradnl" w:eastAsia="en-US"/>
                      </w:rPr>
                      <m:t>histórico i,j,a</m:t>
                    </m:r>
                  </m:sub>
                </m:sSub>
              </m:oMath>
            </m:oMathPara>
          </w:p>
        </w:tc>
        <w:tc>
          <w:tcPr>
            <w:tcW w:w="6842" w:type="dxa"/>
          </w:tcPr>
          <w:p w14:paraId="63ECB71A" w14:textId="1A7EE0D6" w:rsidR="004D51E2" w:rsidRPr="006F6221" w:rsidRDefault="004D51E2" w:rsidP="0037603C">
            <w:pPr>
              <w:ind w:left="0" w:right="-99"/>
              <w:jc w:val="both"/>
              <w:rPr>
                <w:rFonts w:ascii="Bookman Old Style" w:hAnsi="Bookman Old Style" w:cs="Arial"/>
                <w:lang w:eastAsia="es-CO"/>
              </w:rPr>
            </w:pPr>
            <w:r w:rsidRPr="006F6221">
              <w:rPr>
                <w:rFonts w:ascii="Bookman Old Style" w:hAnsi="Bookman Old Style" w:cs="Arial"/>
                <w:lang w:eastAsia="es-CO"/>
              </w:rPr>
              <w:t>Riesgo de cartera histórico calculado por el comercializador j</w:t>
            </w:r>
            <w:r w:rsidRPr="006F6221">
              <w:rPr>
                <w:rFonts w:ascii="Bookman Old Style" w:hAnsi="Bookman Old Style"/>
              </w:rPr>
              <w:t xml:space="preserve"> aplicable al </w:t>
            </w:r>
            <w:r w:rsidR="00224CB2" w:rsidRPr="006F6221">
              <w:rPr>
                <w:rFonts w:ascii="Bookman Old Style" w:hAnsi="Bookman Old Style"/>
              </w:rPr>
              <w:t>M</w:t>
            </w:r>
            <w:r w:rsidRPr="006F6221">
              <w:rPr>
                <w:rFonts w:ascii="Bookman Old Style" w:hAnsi="Bookman Old Style"/>
              </w:rPr>
              <w:t xml:space="preserve">ercado </w:t>
            </w:r>
            <w:r w:rsidR="00224CB2" w:rsidRPr="006F6221">
              <w:rPr>
                <w:rFonts w:ascii="Bookman Old Style" w:hAnsi="Bookman Old Style"/>
              </w:rPr>
              <w:t>R</w:t>
            </w:r>
            <w:r w:rsidRPr="006F6221">
              <w:rPr>
                <w:rFonts w:ascii="Bookman Old Style" w:hAnsi="Bookman Old Style"/>
              </w:rPr>
              <w:t xml:space="preserve">elevante de </w:t>
            </w:r>
            <w:r w:rsidR="00224CB2" w:rsidRPr="006F6221">
              <w:rPr>
                <w:rFonts w:ascii="Bookman Old Style" w:hAnsi="Bookman Old Style"/>
              </w:rPr>
              <w:t>C</w:t>
            </w:r>
            <w:r w:rsidRPr="006F6221">
              <w:rPr>
                <w:rFonts w:ascii="Bookman Old Style" w:hAnsi="Bookman Old Style"/>
              </w:rPr>
              <w:t>omercialización</w:t>
            </w:r>
            <w:r w:rsidR="00224CB2" w:rsidRPr="006F6221">
              <w:rPr>
                <w:rFonts w:ascii="Bookman Old Style" w:hAnsi="Bookman Old Style"/>
              </w:rPr>
              <w:t xml:space="preserve"> para el Siguiente Periodo Tarifario</w:t>
            </w:r>
            <w:r w:rsidRPr="006F6221">
              <w:rPr>
                <w:rFonts w:ascii="Bookman Old Style" w:hAnsi="Bookman Old Style"/>
              </w:rPr>
              <w:t xml:space="preserve"> i, en la fecha de cálculo del año a</w:t>
            </w:r>
            <w:r w:rsidRPr="006F6221">
              <w:rPr>
                <w:rFonts w:ascii="Bookman Old Style" w:hAnsi="Bookman Old Style" w:cs="Arial"/>
                <w:lang w:eastAsia="es-CO"/>
              </w:rPr>
              <w:t>. Este valor se calculará conforme a la siguiente fórmula:</w:t>
            </w:r>
          </w:p>
          <w:p w14:paraId="0BCC4D90" w14:textId="10844105" w:rsidR="004D51E2" w:rsidRPr="005C7FF5" w:rsidRDefault="009722D0" w:rsidP="0037603C">
            <w:pPr>
              <w:spacing w:before="240" w:after="240"/>
              <w:ind w:left="-104" w:right="-99"/>
              <w:rPr>
                <w:rFonts w:ascii="Bookman Old Style" w:hAnsi="Bookman Old Style"/>
                <w:bCs/>
                <w:sz w:val="22"/>
                <w:szCs w:val="22"/>
              </w:rPr>
            </w:pPr>
            <m:oMathPara>
              <m:oMathParaPr>
                <m:jc m:val="center"/>
              </m:oMathParaPr>
              <m:oMath>
                <m:sSub>
                  <m:sSubPr>
                    <m:ctrlPr>
                      <w:rPr>
                        <w:rFonts w:ascii="Cambria Math" w:hAnsi="Cambria Math"/>
                        <w:bCs/>
                        <w:sz w:val="22"/>
                        <w:szCs w:val="22"/>
                      </w:rPr>
                    </m:ctrlPr>
                  </m:sSubPr>
                  <m:e>
                    <m:r>
                      <m:rPr>
                        <m:sty m:val="p"/>
                      </m:rPr>
                      <w:rPr>
                        <w:rFonts w:ascii="Cambria Math" w:hAnsi="Cambria Math"/>
                        <w:sz w:val="22"/>
                        <w:szCs w:val="22"/>
                      </w:rPr>
                      <m:t>RC</m:t>
                    </m:r>
                  </m:e>
                  <m:sub>
                    <m:r>
                      <m:rPr>
                        <m:sty m:val="p"/>
                      </m:rPr>
                      <w:rPr>
                        <w:rFonts w:ascii="Cambria Math" w:hAnsi="Cambria Math"/>
                        <w:sz w:val="22"/>
                        <w:szCs w:val="22"/>
                      </w:rPr>
                      <m:t>histórico i,j,a</m:t>
                    </m:r>
                  </m:sub>
                </m:sSub>
                <m:r>
                  <m:rPr>
                    <m:sty m:val="p"/>
                  </m:rPr>
                  <w:rPr>
                    <w:rFonts w:ascii="Cambria Math" w:hAnsi="Cambria Math"/>
                    <w:sz w:val="22"/>
                    <w:szCs w:val="22"/>
                  </w:rPr>
                  <m:t>=</m:t>
                </m:r>
                <m:f>
                  <m:fPr>
                    <m:ctrlPr>
                      <w:rPr>
                        <w:rFonts w:ascii="Cambria Math" w:hAnsi="Cambria Math"/>
                        <w:bCs/>
                        <w:sz w:val="22"/>
                        <w:szCs w:val="22"/>
                      </w:rPr>
                    </m:ctrlPr>
                  </m:fPr>
                  <m:num>
                    <m:nary>
                      <m:naryPr>
                        <m:chr m:val="∑"/>
                        <m:limLoc m:val="undOvr"/>
                        <m:ctrlPr>
                          <w:rPr>
                            <w:rFonts w:ascii="Cambria Math" w:hAnsi="Cambria Math"/>
                            <w:bCs/>
                            <w:sz w:val="22"/>
                            <w:szCs w:val="22"/>
                          </w:rPr>
                        </m:ctrlPr>
                      </m:naryPr>
                      <m:sub>
                        <m:r>
                          <m:rPr>
                            <m:sty m:val="p"/>
                          </m:rPr>
                          <w:rPr>
                            <w:rFonts w:ascii="Cambria Math" w:hAnsi="Cambria Math"/>
                            <w:sz w:val="22"/>
                            <w:szCs w:val="22"/>
                          </w:rPr>
                          <m:t>e=1</m:t>
                        </m:r>
                      </m:sub>
                      <m:sup>
                        <m:r>
                          <m:rPr>
                            <m:sty m:val="p"/>
                          </m:rPr>
                          <w:rPr>
                            <w:rFonts w:ascii="Cambria Math" w:hAnsi="Cambria Math"/>
                            <w:sz w:val="22"/>
                            <w:szCs w:val="22"/>
                          </w:rPr>
                          <m:t>n</m:t>
                        </m:r>
                      </m:sup>
                      <m:e>
                        <m:d>
                          <m:dPr>
                            <m:ctrlPr>
                              <w:rPr>
                                <w:rFonts w:ascii="Cambria Math" w:hAnsi="Cambria Math"/>
                                <w:bCs/>
                                <w:sz w:val="22"/>
                                <w:szCs w:val="22"/>
                              </w:rPr>
                            </m:ctrlPr>
                          </m:dPr>
                          <m:e>
                            <m:f>
                              <m:fPr>
                                <m:ctrlPr>
                                  <w:rPr>
                                    <w:rFonts w:ascii="Cambria Math" w:hAnsi="Cambria Math"/>
                                    <w:bCs/>
                                    <w:sz w:val="22"/>
                                    <w:szCs w:val="22"/>
                                  </w:rPr>
                                </m:ctrlPr>
                              </m:fPr>
                              <m:num>
                                <m:sSub>
                                  <m:sSubPr>
                                    <m:ctrlPr>
                                      <w:rPr>
                                        <w:rFonts w:ascii="Cambria Math" w:hAnsi="Cambria Math"/>
                                        <w:bCs/>
                                        <w:sz w:val="22"/>
                                        <w:szCs w:val="22"/>
                                      </w:rPr>
                                    </m:ctrlPr>
                                  </m:sSubPr>
                                  <m:e>
                                    <m:r>
                                      <m:rPr>
                                        <m:sty m:val="p"/>
                                      </m:rPr>
                                      <w:rPr>
                                        <w:rFonts w:ascii="Cambria Math" w:hAnsi="Cambria Math"/>
                                        <w:sz w:val="22"/>
                                        <w:szCs w:val="22"/>
                                      </w:rPr>
                                      <m:t>N</m:t>
                                    </m:r>
                                  </m:e>
                                  <m:sub>
                                    <m:r>
                                      <m:rPr>
                                        <m:sty m:val="p"/>
                                      </m:rPr>
                                      <w:rPr>
                                        <w:rFonts w:ascii="Cambria Math" w:hAnsi="Cambria Math"/>
                                        <w:sz w:val="22"/>
                                        <w:szCs w:val="22"/>
                                      </w:rPr>
                                      <m:t>e,i,j,a</m:t>
                                    </m:r>
                                  </m:sub>
                                </m:sSub>
                              </m:num>
                              <m:den>
                                <m:r>
                                  <m:rPr>
                                    <m:sty m:val="p"/>
                                  </m:rPr>
                                  <w:rPr>
                                    <w:rFonts w:ascii="Cambria Math" w:hAnsi="Cambria Math"/>
                                    <w:sz w:val="22"/>
                                    <w:szCs w:val="22"/>
                                  </w:rPr>
                                  <m:t>X</m:t>
                                </m:r>
                              </m:den>
                            </m:f>
                            <m:r>
                              <m:rPr>
                                <m:sty m:val="p"/>
                              </m:rPr>
                              <w:rPr>
                                <w:rFonts w:ascii="Cambria Math" w:hAnsi="Cambria Math"/>
                                <w:sz w:val="22"/>
                                <w:szCs w:val="22"/>
                              </w:rPr>
                              <m:t>×</m:t>
                            </m:r>
                            <m:sSub>
                              <m:sSubPr>
                                <m:ctrlPr>
                                  <w:rPr>
                                    <w:rFonts w:ascii="Cambria Math" w:hAnsi="Cambria Math"/>
                                    <w:bCs/>
                                    <w:sz w:val="22"/>
                                    <w:szCs w:val="22"/>
                                  </w:rPr>
                                </m:ctrlPr>
                              </m:sSubPr>
                              <m:e>
                                <m:r>
                                  <m:rPr>
                                    <m:sty m:val="p"/>
                                  </m:rPr>
                                  <w:rPr>
                                    <w:rFonts w:ascii="Cambria Math" w:hAnsi="Cambria Math"/>
                                    <w:sz w:val="22"/>
                                    <w:szCs w:val="22"/>
                                  </w:rPr>
                                  <m:t>3×CFM</m:t>
                                </m:r>
                              </m:e>
                              <m:sub>
                                <m:r>
                                  <m:rPr>
                                    <m:sty m:val="p"/>
                                  </m:rPr>
                                  <w:rPr>
                                    <w:rFonts w:ascii="Cambria Math" w:hAnsi="Cambria Math"/>
                                    <w:sz w:val="22"/>
                                    <w:szCs w:val="22"/>
                                  </w:rPr>
                                  <m:t>e,i,j,a-1</m:t>
                                </m:r>
                              </m:sub>
                            </m:sSub>
                            <m:r>
                              <m:rPr>
                                <m:sty m:val="p"/>
                              </m:rPr>
                              <w:rPr>
                                <w:rFonts w:ascii="Cambria Math" w:hAnsi="Cambria Math"/>
                                <w:sz w:val="22"/>
                                <w:szCs w:val="22"/>
                              </w:rPr>
                              <m:t>×</m:t>
                            </m:r>
                            <m:d>
                              <m:dPr>
                                <m:ctrlPr>
                                  <w:rPr>
                                    <w:rFonts w:ascii="Cambria Math" w:hAnsi="Cambria Math"/>
                                    <w:bCs/>
                                    <w:sz w:val="22"/>
                                    <w:szCs w:val="22"/>
                                  </w:rPr>
                                </m:ctrlPr>
                              </m:dPr>
                              <m:e>
                                <m:r>
                                  <m:rPr>
                                    <m:sty m:val="p"/>
                                  </m:rPr>
                                  <w:rPr>
                                    <w:rFonts w:ascii="Cambria Math" w:hAnsi="Cambria Math"/>
                                    <w:sz w:val="22"/>
                                    <w:szCs w:val="22"/>
                                  </w:rPr>
                                  <m:t>1-</m:t>
                                </m:r>
                                <m:sSub>
                                  <m:sSubPr>
                                    <m:ctrlPr>
                                      <w:rPr>
                                        <w:rFonts w:ascii="Cambria Math" w:hAnsi="Cambria Math"/>
                                        <w:bCs/>
                                        <w:sz w:val="22"/>
                                        <w:szCs w:val="22"/>
                                      </w:rPr>
                                    </m:ctrlPr>
                                  </m:sSubPr>
                                  <m:e>
                                    <m:r>
                                      <m:rPr>
                                        <m:sty m:val="p"/>
                                      </m:rPr>
                                      <w:rPr>
                                        <w:rFonts w:ascii="Cambria Math" w:hAnsi="Cambria Math"/>
                                        <w:sz w:val="22"/>
                                        <w:szCs w:val="22"/>
                                      </w:rPr>
                                      <m:t>Sub</m:t>
                                    </m:r>
                                  </m:e>
                                  <m:sub>
                                    <m:r>
                                      <m:rPr>
                                        <m:sty m:val="p"/>
                                      </m:rPr>
                                      <w:rPr>
                                        <w:rFonts w:ascii="Cambria Math" w:hAnsi="Cambria Math"/>
                                        <w:sz w:val="22"/>
                                        <w:szCs w:val="22"/>
                                      </w:rPr>
                                      <m:t>e,i,j,a-1</m:t>
                                    </m:r>
                                  </m:sub>
                                </m:sSub>
                              </m:e>
                            </m:d>
                          </m:e>
                        </m:d>
                      </m:e>
                    </m:nary>
                  </m:num>
                  <m:den>
                    <m:sSub>
                      <m:sSubPr>
                        <m:ctrlPr>
                          <w:rPr>
                            <w:rFonts w:ascii="Cambria Math" w:hAnsi="Cambria Math"/>
                            <w:bCs/>
                            <w:sz w:val="22"/>
                            <w:szCs w:val="22"/>
                          </w:rPr>
                        </m:ctrlPr>
                      </m:sSubPr>
                      <m:e>
                        <m:r>
                          <m:rPr>
                            <m:sty m:val="p"/>
                          </m:rPr>
                          <w:rPr>
                            <w:rFonts w:ascii="Cambria Math" w:hAnsi="Cambria Math"/>
                            <w:sz w:val="22"/>
                            <w:szCs w:val="22"/>
                          </w:rPr>
                          <m:t>VR</m:t>
                        </m:r>
                      </m:e>
                      <m:sub>
                        <m:r>
                          <m:rPr>
                            <m:sty m:val="p"/>
                          </m:rPr>
                          <w:rPr>
                            <w:rFonts w:ascii="Cambria Math" w:hAnsi="Cambria Math"/>
                            <w:sz w:val="22"/>
                            <w:szCs w:val="22"/>
                          </w:rPr>
                          <m:t>j,a-1,i</m:t>
                        </m:r>
                      </m:sub>
                    </m:sSub>
                  </m:den>
                </m:f>
              </m:oMath>
            </m:oMathPara>
          </w:p>
          <w:p w14:paraId="6063E4BE" w14:textId="0B394E98" w:rsidR="004D51E2" w:rsidRPr="006F6221" w:rsidRDefault="004D51E2" w:rsidP="0037603C">
            <w:pPr>
              <w:ind w:left="0" w:right="-99"/>
              <w:rPr>
                <w:rFonts w:ascii="Bookman Old Style" w:hAnsi="Bookman Old Style"/>
                <w:lang w:eastAsia="es-CO"/>
              </w:rPr>
            </w:pPr>
          </w:p>
        </w:tc>
      </w:tr>
    </w:tbl>
    <w:p w14:paraId="2AF313B8" w14:textId="3CBF1709" w:rsidR="00DA7009" w:rsidRPr="006F6221" w:rsidRDefault="00DA7009" w:rsidP="0037603C">
      <w:pPr>
        <w:ind w:left="1287" w:right="-99" w:firstLine="1265"/>
        <w:rPr>
          <w:rFonts w:ascii="Bookman Old Style" w:hAnsi="Bookman Old Style"/>
        </w:rPr>
      </w:pPr>
      <w:r w:rsidRPr="006F6221">
        <w:rPr>
          <w:rFonts w:ascii="Bookman Old Style" w:hAnsi="Bookman Old Style"/>
        </w:rPr>
        <w:t>Donde</w:t>
      </w:r>
      <w:r w:rsidR="00FC4F07" w:rsidRPr="006F6221">
        <w:rPr>
          <w:rFonts w:ascii="Bookman Old Style" w:hAnsi="Bookman Old Style"/>
        </w:rPr>
        <w:t>:</w:t>
      </w:r>
    </w:p>
    <w:p w14:paraId="4A4855EE" w14:textId="77777777" w:rsidR="00DA7009" w:rsidRPr="006F6221" w:rsidRDefault="00DA7009" w:rsidP="0037603C">
      <w:pPr>
        <w:ind w:right="-99"/>
        <w:rPr>
          <w:rFonts w:ascii="Bookman Old Style" w:hAnsi="Bookman Old Style"/>
          <w:i/>
          <w:iCs/>
        </w:rPr>
      </w:pPr>
    </w:p>
    <w:tbl>
      <w:tblPr>
        <w:tblStyle w:val="Tablaconcuadrcula"/>
        <w:tblW w:w="6667" w:type="dxa"/>
        <w:tblInd w:w="2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2"/>
        <w:gridCol w:w="5245"/>
      </w:tblGrid>
      <w:tr w:rsidR="00DA7009" w:rsidRPr="006F6221" w14:paraId="0B3AE8F9" w14:textId="77777777" w:rsidTr="00FC7F30">
        <w:tc>
          <w:tcPr>
            <w:tcW w:w="1422" w:type="dxa"/>
          </w:tcPr>
          <w:p w14:paraId="54156E5E" w14:textId="5165D669" w:rsidR="00DA7009" w:rsidRPr="005C7FF5" w:rsidRDefault="009722D0" w:rsidP="0037603C">
            <w:pPr>
              <w:ind w:left="0" w:right="-99"/>
              <w:jc w:val="both"/>
              <w:rPr>
                <w:rFonts w:ascii="Bookman Old Style" w:hAnsi="Bookman Old Style"/>
              </w:rPr>
            </w:pPr>
            <m:oMathPara>
              <m:oMathParaPr>
                <m:jc m:val="left"/>
              </m:oMathPara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e,i,j,a</m:t>
                    </m:r>
                  </m:sub>
                </m:sSub>
              </m:oMath>
            </m:oMathPara>
          </w:p>
        </w:tc>
        <w:tc>
          <w:tcPr>
            <w:tcW w:w="5245" w:type="dxa"/>
          </w:tcPr>
          <w:p w14:paraId="5537DCFF" w14:textId="29C4C385" w:rsidR="00DA7009" w:rsidRPr="006F6221" w:rsidRDefault="00DA7009" w:rsidP="0037603C">
            <w:pPr>
              <w:ind w:left="0" w:right="-99"/>
              <w:jc w:val="both"/>
              <w:rPr>
                <w:rFonts w:ascii="Bookman Old Style" w:hAnsi="Bookman Old Style"/>
              </w:rPr>
            </w:pPr>
            <w:r w:rsidRPr="006F6221">
              <w:rPr>
                <w:rFonts w:ascii="Bookman Old Style" w:hAnsi="Bookman Old Style"/>
              </w:rPr>
              <w:t xml:space="preserve">Número de usuarios a los que se les cortó el servicio por </w:t>
            </w:r>
            <w:r w:rsidR="0085229C" w:rsidRPr="006F6221">
              <w:rPr>
                <w:rFonts w:ascii="Bookman Old Style" w:hAnsi="Bookman Old Style"/>
              </w:rPr>
              <w:t>falta de</w:t>
            </w:r>
            <w:r w:rsidRPr="006F6221">
              <w:rPr>
                <w:rFonts w:ascii="Bookman Old Style" w:hAnsi="Bookman Old Style"/>
              </w:rPr>
              <w:t xml:space="preserve"> pago y no se les reestableció, para el estrato o sector de consumo e, en el Mercado Relevante de Comercialización </w:t>
            </w:r>
            <w:r w:rsidR="0083033C" w:rsidRPr="006F6221">
              <w:rPr>
                <w:rFonts w:ascii="Bookman Old Style" w:hAnsi="Bookman Old Style"/>
              </w:rPr>
              <w:t>para el Siguiente Período Tarifario</w:t>
            </w:r>
            <w:r w:rsidRPr="006F6221">
              <w:rPr>
                <w:rFonts w:ascii="Bookman Old Style" w:hAnsi="Bookman Old Style"/>
              </w:rPr>
              <w:t xml:space="preserve"> i, atendido por el comercializador j</w:t>
            </w:r>
            <w:r w:rsidR="00FC4F07" w:rsidRPr="006F6221">
              <w:rPr>
                <w:rFonts w:ascii="Bookman Old Style" w:hAnsi="Bookman Old Style"/>
              </w:rPr>
              <w:t>,</w:t>
            </w:r>
            <w:r w:rsidRPr="006F6221">
              <w:rPr>
                <w:rFonts w:ascii="Bookman Old Style" w:hAnsi="Bookman Old Style"/>
              </w:rPr>
              <w:t xml:space="preserve"> durante los </w:t>
            </w:r>
            <w:r w:rsidR="005C4560" w:rsidRPr="006F6221">
              <w:rPr>
                <w:rFonts w:ascii="Bookman Old Style" w:hAnsi="Bookman Old Style"/>
              </w:rPr>
              <w:t>X</w:t>
            </w:r>
            <w:r w:rsidRPr="006F6221">
              <w:rPr>
                <w:rFonts w:ascii="Bookman Old Style" w:hAnsi="Bookman Old Style"/>
              </w:rPr>
              <w:t xml:space="preserve"> años anteriores al año de cálculo a. </w:t>
            </w:r>
          </w:p>
          <w:p w14:paraId="5B25FC1A" w14:textId="77777777" w:rsidR="00DA7009" w:rsidRPr="006F6221" w:rsidRDefault="00DA7009" w:rsidP="0037603C">
            <w:pPr>
              <w:ind w:left="0" w:right="-99"/>
              <w:jc w:val="both"/>
              <w:rPr>
                <w:rFonts w:ascii="Bookman Old Style" w:hAnsi="Bookman Old Style"/>
              </w:rPr>
            </w:pPr>
          </w:p>
          <w:p w14:paraId="5B4546A3" w14:textId="4730FEBE" w:rsidR="00DA7009" w:rsidRPr="006F6221" w:rsidRDefault="00DA7009" w:rsidP="0037603C">
            <w:pPr>
              <w:ind w:left="0" w:right="-99"/>
              <w:jc w:val="both"/>
              <w:rPr>
                <w:rFonts w:ascii="Bookman Old Style" w:hAnsi="Bookman Old Style"/>
              </w:rPr>
            </w:pPr>
            <w:r w:rsidRPr="005C7FF5">
              <w:rPr>
                <w:rFonts w:ascii="Bookman Old Style" w:hAnsi="Bookman Old Style"/>
              </w:rPr>
              <w:t>Para los Merca</w:t>
            </w:r>
            <w:r w:rsidRPr="006F6221">
              <w:rPr>
                <w:rFonts w:ascii="Bookman Old Style" w:hAnsi="Bookman Old Style"/>
              </w:rPr>
              <w:t>dos Relevantes de comercialización que lleven cinco (5) o más años de</w:t>
            </w:r>
            <w:r w:rsidR="00421D2D" w:rsidRPr="006F6221">
              <w:rPr>
                <w:rFonts w:ascii="Bookman Old Style" w:hAnsi="Bookman Old Style"/>
              </w:rPr>
              <w:t xml:space="preserve"> </w:t>
            </w:r>
            <w:r w:rsidR="00B519AD" w:rsidRPr="006F6221">
              <w:rPr>
                <w:rFonts w:ascii="Bookman Old Style" w:hAnsi="Bookman Old Style"/>
              </w:rPr>
              <w:t>prestación del servicio</w:t>
            </w:r>
            <w:r w:rsidR="00F94CFE" w:rsidRPr="006F6221">
              <w:rPr>
                <w:rFonts w:ascii="Bookman Old Style" w:hAnsi="Bookman Old Style"/>
              </w:rPr>
              <w:t>,</w:t>
            </w:r>
            <w:r w:rsidRPr="006F6221">
              <w:rPr>
                <w:rFonts w:ascii="Bookman Old Style" w:hAnsi="Bookman Old Style"/>
              </w:rPr>
              <w:t xml:space="preserve"> el número de usuarios desconectados a los que se hace referencia corresponderá al de los cinco (5) años anteriores al año de cálculo a.</w:t>
            </w:r>
          </w:p>
          <w:p w14:paraId="0BB3C937" w14:textId="77777777" w:rsidR="00DA7009" w:rsidRPr="006F6221" w:rsidRDefault="00DA7009" w:rsidP="0037603C">
            <w:pPr>
              <w:ind w:left="0" w:right="-99"/>
              <w:jc w:val="both"/>
              <w:rPr>
                <w:rFonts w:ascii="Bookman Old Style" w:hAnsi="Bookman Old Style"/>
              </w:rPr>
            </w:pPr>
          </w:p>
        </w:tc>
      </w:tr>
      <w:tr w:rsidR="00DA7009" w:rsidRPr="006F6221" w14:paraId="5CAC08AB" w14:textId="77777777" w:rsidTr="00FC7F30">
        <w:tc>
          <w:tcPr>
            <w:tcW w:w="1422" w:type="dxa"/>
          </w:tcPr>
          <w:p w14:paraId="6E084F74" w14:textId="2FDDAB24" w:rsidR="00DA7009" w:rsidRPr="006F6221" w:rsidRDefault="00FC4F07" w:rsidP="0037603C">
            <w:pPr>
              <w:ind w:left="0" w:right="-99"/>
              <w:jc w:val="both"/>
              <w:rPr>
                <w:rFonts w:ascii="Bookman Old Style" w:hAnsi="Bookman Old Style"/>
                <w:bCs/>
                <w:i/>
                <w:iCs/>
              </w:rPr>
            </w:pPr>
            <w:r w:rsidRPr="006F6221">
              <w:rPr>
                <w:rFonts w:ascii="Bookman Old Style" w:hAnsi="Bookman Old Style"/>
                <w:bCs/>
                <w:i/>
                <w:iCs/>
              </w:rPr>
              <w:t>X</w:t>
            </w:r>
          </w:p>
        </w:tc>
        <w:tc>
          <w:tcPr>
            <w:tcW w:w="5245" w:type="dxa"/>
          </w:tcPr>
          <w:p w14:paraId="4FDCFB6B" w14:textId="50292BEA" w:rsidR="00DA7009" w:rsidRPr="006F6221" w:rsidRDefault="00DA7009" w:rsidP="0037603C">
            <w:pPr>
              <w:ind w:left="0" w:right="-99"/>
              <w:jc w:val="both"/>
              <w:rPr>
                <w:rFonts w:ascii="Bookman Old Style" w:hAnsi="Bookman Old Style"/>
              </w:rPr>
            </w:pPr>
            <w:r w:rsidRPr="006F6221">
              <w:rPr>
                <w:rFonts w:ascii="Bookman Old Style" w:hAnsi="Bookman Old Style"/>
              </w:rPr>
              <w:t xml:space="preserve">Número de años </w:t>
            </w:r>
            <w:r w:rsidR="00CF4365" w:rsidRPr="006F6221">
              <w:rPr>
                <w:rFonts w:ascii="Bookman Old Style" w:hAnsi="Bookman Old Style"/>
              </w:rPr>
              <w:t xml:space="preserve">de prestación del servicio </w:t>
            </w:r>
            <w:r w:rsidR="00697640" w:rsidRPr="006F6221">
              <w:rPr>
                <w:rFonts w:ascii="Bookman Old Style" w:hAnsi="Bookman Old Style"/>
              </w:rPr>
              <w:t>d</w:t>
            </w:r>
            <w:r w:rsidRPr="006F6221">
              <w:rPr>
                <w:rFonts w:ascii="Bookman Old Style" w:hAnsi="Bookman Old Style"/>
              </w:rPr>
              <w:t xml:space="preserve">el mercado de comercialización. Para los Mercados Relevantes de </w:t>
            </w:r>
            <w:r w:rsidR="00F94CFE" w:rsidRPr="006F6221">
              <w:rPr>
                <w:rFonts w:ascii="Bookman Old Style" w:hAnsi="Bookman Old Style"/>
              </w:rPr>
              <w:t>C</w:t>
            </w:r>
            <w:r w:rsidRPr="006F6221">
              <w:rPr>
                <w:rFonts w:ascii="Bookman Old Style" w:hAnsi="Bookman Old Style"/>
              </w:rPr>
              <w:t xml:space="preserve">omercialización que </w:t>
            </w:r>
            <w:r w:rsidR="00491D0B" w:rsidRPr="006F6221">
              <w:rPr>
                <w:rFonts w:ascii="Bookman Old Style" w:hAnsi="Bookman Old Style"/>
              </w:rPr>
              <w:t xml:space="preserve">tengan </w:t>
            </w:r>
            <w:r w:rsidRPr="006F6221">
              <w:rPr>
                <w:rFonts w:ascii="Bookman Old Style" w:hAnsi="Bookman Old Style"/>
              </w:rPr>
              <w:t>cinco (5) o más años</w:t>
            </w:r>
            <w:r w:rsidR="00491D0B" w:rsidRPr="006F6221">
              <w:rPr>
                <w:rFonts w:ascii="Bookman Old Style" w:hAnsi="Bookman Old Style"/>
              </w:rPr>
              <w:t xml:space="preserve"> de prestación del servicio</w:t>
            </w:r>
            <w:r w:rsidR="00FC7F30">
              <w:rPr>
                <w:rFonts w:ascii="Bookman Old Style" w:hAnsi="Bookman Old Style"/>
              </w:rPr>
              <w:t>,</w:t>
            </w:r>
            <w:r w:rsidRPr="006F6221">
              <w:rPr>
                <w:rFonts w:ascii="Bookman Old Style" w:hAnsi="Bookman Old Style"/>
              </w:rPr>
              <w:t xml:space="preserve"> esta variable corresponderá a 5.</w:t>
            </w:r>
          </w:p>
          <w:p w14:paraId="6BA60F76" w14:textId="77777777" w:rsidR="00DA7009" w:rsidRPr="006F6221" w:rsidRDefault="00DA7009" w:rsidP="0037603C">
            <w:pPr>
              <w:ind w:left="0" w:right="-99"/>
              <w:jc w:val="both"/>
              <w:rPr>
                <w:rFonts w:ascii="Bookman Old Style" w:hAnsi="Bookman Old Style"/>
              </w:rPr>
            </w:pPr>
          </w:p>
        </w:tc>
      </w:tr>
      <w:tr w:rsidR="00DA7009" w:rsidRPr="006F6221" w14:paraId="3ED42B61" w14:textId="77777777" w:rsidTr="00FC7F30">
        <w:tc>
          <w:tcPr>
            <w:tcW w:w="1422" w:type="dxa"/>
          </w:tcPr>
          <w:p w14:paraId="4ED56A0D" w14:textId="65485750" w:rsidR="00DA7009" w:rsidRPr="006F6221" w:rsidRDefault="006F0547" w:rsidP="0037603C">
            <w:pPr>
              <w:ind w:left="0" w:right="-99"/>
              <w:jc w:val="both"/>
              <w:rPr>
                <w:rFonts w:ascii="Bookman Old Style" w:hAnsi="Bookman Old Style"/>
                <w:bCs/>
                <w:i/>
                <w:iCs/>
              </w:rPr>
            </w:pPr>
            <w:r w:rsidRPr="006F6221">
              <w:rPr>
                <w:rFonts w:ascii="Bookman Old Style" w:hAnsi="Bookman Old Style"/>
                <w:bCs/>
                <w:i/>
                <w:iCs/>
              </w:rPr>
              <w:t>n</w:t>
            </w:r>
          </w:p>
        </w:tc>
        <w:tc>
          <w:tcPr>
            <w:tcW w:w="5245" w:type="dxa"/>
          </w:tcPr>
          <w:p w14:paraId="72205579" w14:textId="77777777" w:rsidR="00161C84" w:rsidRPr="006F6221" w:rsidRDefault="00161C84" w:rsidP="0037603C">
            <w:pPr>
              <w:ind w:left="0" w:right="-99"/>
              <w:jc w:val="both"/>
              <w:rPr>
                <w:rFonts w:ascii="Bookman Old Style" w:hAnsi="Bookman Old Style"/>
              </w:rPr>
            </w:pPr>
            <w:r w:rsidRPr="006F6221">
              <w:rPr>
                <w:rFonts w:ascii="Bookman Old Style" w:hAnsi="Bookman Old Style"/>
              </w:rPr>
              <w:t>Número de estratos y sectores de consumo.</w:t>
            </w:r>
          </w:p>
          <w:p w14:paraId="2EEFC137" w14:textId="77777777" w:rsidR="00DA7009" w:rsidRPr="006F6221" w:rsidRDefault="00DA7009" w:rsidP="0037603C">
            <w:pPr>
              <w:ind w:left="0" w:right="-99"/>
              <w:jc w:val="both"/>
              <w:rPr>
                <w:rFonts w:ascii="Bookman Old Style" w:hAnsi="Bookman Old Style"/>
              </w:rPr>
            </w:pPr>
          </w:p>
        </w:tc>
      </w:tr>
      <w:tr w:rsidR="00DA7009" w:rsidRPr="006F6221" w14:paraId="3CECCB85" w14:textId="77777777" w:rsidTr="00FC7F30">
        <w:tc>
          <w:tcPr>
            <w:tcW w:w="1422" w:type="dxa"/>
          </w:tcPr>
          <w:p w14:paraId="6C90FE41" w14:textId="0B193E89" w:rsidR="00DA7009" w:rsidRPr="005C7FF5" w:rsidRDefault="009722D0" w:rsidP="0037603C">
            <w:pPr>
              <w:ind w:left="0" w:right="-99"/>
              <w:jc w:val="both"/>
              <w:rPr>
                <w:rFonts w:ascii="Bookman Old Style" w:hAnsi="Bookman Old Style"/>
              </w:rPr>
            </w:pPr>
            <m:oMathPara>
              <m:oMathParaPr>
                <m:jc m:val="left"/>
              </m:oMathParaPr>
              <m:oMath>
                <m:sSub>
                  <m:sSubPr>
                    <m:ctrlPr>
                      <w:rPr>
                        <w:rFonts w:ascii="Cambria Math" w:hAnsi="Cambria Math"/>
                      </w:rPr>
                    </m:ctrlPr>
                  </m:sSubPr>
                  <m:e>
                    <m:r>
                      <m:rPr>
                        <m:sty m:val="p"/>
                      </m:rPr>
                      <w:rPr>
                        <w:rFonts w:ascii="Cambria Math" w:hAnsi="Cambria Math"/>
                      </w:rPr>
                      <m:t>CFM</m:t>
                    </m:r>
                  </m:e>
                  <m:sub>
                    <m:r>
                      <m:rPr>
                        <m:sty m:val="p"/>
                      </m:rPr>
                      <w:rPr>
                        <w:rFonts w:ascii="Cambria Math" w:hAnsi="Cambria Math"/>
                      </w:rPr>
                      <m:t>e,i,j,a-1</m:t>
                    </m:r>
                  </m:sub>
                </m:sSub>
              </m:oMath>
            </m:oMathPara>
          </w:p>
        </w:tc>
        <w:tc>
          <w:tcPr>
            <w:tcW w:w="5245" w:type="dxa"/>
          </w:tcPr>
          <w:p w14:paraId="1176F189" w14:textId="7C3C5737" w:rsidR="00DA7009" w:rsidRPr="006F6221" w:rsidRDefault="00DA7009" w:rsidP="0037603C">
            <w:pPr>
              <w:ind w:left="0" w:right="-99"/>
              <w:jc w:val="both"/>
              <w:rPr>
                <w:rFonts w:ascii="Bookman Old Style" w:hAnsi="Bookman Old Style"/>
              </w:rPr>
            </w:pPr>
            <w:r w:rsidRPr="006F6221">
              <w:rPr>
                <w:rFonts w:ascii="Bookman Old Style" w:hAnsi="Bookman Old Style"/>
              </w:rPr>
              <w:t xml:space="preserve">Consumo facturado </w:t>
            </w:r>
            <w:r w:rsidR="00D76669" w:rsidRPr="006F6221">
              <w:rPr>
                <w:rFonts w:ascii="Bookman Old Style" w:hAnsi="Bookman Old Style"/>
              </w:rPr>
              <w:t>pro</w:t>
            </w:r>
            <w:r w:rsidR="008A5FBE" w:rsidRPr="006F6221">
              <w:rPr>
                <w:rFonts w:ascii="Bookman Old Style" w:hAnsi="Bookman Old Style"/>
              </w:rPr>
              <w:t xml:space="preserve">medio para el estrato o sector de consumo </w:t>
            </w:r>
            <w:r w:rsidRPr="006F6221">
              <w:rPr>
                <w:rFonts w:ascii="Bookman Old Style" w:hAnsi="Bookman Old Style"/>
              </w:rPr>
              <w:t xml:space="preserve">e, en el Mercado Relevante de Comercialización </w:t>
            </w:r>
            <w:r w:rsidR="0083033C" w:rsidRPr="006F6221">
              <w:rPr>
                <w:rFonts w:ascii="Bookman Old Style" w:hAnsi="Bookman Old Style"/>
              </w:rPr>
              <w:t>para el Siguiente Período Tarifario</w:t>
            </w:r>
            <w:r w:rsidRPr="006F6221">
              <w:rPr>
                <w:rFonts w:ascii="Bookman Old Style" w:hAnsi="Bookman Old Style"/>
              </w:rPr>
              <w:t xml:space="preserve"> i y atendido por el comercializador j. Calculado como las ventas totales en metros cúbicos (m</w:t>
            </w:r>
            <w:r w:rsidRPr="006F6221">
              <w:rPr>
                <w:rFonts w:ascii="Bookman Old Style" w:hAnsi="Bookman Old Style"/>
                <w:vertAlign w:val="superscript"/>
              </w:rPr>
              <w:t>3</w:t>
            </w:r>
            <w:r w:rsidRPr="006F6221">
              <w:rPr>
                <w:rFonts w:ascii="Bookman Old Style" w:hAnsi="Bookman Old Style"/>
              </w:rPr>
              <w:t>) divididas entre el total de facturas para el año a-1</w:t>
            </w:r>
            <w:r w:rsidR="00FA6B10" w:rsidRPr="006F6221">
              <w:rPr>
                <w:rFonts w:ascii="Bookman Old Style" w:hAnsi="Bookman Old Style"/>
              </w:rPr>
              <w:t xml:space="preserve"> para el estrato o sector de consumo</w:t>
            </w:r>
            <w:r w:rsidRPr="006F6221">
              <w:rPr>
                <w:rFonts w:ascii="Bookman Old Style" w:hAnsi="Bookman Old Style"/>
              </w:rPr>
              <w:t>.</w:t>
            </w:r>
          </w:p>
          <w:p w14:paraId="1B1CDA3B" w14:textId="77777777" w:rsidR="00DA7009" w:rsidRPr="006F6221" w:rsidRDefault="00DA7009" w:rsidP="0037603C">
            <w:pPr>
              <w:ind w:left="0" w:right="-99"/>
              <w:jc w:val="both"/>
              <w:rPr>
                <w:rFonts w:ascii="Bookman Old Style" w:hAnsi="Bookman Old Style"/>
                <w:sz w:val="16"/>
                <w:szCs w:val="16"/>
              </w:rPr>
            </w:pPr>
          </w:p>
        </w:tc>
      </w:tr>
      <w:tr w:rsidR="00DA7009" w:rsidRPr="006F6221" w14:paraId="13C054F4" w14:textId="77777777" w:rsidTr="00FC7F30">
        <w:tc>
          <w:tcPr>
            <w:tcW w:w="1422" w:type="dxa"/>
          </w:tcPr>
          <w:p w14:paraId="63488F19" w14:textId="5E115A0B" w:rsidR="00DA7009" w:rsidRPr="005C7FF5" w:rsidRDefault="009722D0" w:rsidP="0037603C">
            <w:pPr>
              <w:ind w:left="0" w:right="-99"/>
              <w:jc w:val="both"/>
              <w:rPr>
                <w:rFonts w:ascii="Bookman Old Style" w:hAnsi="Bookman Old Style"/>
              </w:rPr>
            </w:pPr>
            <m:oMathPara>
              <m:oMathParaPr>
                <m:jc m:val="left"/>
              </m:oMathParaPr>
              <m:oMath>
                <m:sSub>
                  <m:sSubPr>
                    <m:ctrlPr>
                      <w:rPr>
                        <w:rFonts w:ascii="Cambria Math" w:hAnsi="Cambria Math"/>
                        <w:bCs/>
                      </w:rPr>
                    </m:ctrlPr>
                  </m:sSubPr>
                  <m:e>
                    <m:r>
                      <m:rPr>
                        <m:sty m:val="p"/>
                      </m:rPr>
                      <w:rPr>
                        <w:rFonts w:ascii="Cambria Math" w:hAnsi="Cambria Math"/>
                      </w:rPr>
                      <m:t>Sub</m:t>
                    </m:r>
                  </m:e>
                  <m:sub>
                    <m:r>
                      <m:rPr>
                        <m:sty m:val="p"/>
                      </m:rPr>
                      <w:rPr>
                        <w:rFonts w:ascii="Cambria Math" w:hAnsi="Cambria Math"/>
                      </w:rPr>
                      <m:t>e,i,j,a-1</m:t>
                    </m:r>
                  </m:sub>
                </m:sSub>
              </m:oMath>
            </m:oMathPara>
          </w:p>
        </w:tc>
        <w:tc>
          <w:tcPr>
            <w:tcW w:w="5245" w:type="dxa"/>
          </w:tcPr>
          <w:p w14:paraId="71A68D7E" w14:textId="001A4207" w:rsidR="00DA7009" w:rsidRPr="006F6221" w:rsidRDefault="00DA7009" w:rsidP="0037603C">
            <w:pPr>
              <w:ind w:left="0" w:right="-99"/>
              <w:jc w:val="both"/>
              <w:rPr>
                <w:rFonts w:ascii="Bookman Old Style" w:hAnsi="Bookman Old Style"/>
              </w:rPr>
            </w:pPr>
            <w:r w:rsidRPr="006F6221">
              <w:rPr>
                <w:rFonts w:ascii="Bookman Old Style" w:hAnsi="Bookman Old Style"/>
              </w:rPr>
              <w:t xml:space="preserve">Relación entre los subsidios y el total facturado </w:t>
            </w:r>
            <w:r w:rsidR="00DC3AAE" w:rsidRPr="006F6221">
              <w:rPr>
                <w:rFonts w:ascii="Bookman Old Style" w:hAnsi="Bookman Old Style"/>
              </w:rPr>
              <w:t>en el estrato o sector de consumo</w:t>
            </w:r>
            <w:r w:rsidRPr="006F6221">
              <w:rPr>
                <w:rFonts w:ascii="Bookman Old Style" w:hAnsi="Bookman Old Style"/>
              </w:rPr>
              <w:t xml:space="preserve"> e, del Mercado Relevante de Comercialización para el Siguiente Período Tarifario i, atendido por el comercializador j, para el año a-1.</w:t>
            </w:r>
          </w:p>
          <w:p w14:paraId="1D8F0BB1" w14:textId="77777777" w:rsidR="00DA7009" w:rsidRPr="006F6221" w:rsidRDefault="00DA7009" w:rsidP="0037603C">
            <w:pPr>
              <w:ind w:left="0" w:right="-99"/>
              <w:jc w:val="both"/>
              <w:rPr>
                <w:rFonts w:ascii="Bookman Old Style" w:hAnsi="Bookman Old Style"/>
              </w:rPr>
            </w:pPr>
          </w:p>
        </w:tc>
      </w:tr>
      <w:tr w:rsidR="00DA7009" w:rsidRPr="006F6221" w14:paraId="77B70CE7" w14:textId="77777777" w:rsidTr="00FC7F30">
        <w:tc>
          <w:tcPr>
            <w:tcW w:w="1422" w:type="dxa"/>
          </w:tcPr>
          <w:p w14:paraId="5487CB56" w14:textId="3A7059B9" w:rsidR="00DA7009" w:rsidRPr="005C7FF5" w:rsidRDefault="009722D0" w:rsidP="0037603C">
            <w:pPr>
              <w:ind w:left="0" w:right="-99"/>
              <w:jc w:val="both"/>
              <w:rPr>
                <w:rFonts w:ascii="Bookman Old Style" w:hAnsi="Bookman Old Style"/>
                <w:bCs/>
              </w:rPr>
            </w:pPr>
            <m:oMathPara>
              <m:oMathParaPr>
                <m:jc m:val="left"/>
              </m:oMathParaPr>
              <m:oMath>
                <m:sSub>
                  <m:sSubPr>
                    <m:ctrlPr>
                      <w:rPr>
                        <w:rFonts w:ascii="Cambria Math" w:hAnsi="Cambria Math"/>
                        <w:bCs/>
                      </w:rPr>
                    </m:ctrlPr>
                  </m:sSubPr>
                  <m:e>
                    <m:r>
                      <m:rPr>
                        <m:sty m:val="p"/>
                      </m:rPr>
                      <w:rPr>
                        <w:rFonts w:ascii="Cambria Math" w:hAnsi="Cambria Math"/>
                      </w:rPr>
                      <m:t>VR</m:t>
                    </m:r>
                  </m:e>
                  <m:sub>
                    <m:r>
                      <m:rPr>
                        <m:sty m:val="p"/>
                      </m:rPr>
                      <w:rPr>
                        <w:rFonts w:ascii="Cambria Math" w:hAnsi="Cambria Math"/>
                      </w:rPr>
                      <m:t>j,a-1,i</m:t>
                    </m:r>
                  </m:sub>
                </m:sSub>
              </m:oMath>
            </m:oMathPara>
          </w:p>
        </w:tc>
        <w:tc>
          <w:tcPr>
            <w:tcW w:w="5245" w:type="dxa"/>
          </w:tcPr>
          <w:p w14:paraId="78909302" w14:textId="3487F141" w:rsidR="00DA7009" w:rsidRPr="006F6221" w:rsidRDefault="00DA7009" w:rsidP="0037603C">
            <w:pPr>
              <w:ind w:left="0" w:right="-99"/>
              <w:jc w:val="both"/>
              <w:rPr>
                <w:rFonts w:ascii="Bookman Old Style" w:hAnsi="Bookman Old Style"/>
              </w:rPr>
            </w:pPr>
            <w:r w:rsidRPr="006F6221">
              <w:rPr>
                <w:rFonts w:ascii="Bookman Old Style" w:hAnsi="Bookman Old Style"/>
              </w:rPr>
              <w:t xml:space="preserve">Ventas totales a </w:t>
            </w:r>
            <w:r w:rsidR="005E2AFE" w:rsidRPr="006F6221">
              <w:rPr>
                <w:rFonts w:ascii="Bookman Old Style" w:hAnsi="Bookman Old Style"/>
              </w:rPr>
              <w:t>U</w:t>
            </w:r>
            <w:r w:rsidRPr="006F6221">
              <w:rPr>
                <w:rFonts w:ascii="Bookman Old Style" w:hAnsi="Bookman Old Style"/>
              </w:rPr>
              <w:t xml:space="preserve">suarios </w:t>
            </w:r>
            <w:r w:rsidR="005E2AFE" w:rsidRPr="006F6221">
              <w:rPr>
                <w:rFonts w:ascii="Bookman Old Style" w:hAnsi="Bookman Old Style"/>
              </w:rPr>
              <w:t>R</w:t>
            </w:r>
            <w:r w:rsidRPr="006F6221">
              <w:rPr>
                <w:rFonts w:ascii="Bookman Old Style" w:hAnsi="Bookman Old Style"/>
              </w:rPr>
              <w:t>egulados en el Mercado Relevante de Comercialización para el Siguiente Período Tarifario i, atendido por el comercializador j, para el año a-1, expresado en metros cúbicos (m</w:t>
            </w:r>
            <w:r w:rsidRPr="006F6221">
              <w:rPr>
                <w:rFonts w:ascii="Bookman Old Style" w:hAnsi="Bookman Old Style"/>
                <w:vertAlign w:val="superscript"/>
              </w:rPr>
              <w:t>3</w:t>
            </w:r>
            <w:r w:rsidRPr="006F6221">
              <w:rPr>
                <w:rFonts w:ascii="Bookman Old Style" w:hAnsi="Bookman Old Style"/>
              </w:rPr>
              <w:t>).</w:t>
            </w:r>
          </w:p>
          <w:p w14:paraId="5D649BBA" w14:textId="77777777" w:rsidR="00DA7009" w:rsidRPr="006F6221" w:rsidRDefault="00DA7009" w:rsidP="0037603C">
            <w:pPr>
              <w:ind w:left="0" w:right="-99"/>
              <w:jc w:val="both"/>
              <w:rPr>
                <w:rFonts w:ascii="Bookman Old Style" w:hAnsi="Bookman Old Style"/>
                <w:sz w:val="16"/>
                <w:szCs w:val="16"/>
              </w:rPr>
            </w:pPr>
          </w:p>
        </w:tc>
      </w:tr>
      <w:tr w:rsidR="00DA7009" w:rsidRPr="006F6221" w14:paraId="4BC5F98F" w14:textId="77777777" w:rsidTr="00FC7F30">
        <w:tc>
          <w:tcPr>
            <w:tcW w:w="1422" w:type="dxa"/>
          </w:tcPr>
          <w:p w14:paraId="4476EE0F" w14:textId="77777777" w:rsidR="00DA7009" w:rsidRPr="006F6221" w:rsidRDefault="00DA7009" w:rsidP="0037603C">
            <w:pPr>
              <w:ind w:left="0" w:right="-99"/>
              <w:jc w:val="both"/>
              <w:rPr>
                <w:rFonts w:ascii="Bookman Old Style" w:hAnsi="Bookman Old Style"/>
                <w:bCs/>
              </w:rPr>
            </w:pPr>
            <w:r w:rsidRPr="006F6221">
              <w:rPr>
                <w:rFonts w:ascii="Bookman Old Style" w:hAnsi="Bookman Old Style"/>
                <w:bCs/>
              </w:rPr>
              <w:t>a-1</w:t>
            </w:r>
          </w:p>
        </w:tc>
        <w:tc>
          <w:tcPr>
            <w:tcW w:w="5245" w:type="dxa"/>
          </w:tcPr>
          <w:p w14:paraId="21977DE8" w14:textId="77777777" w:rsidR="00DA7009" w:rsidRPr="006F6221" w:rsidRDefault="00DA7009" w:rsidP="0037603C">
            <w:pPr>
              <w:ind w:left="0" w:right="-99"/>
              <w:jc w:val="both"/>
              <w:rPr>
                <w:rFonts w:ascii="Bookman Old Style" w:hAnsi="Bookman Old Style"/>
              </w:rPr>
            </w:pPr>
            <w:r w:rsidRPr="006F6221">
              <w:rPr>
                <w:rFonts w:ascii="Bookman Old Style" w:hAnsi="Bookman Old Style"/>
              </w:rPr>
              <w:t>Corresponde al año inmediatamente anterior al año de cálculo a.</w:t>
            </w:r>
          </w:p>
        </w:tc>
      </w:tr>
    </w:tbl>
    <w:p w14:paraId="0503B958" w14:textId="1C4055C6" w:rsidR="00DA7009" w:rsidRPr="006F6221" w:rsidRDefault="00DA7009" w:rsidP="0037603C">
      <w:pPr>
        <w:ind w:right="-99"/>
        <w:jc w:val="both"/>
        <w:rPr>
          <w:rFonts w:ascii="Bookman Old Style" w:hAnsi="Bookman Old Style"/>
          <w:b/>
          <w:bCs/>
          <w:i/>
          <w:iCs/>
        </w:rPr>
      </w:pP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6842"/>
      </w:tblGrid>
      <w:tr w:rsidR="00B06DAD" w:rsidRPr="006F6221" w14:paraId="46849075" w14:textId="77777777" w:rsidTr="00B06DAD">
        <w:tc>
          <w:tcPr>
            <w:tcW w:w="1838" w:type="dxa"/>
          </w:tcPr>
          <w:p w14:paraId="00DC2D16" w14:textId="1B937165" w:rsidR="00B06DAD" w:rsidRPr="005C7FF5" w:rsidRDefault="009722D0" w:rsidP="0037603C">
            <w:pPr>
              <w:ind w:left="0" w:right="-99"/>
              <w:rPr>
                <w:rFonts w:ascii="Bookman Old Style" w:hAnsi="Bookman Old Style"/>
                <w:lang w:eastAsia="es-CO"/>
              </w:rPr>
            </w:pPr>
            <m:oMathPara>
              <m:oMathParaPr>
                <m:jc m:val="left"/>
              </m:oMathParaPr>
              <m:oMath>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 xml:space="preserve">RC </m:t>
                    </m:r>
                  </m:e>
                  <m:sub>
                    <m:r>
                      <m:rPr>
                        <m:sty m:val="p"/>
                      </m:rPr>
                      <w:rPr>
                        <w:rFonts w:ascii="Cambria Math" w:eastAsia="MS Mincho" w:hAnsi="Cambria Math" w:cs="Arial"/>
                        <w:sz w:val="22"/>
                        <w:lang w:val="es-ES_tradnl" w:eastAsia="en-US"/>
                      </w:rPr>
                      <m:t>anual i,j,a</m:t>
                    </m:r>
                  </m:sub>
                </m:sSub>
              </m:oMath>
            </m:oMathPara>
          </w:p>
        </w:tc>
        <w:tc>
          <w:tcPr>
            <w:tcW w:w="6842" w:type="dxa"/>
          </w:tcPr>
          <w:p w14:paraId="19308E3C" w14:textId="2E8345AA" w:rsidR="00B06DAD" w:rsidRPr="006F6221" w:rsidRDefault="00B06DAD" w:rsidP="0037603C">
            <w:pPr>
              <w:ind w:left="0" w:right="-99"/>
              <w:jc w:val="both"/>
              <w:rPr>
                <w:rFonts w:ascii="Bookman Old Style" w:hAnsi="Bookman Old Style" w:cs="Arial"/>
                <w:lang w:eastAsia="es-CO"/>
              </w:rPr>
            </w:pPr>
            <w:r w:rsidRPr="006F6221">
              <w:rPr>
                <w:rFonts w:ascii="Bookman Old Style" w:hAnsi="Bookman Old Style" w:cs="Arial"/>
                <w:lang w:eastAsia="es-CO"/>
              </w:rPr>
              <w:t>Riesgo de cartera anual calculado por el comercializador j</w:t>
            </w:r>
            <w:r w:rsidRPr="006F6221">
              <w:rPr>
                <w:rFonts w:ascii="Bookman Old Style" w:hAnsi="Bookman Old Style"/>
              </w:rPr>
              <w:t xml:space="preserve"> aplicable </w:t>
            </w:r>
            <w:r w:rsidR="005E2AFE" w:rsidRPr="006F6221">
              <w:rPr>
                <w:rFonts w:ascii="Bookman Old Style" w:hAnsi="Bookman Old Style"/>
              </w:rPr>
              <w:t>para e</w:t>
            </w:r>
            <w:r w:rsidRPr="006F6221">
              <w:rPr>
                <w:rFonts w:ascii="Bookman Old Style" w:hAnsi="Bookman Old Style"/>
              </w:rPr>
              <w:t xml:space="preserve">l </w:t>
            </w:r>
            <w:r w:rsidR="005E2AFE" w:rsidRPr="006F6221">
              <w:rPr>
                <w:rFonts w:ascii="Bookman Old Style" w:hAnsi="Bookman Old Style"/>
              </w:rPr>
              <w:t>M</w:t>
            </w:r>
            <w:r w:rsidRPr="006F6221">
              <w:rPr>
                <w:rFonts w:ascii="Bookman Old Style" w:hAnsi="Bookman Old Style"/>
              </w:rPr>
              <w:t xml:space="preserve">ercado </w:t>
            </w:r>
            <w:r w:rsidR="005E2AFE" w:rsidRPr="006F6221">
              <w:rPr>
                <w:rFonts w:ascii="Bookman Old Style" w:hAnsi="Bookman Old Style"/>
              </w:rPr>
              <w:t>R</w:t>
            </w:r>
            <w:r w:rsidRPr="006F6221">
              <w:rPr>
                <w:rFonts w:ascii="Bookman Old Style" w:hAnsi="Bookman Old Style"/>
              </w:rPr>
              <w:t xml:space="preserve">elevante de </w:t>
            </w:r>
            <w:r w:rsidR="005E2AFE" w:rsidRPr="006F6221">
              <w:rPr>
                <w:rFonts w:ascii="Bookman Old Style" w:hAnsi="Bookman Old Style"/>
              </w:rPr>
              <w:t>C</w:t>
            </w:r>
            <w:r w:rsidRPr="006F6221">
              <w:rPr>
                <w:rFonts w:ascii="Bookman Old Style" w:hAnsi="Bookman Old Style"/>
              </w:rPr>
              <w:t>omercialización para el Siguiente Período Tarifario i, en la fecha de cálculo del año a</w:t>
            </w:r>
            <w:r w:rsidRPr="006F6221">
              <w:rPr>
                <w:rFonts w:ascii="Bookman Old Style" w:hAnsi="Bookman Old Style" w:cs="Arial"/>
                <w:lang w:eastAsia="es-CO"/>
              </w:rPr>
              <w:t>. Este valor se calculará conforme a la siguiente fórmula:</w:t>
            </w:r>
          </w:p>
          <w:p w14:paraId="7CB6E380" w14:textId="77777777" w:rsidR="00B06DAD" w:rsidRPr="006F6221" w:rsidRDefault="00B06DAD" w:rsidP="0037603C">
            <w:pPr>
              <w:ind w:left="0" w:right="-99"/>
              <w:jc w:val="both"/>
              <w:rPr>
                <w:rFonts w:ascii="Bookman Old Style" w:hAnsi="Bookman Old Style" w:cs="Arial"/>
                <w:lang w:eastAsia="es-CO"/>
              </w:rPr>
            </w:pPr>
          </w:p>
          <w:p w14:paraId="1978ED5C" w14:textId="77777777" w:rsidR="00B06DAD" w:rsidRPr="005C7FF5" w:rsidRDefault="009722D0" w:rsidP="0037603C">
            <w:pPr>
              <w:ind w:left="0" w:right="-99"/>
              <w:rPr>
                <w:rFonts w:ascii="Bookman Old Style" w:hAnsi="Bookman Old Style"/>
                <w:bCs/>
                <w:i/>
                <w:iCs/>
                <w:sz w:val="22"/>
                <w:szCs w:val="22"/>
              </w:rPr>
            </w:pPr>
            <m:oMathPara>
              <m:oMathParaPr>
                <m:jc m:val="center"/>
              </m:oMathParaPr>
              <m:oMath>
                <m:sSub>
                  <m:sSubPr>
                    <m:ctrlPr>
                      <w:rPr>
                        <w:rFonts w:ascii="Cambria Math" w:hAnsi="Cambria Math"/>
                        <w:bCs/>
                        <w:i/>
                        <w:iCs/>
                        <w:sz w:val="22"/>
                        <w:szCs w:val="22"/>
                      </w:rPr>
                    </m:ctrlPr>
                  </m:sSubPr>
                  <m:e>
                    <m:r>
                      <w:rPr>
                        <w:rFonts w:ascii="Cambria Math" w:hAnsi="Cambria Math"/>
                        <w:sz w:val="22"/>
                        <w:szCs w:val="22"/>
                      </w:rPr>
                      <m:t>RC</m:t>
                    </m:r>
                  </m:e>
                  <m:sub>
                    <m:r>
                      <w:rPr>
                        <w:rFonts w:ascii="Cambria Math" w:hAnsi="Cambria Math"/>
                        <w:sz w:val="22"/>
                        <w:szCs w:val="22"/>
                      </w:rPr>
                      <m:t>anual i,j,a</m:t>
                    </m:r>
                  </m:sub>
                </m:sSub>
                <m:r>
                  <w:rPr>
                    <w:rFonts w:ascii="Cambria Math" w:hAnsi="Cambria Math"/>
                    <w:sz w:val="22"/>
                    <w:szCs w:val="22"/>
                  </w:rPr>
                  <m:t>=</m:t>
                </m:r>
                <m:f>
                  <m:fPr>
                    <m:ctrlPr>
                      <w:rPr>
                        <w:rFonts w:ascii="Cambria Math" w:hAnsi="Cambria Math"/>
                        <w:bCs/>
                        <w:i/>
                        <w:iCs/>
                        <w:sz w:val="22"/>
                        <w:szCs w:val="22"/>
                      </w:rPr>
                    </m:ctrlPr>
                  </m:fPr>
                  <m:num>
                    <m:nary>
                      <m:naryPr>
                        <m:chr m:val="∑"/>
                        <m:limLoc m:val="undOvr"/>
                        <m:ctrlPr>
                          <w:rPr>
                            <w:rFonts w:ascii="Cambria Math" w:hAnsi="Cambria Math"/>
                            <w:bCs/>
                            <w:i/>
                            <w:iCs/>
                            <w:sz w:val="22"/>
                            <w:szCs w:val="22"/>
                          </w:rPr>
                        </m:ctrlPr>
                      </m:naryPr>
                      <m:sub>
                        <m:r>
                          <w:rPr>
                            <w:rFonts w:ascii="Cambria Math" w:hAnsi="Cambria Math"/>
                            <w:sz w:val="22"/>
                            <w:szCs w:val="22"/>
                          </w:rPr>
                          <m:t>e=1</m:t>
                        </m:r>
                      </m:sub>
                      <m:sup>
                        <m:r>
                          <w:rPr>
                            <w:rFonts w:ascii="Cambria Math" w:hAnsi="Cambria Math"/>
                            <w:sz w:val="22"/>
                            <w:szCs w:val="22"/>
                          </w:rPr>
                          <m:t>n</m:t>
                        </m:r>
                      </m:sup>
                      <m:e>
                        <m:d>
                          <m:dPr>
                            <m:ctrlPr>
                              <w:rPr>
                                <w:rFonts w:ascii="Cambria Math" w:hAnsi="Cambria Math"/>
                                <w:bCs/>
                                <w:i/>
                                <w:iCs/>
                                <w:sz w:val="22"/>
                                <w:szCs w:val="22"/>
                              </w:rPr>
                            </m:ctrlPr>
                          </m:dPr>
                          <m:e>
                            <m:sSub>
                              <m:sSubPr>
                                <m:ctrlPr>
                                  <w:rPr>
                                    <w:rFonts w:ascii="Cambria Math" w:hAnsi="Cambria Math"/>
                                    <w:bCs/>
                                    <w:i/>
                                    <w:iCs/>
                                    <w:sz w:val="22"/>
                                    <w:szCs w:val="22"/>
                                  </w:rPr>
                                </m:ctrlPr>
                              </m:sSubPr>
                              <m:e>
                                <m:r>
                                  <w:rPr>
                                    <w:rFonts w:ascii="Cambria Math" w:hAnsi="Cambria Math"/>
                                    <w:sz w:val="22"/>
                                    <w:szCs w:val="22"/>
                                  </w:rPr>
                                  <m:t>N</m:t>
                                </m:r>
                              </m:e>
                              <m:sub>
                                <m:r>
                                  <w:rPr>
                                    <w:rFonts w:ascii="Cambria Math" w:hAnsi="Cambria Math"/>
                                    <w:sz w:val="22"/>
                                    <w:szCs w:val="22"/>
                                  </w:rPr>
                                  <m:t>e,i,j,a</m:t>
                                </m:r>
                              </m:sub>
                            </m:sSub>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3×CFM</m:t>
                                </m:r>
                              </m:e>
                              <m:sub>
                                <m:r>
                                  <w:rPr>
                                    <w:rFonts w:ascii="Cambria Math" w:hAnsi="Cambria Math"/>
                                    <w:sz w:val="22"/>
                                    <w:szCs w:val="22"/>
                                  </w:rPr>
                                  <m:t>e,i,j,a-1</m:t>
                                </m:r>
                              </m:sub>
                            </m:sSub>
                            <m:r>
                              <w:rPr>
                                <w:rFonts w:ascii="Cambria Math" w:hAnsi="Cambria Math"/>
                                <w:sz w:val="22"/>
                                <w:szCs w:val="22"/>
                              </w:rPr>
                              <m:t>×</m:t>
                            </m:r>
                            <m:d>
                              <m:dPr>
                                <m:ctrlPr>
                                  <w:rPr>
                                    <w:rFonts w:ascii="Cambria Math" w:hAnsi="Cambria Math"/>
                                    <w:bCs/>
                                    <w:i/>
                                    <w:iCs/>
                                    <w:sz w:val="22"/>
                                    <w:szCs w:val="22"/>
                                  </w:rPr>
                                </m:ctrlPr>
                              </m:dPr>
                              <m:e>
                                <m:r>
                                  <w:rPr>
                                    <w:rFonts w:ascii="Cambria Math" w:hAnsi="Cambria Math"/>
                                    <w:sz w:val="22"/>
                                    <w:szCs w:val="22"/>
                                  </w:rPr>
                                  <m:t>1-</m:t>
                                </m:r>
                                <m:sSub>
                                  <m:sSubPr>
                                    <m:ctrlPr>
                                      <w:rPr>
                                        <w:rFonts w:ascii="Cambria Math" w:hAnsi="Cambria Math"/>
                                        <w:bCs/>
                                        <w:i/>
                                        <w:iCs/>
                                        <w:sz w:val="22"/>
                                        <w:szCs w:val="22"/>
                                      </w:rPr>
                                    </m:ctrlPr>
                                  </m:sSubPr>
                                  <m:e>
                                    <m:r>
                                      <w:rPr>
                                        <w:rFonts w:ascii="Cambria Math" w:hAnsi="Cambria Math"/>
                                        <w:sz w:val="22"/>
                                        <w:szCs w:val="22"/>
                                      </w:rPr>
                                      <m:t>Sub</m:t>
                                    </m:r>
                                  </m:e>
                                  <m:sub>
                                    <m:r>
                                      <w:rPr>
                                        <w:rFonts w:ascii="Cambria Math" w:hAnsi="Cambria Math"/>
                                        <w:sz w:val="22"/>
                                        <w:szCs w:val="22"/>
                                      </w:rPr>
                                      <m:t>e,i,j,a-1</m:t>
                                    </m:r>
                                  </m:sub>
                                </m:sSub>
                              </m:e>
                            </m:d>
                          </m:e>
                        </m:d>
                      </m:e>
                    </m:nary>
                  </m:num>
                  <m:den>
                    <m:sSub>
                      <m:sSubPr>
                        <m:ctrlPr>
                          <w:rPr>
                            <w:rFonts w:ascii="Cambria Math" w:hAnsi="Cambria Math"/>
                            <w:bCs/>
                            <w:i/>
                            <w:iCs/>
                            <w:sz w:val="22"/>
                            <w:szCs w:val="22"/>
                          </w:rPr>
                        </m:ctrlPr>
                      </m:sSubPr>
                      <m:e>
                        <m:r>
                          <w:rPr>
                            <w:rFonts w:ascii="Cambria Math" w:hAnsi="Cambria Math"/>
                            <w:sz w:val="22"/>
                            <w:szCs w:val="22"/>
                          </w:rPr>
                          <m:t>VR</m:t>
                        </m:r>
                      </m:e>
                      <m:sub>
                        <m:r>
                          <w:rPr>
                            <w:rFonts w:ascii="Cambria Math" w:hAnsi="Cambria Math"/>
                            <w:sz w:val="22"/>
                            <w:szCs w:val="22"/>
                          </w:rPr>
                          <m:t>j,a-1,i</m:t>
                        </m:r>
                      </m:sub>
                    </m:sSub>
                  </m:den>
                </m:f>
              </m:oMath>
            </m:oMathPara>
          </w:p>
          <w:p w14:paraId="1E1FD6EA" w14:textId="05689BE0" w:rsidR="00B06DAD" w:rsidRPr="006F6221" w:rsidRDefault="00B06DAD" w:rsidP="0037603C">
            <w:pPr>
              <w:ind w:left="0" w:right="-99"/>
              <w:jc w:val="both"/>
              <w:rPr>
                <w:rFonts w:ascii="Bookman Old Style" w:hAnsi="Bookman Old Style"/>
                <w:lang w:eastAsia="es-CO"/>
              </w:rPr>
            </w:pPr>
          </w:p>
        </w:tc>
      </w:tr>
    </w:tbl>
    <w:p w14:paraId="47A87835" w14:textId="7D1456F5" w:rsidR="00DA7009" w:rsidRPr="006F6221" w:rsidRDefault="00DA7009" w:rsidP="00B06DAD">
      <w:pPr>
        <w:ind w:left="1287" w:right="142" w:firstLine="1123"/>
        <w:rPr>
          <w:rFonts w:ascii="Bookman Old Style" w:hAnsi="Bookman Old Style"/>
        </w:rPr>
      </w:pPr>
      <w:r w:rsidRPr="006F6221">
        <w:rPr>
          <w:rFonts w:ascii="Bookman Old Style" w:hAnsi="Bookman Old Style"/>
        </w:rPr>
        <w:t>Donde</w:t>
      </w:r>
      <w:r w:rsidR="005E2AFE" w:rsidRPr="006F6221">
        <w:rPr>
          <w:rFonts w:ascii="Bookman Old Style" w:hAnsi="Bookman Old Style"/>
        </w:rPr>
        <w:t>:</w:t>
      </w:r>
    </w:p>
    <w:p w14:paraId="25186126" w14:textId="77777777" w:rsidR="00DA7009" w:rsidRPr="006F6221" w:rsidRDefault="00DA7009" w:rsidP="00DA7009">
      <w:pPr>
        <w:ind w:right="142"/>
        <w:rPr>
          <w:rFonts w:ascii="Bookman Old Style" w:hAnsi="Bookman Old Style"/>
          <w:i/>
          <w:iCs/>
        </w:rPr>
      </w:pPr>
    </w:p>
    <w:tbl>
      <w:tblPr>
        <w:tblStyle w:val="Tablaconcuadrcula"/>
        <w:tblW w:w="6946" w:type="dxa"/>
        <w:tblInd w:w="2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5416"/>
      </w:tblGrid>
      <w:tr w:rsidR="00DA7009" w:rsidRPr="006F6221" w14:paraId="3BC5FDB3" w14:textId="77777777" w:rsidTr="00B06DAD">
        <w:tc>
          <w:tcPr>
            <w:tcW w:w="1530" w:type="dxa"/>
          </w:tcPr>
          <w:p w14:paraId="3353A4C1" w14:textId="1004DD0A" w:rsidR="00DA7009" w:rsidRPr="005C7FF5" w:rsidRDefault="009722D0" w:rsidP="00B06DAD">
            <w:pPr>
              <w:ind w:left="0" w:right="142" w:hanging="107"/>
              <w:jc w:val="both"/>
              <w:rPr>
                <w:rFonts w:ascii="Bookman Old Style" w:hAnsi="Bookman Old Style"/>
                <w:i/>
                <w:iCs/>
              </w:rPr>
            </w:pPr>
            <m:oMathPara>
              <m:oMathParaPr>
                <m:jc m:val="left"/>
              </m:oMathParaPr>
              <m:oMath>
                <m:sSub>
                  <m:sSubPr>
                    <m:ctrlPr>
                      <w:rPr>
                        <w:rFonts w:ascii="Cambria Math" w:hAnsi="Cambria Math"/>
                        <w:bCs/>
                        <w:i/>
                        <w:iCs/>
                      </w:rPr>
                    </m:ctrlPr>
                  </m:sSubPr>
                  <m:e>
                    <m:r>
                      <w:rPr>
                        <w:rFonts w:ascii="Cambria Math" w:hAnsi="Cambria Math"/>
                      </w:rPr>
                      <m:t>N</m:t>
                    </m:r>
                  </m:e>
                  <m:sub>
                    <m:r>
                      <w:rPr>
                        <w:rFonts w:ascii="Cambria Math" w:hAnsi="Cambria Math"/>
                      </w:rPr>
                      <m:t>e,i,j,a</m:t>
                    </m:r>
                  </m:sub>
                </m:sSub>
              </m:oMath>
            </m:oMathPara>
          </w:p>
        </w:tc>
        <w:tc>
          <w:tcPr>
            <w:tcW w:w="5416" w:type="dxa"/>
          </w:tcPr>
          <w:p w14:paraId="2AE45190" w14:textId="6315D162" w:rsidR="00DA7009" w:rsidRPr="006F6221" w:rsidRDefault="00DA7009" w:rsidP="00532F21">
            <w:pPr>
              <w:ind w:left="0" w:right="142"/>
              <w:jc w:val="both"/>
              <w:rPr>
                <w:rFonts w:ascii="Bookman Old Style" w:hAnsi="Bookman Old Style"/>
              </w:rPr>
            </w:pPr>
            <w:r w:rsidRPr="006F6221">
              <w:rPr>
                <w:rFonts w:ascii="Bookman Old Style" w:hAnsi="Bookman Old Style"/>
              </w:rPr>
              <w:t xml:space="preserve">Número de usuarios a los que se les cortó el servicio por </w:t>
            </w:r>
            <w:r w:rsidR="00FC62FC" w:rsidRPr="006F6221">
              <w:rPr>
                <w:rFonts w:ascii="Bookman Old Style" w:hAnsi="Bookman Old Style"/>
              </w:rPr>
              <w:t>falta de</w:t>
            </w:r>
            <w:r w:rsidRPr="006F6221">
              <w:rPr>
                <w:rFonts w:ascii="Bookman Old Style" w:hAnsi="Bookman Old Style"/>
              </w:rPr>
              <w:t xml:space="preserve"> pago y no se les reestableció el servicio </w:t>
            </w:r>
            <w:r w:rsidR="00980C87" w:rsidRPr="006F6221">
              <w:rPr>
                <w:rFonts w:ascii="Bookman Old Style" w:hAnsi="Bookman Old Style"/>
              </w:rPr>
              <w:t>en el estrato o sector de consumo</w:t>
            </w:r>
            <w:r w:rsidRPr="006F6221">
              <w:rPr>
                <w:rFonts w:ascii="Bookman Old Style" w:hAnsi="Bookman Old Style"/>
              </w:rPr>
              <w:t xml:space="preserve"> e, en el Mercado Relevante de Comercialización </w:t>
            </w:r>
            <w:r w:rsidR="00FC62FC" w:rsidRPr="006F6221">
              <w:rPr>
                <w:rFonts w:ascii="Bookman Old Style" w:hAnsi="Bookman Old Style"/>
              </w:rPr>
              <w:t>para el Siguiente Período Tarifario</w:t>
            </w:r>
            <w:r w:rsidRPr="006F6221">
              <w:rPr>
                <w:rFonts w:ascii="Bookman Old Style" w:hAnsi="Bookman Old Style"/>
              </w:rPr>
              <w:t xml:space="preserve"> i, atendido por el comercializador j, para el año inmediatamente anterior al año de cálculo a.</w:t>
            </w:r>
          </w:p>
          <w:p w14:paraId="1419C5CD" w14:textId="77777777" w:rsidR="00DA7009" w:rsidRPr="006F6221" w:rsidRDefault="00DA7009" w:rsidP="00532F21">
            <w:pPr>
              <w:ind w:left="0" w:right="142"/>
              <w:jc w:val="both"/>
              <w:rPr>
                <w:rFonts w:ascii="Bookman Old Style" w:hAnsi="Bookman Old Style"/>
              </w:rPr>
            </w:pPr>
          </w:p>
        </w:tc>
      </w:tr>
      <w:tr w:rsidR="00DA7009" w:rsidRPr="006F6221" w14:paraId="37E5FFC6" w14:textId="77777777" w:rsidTr="00B06DAD">
        <w:tc>
          <w:tcPr>
            <w:tcW w:w="1530" w:type="dxa"/>
          </w:tcPr>
          <w:p w14:paraId="35A286A8" w14:textId="77777777" w:rsidR="00DA7009" w:rsidRPr="006F6221" w:rsidRDefault="00DA7009" w:rsidP="00532F21">
            <w:pPr>
              <w:ind w:left="0" w:right="142"/>
              <w:jc w:val="both"/>
              <w:rPr>
                <w:rFonts w:ascii="Bookman Old Style" w:hAnsi="Bookman Old Style"/>
                <w:bCs/>
                <w:i/>
                <w:iCs/>
              </w:rPr>
            </w:pPr>
            <w:r w:rsidRPr="006F6221">
              <w:rPr>
                <w:rFonts w:ascii="Bookman Old Style" w:hAnsi="Bookman Old Style"/>
                <w:bCs/>
                <w:i/>
                <w:iCs/>
              </w:rPr>
              <w:t>n</w:t>
            </w:r>
          </w:p>
        </w:tc>
        <w:tc>
          <w:tcPr>
            <w:tcW w:w="5416" w:type="dxa"/>
          </w:tcPr>
          <w:p w14:paraId="3714B193" w14:textId="77777777" w:rsidR="00DA7009" w:rsidRPr="006F6221" w:rsidRDefault="00DA7009" w:rsidP="00532F21">
            <w:pPr>
              <w:ind w:left="0" w:right="142"/>
              <w:jc w:val="both"/>
              <w:rPr>
                <w:rFonts w:ascii="Bookman Old Style" w:hAnsi="Bookman Old Style"/>
              </w:rPr>
            </w:pPr>
            <w:r w:rsidRPr="006F6221">
              <w:rPr>
                <w:rFonts w:ascii="Bookman Old Style" w:hAnsi="Bookman Old Style"/>
              </w:rPr>
              <w:t>Número de estratos y sectores de consumo.</w:t>
            </w:r>
          </w:p>
          <w:p w14:paraId="2FED2660" w14:textId="77777777" w:rsidR="00DA7009" w:rsidRPr="006F6221" w:rsidRDefault="00DA7009" w:rsidP="00532F21">
            <w:pPr>
              <w:ind w:left="0" w:right="142"/>
              <w:jc w:val="both"/>
              <w:rPr>
                <w:rFonts w:ascii="Bookman Old Style" w:hAnsi="Bookman Old Style"/>
              </w:rPr>
            </w:pPr>
          </w:p>
        </w:tc>
      </w:tr>
      <w:tr w:rsidR="00DA7009" w:rsidRPr="006F6221" w14:paraId="6417DB3A" w14:textId="77777777" w:rsidTr="00B06DAD">
        <w:tc>
          <w:tcPr>
            <w:tcW w:w="1530" w:type="dxa"/>
          </w:tcPr>
          <w:p w14:paraId="0D92330A" w14:textId="63F85575" w:rsidR="00DA7009" w:rsidRPr="006F6221" w:rsidRDefault="009722D0" w:rsidP="00532F21">
            <w:pPr>
              <w:ind w:left="0" w:right="142"/>
              <w:jc w:val="both"/>
              <w:rPr>
                <w:rFonts w:ascii="Bookman Old Style" w:hAnsi="Bookman Old Style"/>
                <w:i/>
                <w:iCs/>
              </w:rPr>
            </w:pPr>
            <m:oMathPara>
              <m:oMathParaPr>
                <m:jc m:val="left"/>
              </m:oMathParaPr>
              <m:oMath>
                <m:sSub>
                  <m:sSubPr>
                    <m:ctrlPr>
                      <w:rPr>
                        <w:rFonts w:ascii="Cambria Math" w:hAnsi="Cambria Math"/>
                        <w:i/>
                        <w:iCs/>
                      </w:rPr>
                    </m:ctrlPr>
                  </m:sSubPr>
                  <m:e>
                    <m:r>
                      <w:rPr>
                        <w:rFonts w:ascii="Cambria Math" w:hAnsi="Cambria Math"/>
                      </w:rPr>
                      <m:t>CFM</m:t>
                    </m:r>
                  </m:e>
                  <m:sub>
                    <m:r>
                      <w:rPr>
                        <w:rFonts w:ascii="Cambria Math" w:hAnsi="Cambria Math"/>
                      </w:rPr>
                      <m:t>e,i,j,a-1</m:t>
                    </m:r>
                  </m:sub>
                </m:sSub>
                <m:r>
                  <w:rPr>
                    <w:rFonts w:ascii="Cambria Math" w:hAnsi="Cambria Math"/>
                  </w:rPr>
                  <m:t>:</m:t>
                </m:r>
              </m:oMath>
            </m:oMathPara>
          </w:p>
        </w:tc>
        <w:tc>
          <w:tcPr>
            <w:tcW w:w="5416" w:type="dxa"/>
          </w:tcPr>
          <w:p w14:paraId="3CBCAD85" w14:textId="566EAB19" w:rsidR="00DA7009" w:rsidRPr="006F6221" w:rsidRDefault="0038640D" w:rsidP="00532F21">
            <w:pPr>
              <w:ind w:left="0" w:right="142"/>
              <w:jc w:val="both"/>
              <w:rPr>
                <w:rFonts w:ascii="Bookman Old Style" w:hAnsi="Bookman Old Style"/>
              </w:rPr>
            </w:pPr>
            <w:r w:rsidRPr="006F6221">
              <w:rPr>
                <w:rFonts w:ascii="Bookman Old Style" w:hAnsi="Bookman Old Style"/>
              </w:rPr>
              <w:t xml:space="preserve">Consumo facturado </w:t>
            </w:r>
            <w:r w:rsidR="009D5CB5" w:rsidRPr="006F6221">
              <w:rPr>
                <w:rFonts w:ascii="Bookman Old Style" w:hAnsi="Bookman Old Style"/>
              </w:rPr>
              <w:t>pro</w:t>
            </w:r>
            <w:r w:rsidRPr="006F6221">
              <w:rPr>
                <w:rFonts w:ascii="Bookman Old Style" w:hAnsi="Bookman Old Style"/>
              </w:rPr>
              <w:t xml:space="preserve">medio </w:t>
            </w:r>
            <w:r w:rsidR="00DA7009" w:rsidRPr="006F6221">
              <w:rPr>
                <w:rFonts w:ascii="Bookman Old Style" w:hAnsi="Bookman Old Style"/>
              </w:rPr>
              <w:t xml:space="preserve">para el estrato o sector de consumo e, en el Mercado Relevante de Comercialización </w:t>
            </w:r>
            <w:r w:rsidR="00C32F83" w:rsidRPr="006F6221">
              <w:rPr>
                <w:rFonts w:ascii="Bookman Old Style" w:hAnsi="Bookman Old Style"/>
              </w:rPr>
              <w:t>para el Siguiente Período Tarifario</w:t>
            </w:r>
            <w:r w:rsidR="00DA7009" w:rsidRPr="006F6221">
              <w:rPr>
                <w:rFonts w:ascii="Bookman Old Style" w:hAnsi="Bookman Old Style"/>
              </w:rPr>
              <w:t xml:space="preserve"> i, atendido por el comercializador j. Calculado como las </w:t>
            </w:r>
            <w:r w:rsidR="00B57D44" w:rsidRPr="006F6221">
              <w:rPr>
                <w:rFonts w:ascii="Bookman Old Style" w:hAnsi="Bookman Old Style"/>
              </w:rPr>
              <w:t xml:space="preserve">ventas totales </w:t>
            </w:r>
            <w:r w:rsidR="00DA7009" w:rsidRPr="006F6221">
              <w:rPr>
                <w:rFonts w:ascii="Bookman Old Style" w:hAnsi="Bookman Old Style"/>
              </w:rPr>
              <w:t>en metros cúbicos (m</w:t>
            </w:r>
            <w:r w:rsidR="00DA7009" w:rsidRPr="006F6221">
              <w:rPr>
                <w:rFonts w:ascii="Bookman Old Style" w:hAnsi="Bookman Old Style"/>
                <w:vertAlign w:val="superscript"/>
              </w:rPr>
              <w:t>3</w:t>
            </w:r>
            <w:r w:rsidR="00DA7009" w:rsidRPr="006F6221">
              <w:rPr>
                <w:rFonts w:ascii="Bookman Old Style" w:hAnsi="Bookman Old Style"/>
              </w:rPr>
              <w:t>) divididas entre el total de facturas, para el año a-1</w:t>
            </w:r>
            <w:r w:rsidR="008858FD" w:rsidRPr="006F6221">
              <w:rPr>
                <w:rFonts w:ascii="Bookman Old Style" w:hAnsi="Bookman Old Style"/>
              </w:rPr>
              <w:t xml:space="preserve"> para el estrato o sector de consumo</w:t>
            </w:r>
            <w:r w:rsidR="00DA7009" w:rsidRPr="006F6221">
              <w:rPr>
                <w:rFonts w:ascii="Bookman Old Style" w:hAnsi="Bookman Old Style"/>
              </w:rPr>
              <w:t>.</w:t>
            </w:r>
          </w:p>
          <w:p w14:paraId="2D59AB92" w14:textId="77777777" w:rsidR="00DA7009" w:rsidRPr="006F6221" w:rsidRDefault="00DA7009" w:rsidP="00532F21">
            <w:pPr>
              <w:ind w:left="0" w:right="142"/>
              <w:jc w:val="both"/>
              <w:rPr>
                <w:rFonts w:ascii="Bookman Old Style" w:hAnsi="Bookman Old Style"/>
                <w:sz w:val="16"/>
                <w:szCs w:val="16"/>
              </w:rPr>
            </w:pPr>
          </w:p>
        </w:tc>
      </w:tr>
      <w:tr w:rsidR="00DA7009" w:rsidRPr="006F6221" w14:paraId="2C65F209" w14:textId="77777777" w:rsidTr="00B06DAD">
        <w:tc>
          <w:tcPr>
            <w:tcW w:w="1530" w:type="dxa"/>
          </w:tcPr>
          <w:p w14:paraId="02421C16" w14:textId="4A864C80" w:rsidR="00DA7009" w:rsidRPr="006F6221" w:rsidRDefault="009722D0" w:rsidP="00532F21">
            <w:pPr>
              <w:ind w:left="0" w:right="142"/>
              <w:jc w:val="both"/>
              <w:rPr>
                <w:rFonts w:ascii="Bookman Old Style" w:hAnsi="Bookman Old Style"/>
                <w:i/>
                <w:iCs/>
              </w:rPr>
            </w:pPr>
            <m:oMathPara>
              <m:oMathParaPr>
                <m:jc m:val="left"/>
              </m:oMathParaPr>
              <m:oMath>
                <m:sSub>
                  <m:sSubPr>
                    <m:ctrlPr>
                      <w:rPr>
                        <w:rFonts w:ascii="Cambria Math" w:hAnsi="Cambria Math"/>
                        <w:bCs/>
                        <w:i/>
                        <w:iCs/>
                      </w:rPr>
                    </m:ctrlPr>
                  </m:sSubPr>
                  <m:e>
                    <m:r>
                      <w:rPr>
                        <w:rFonts w:ascii="Cambria Math" w:hAnsi="Cambria Math"/>
                      </w:rPr>
                      <m:t>Sub</m:t>
                    </m:r>
                  </m:e>
                  <m:sub>
                    <m:r>
                      <w:rPr>
                        <w:rFonts w:ascii="Cambria Math" w:hAnsi="Cambria Math"/>
                      </w:rPr>
                      <m:t>e,i,j,a-1</m:t>
                    </m:r>
                  </m:sub>
                </m:sSub>
                <m:r>
                  <w:rPr>
                    <w:rFonts w:ascii="Cambria Math" w:hAnsi="Cambria Math"/>
                  </w:rPr>
                  <m:t>:</m:t>
                </m:r>
              </m:oMath>
            </m:oMathPara>
          </w:p>
        </w:tc>
        <w:tc>
          <w:tcPr>
            <w:tcW w:w="5416" w:type="dxa"/>
          </w:tcPr>
          <w:p w14:paraId="3D3C2D91" w14:textId="382BFD94" w:rsidR="00DA7009" w:rsidRPr="006F6221" w:rsidRDefault="00DA7009" w:rsidP="00532F21">
            <w:pPr>
              <w:ind w:left="0" w:right="142"/>
              <w:jc w:val="both"/>
              <w:rPr>
                <w:rFonts w:ascii="Bookman Old Style" w:hAnsi="Bookman Old Style"/>
              </w:rPr>
            </w:pPr>
            <w:r w:rsidRPr="006F6221">
              <w:rPr>
                <w:rFonts w:ascii="Bookman Old Style" w:hAnsi="Bookman Old Style"/>
              </w:rPr>
              <w:t xml:space="preserve">Relación entre los subsidios y el total </w:t>
            </w:r>
            <w:r w:rsidR="00C62093" w:rsidRPr="006F6221">
              <w:rPr>
                <w:rFonts w:ascii="Bookman Old Style" w:hAnsi="Bookman Old Style"/>
              </w:rPr>
              <w:t xml:space="preserve">facturado en el estrato o sector de consumo </w:t>
            </w:r>
            <w:r w:rsidR="008F0B57" w:rsidRPr="006F6221">
              <w:rPr>
                <w:rFonts w:ascii="Bookman Old Style" w:hAnsi="Bookman Old Style"/>
              </w:rPr>
              <w:t>e</w:t>
            </w:r>
            <w:r w:rsidRPr="006F6221">
              <w:rPr>
                <w:rFonts w:ascii="Bookman Old Style" w:hAnsi="Bookman Old Style"/>
              </w:rPr>
              <w:t xml:space="preserve">, del Mercado Relevante de Comercialización </w:t>
            </w:r>
            <w:r w:rsidR="0068224F" w:rsidRPr="006F6221">
              <w:rPr>
                <w:rFonts w:ascii="Bookman Old Style" w:hAnsi="Bookman Old Style"/>
              </w:rPr>
              <w:t>para el Siguiente Período Tarifario</w:t>
            </w:r>
            <w:r w:rsidRPr="006F6221">
              <w:rPr>
                <w:rFonts w:ascii="Bookman Old Style" w:hAnsi="Bookman Old Style"/>
              </w:rPr>
              <w:t xml:space="preserve"> i, atendido por el comercializador j, para el año a-1.</w:t>
            </w:r>
          </w:p>
          <w:p w14:paraId="48ACE8A6" w14:textId="77777777" w:rsidR="00DA7009" w:rsidRPr="006F6221" w:rsidRDefault="00DA7009" w:rsidP="00532F21">
            <w:pPr>
              <w:ind w:left="0" w:right="142"/>
              <w:jc w:val="both"/>
              <w:rPr>
                <w:rFonts w:ascii="Bookman Old Style" w:hAnsi="Bookman Old Style"/>
              </w:rPr>
            </w:pPr>
          </w:p>
        </w:tc>
      </w:tr>
      <w:tr w:rsidR="00DA7009" w:rsidRPr="006F6221" w14:paraId="28841193" w14:textId="77777777" w:rsidTr="00B06DAD">
        <w:tc>
          <w:tcPr>
            <w:tcW w:w="1530" w:type="dxa"/>
          </w:tcPr>
          <w:p w14:paraId="5E0312EB" w14:textId="4DAF46AE" w:rsidR="00DA7009" w:rsidRPr="006F6221" w:rsidRDefault="009722D0" w:rsidP="00532F21">
            <w:pPr>
              <w:ind w:left="0" w:right="142"/>
              <w:jc w:val="both"/>
              <w:rPr>
                <w:rFonts w:ascii="Bookman Old Style" w:hAnsi="Bookman Old Style"/>
                <w:bCs/>
                <w:i/>
                <w:iCs/>
              </w:rPr>
            </w:pPr>
            <m:oMathPara>
              <m:oMathParaPr>
                <m:jc m:val="left"/>
              </m:oMathParaPr>
              <m:oMath>
                <m:sSub>
                  <m:sSubPr>
                    <m:ctrlPr>
                      <w:rPr>
                        <w:rFonts w:ascii="Cambria Math" w:hAnsi="Cambria Math"/>
                        <w:bCs/>
                        <w:i/>
                        <w:iCs/>
                      </w:rPr>
                    </m:ctrlPr>
                  </m:sSubPr>
                  <m:e>
                    <m:r>
                      <w:rPr>
                        <w:rFonts w:ascii="Cambria Math" w:hAnsi="Cambria Math"/>
                      </w:rPr>
                      <m:t>VR</m:t>
                    </m:r>
                  </m:e>
                  <m:sub>
                    <m:r>
                      <w:rPr>
                        <w:rFonts w:ascii="Cambria Math" w:hAnsi="Cambria Math"/>
                      </w:rPr>
                      <m:t>j,a-1,i</m:t>
                    </m:r>
                  </m:sub>
                </m:sSub>
                <m:r>
                  <w:rPr>
                    <w:rFonts w:ascii="Cambria Math" w:hAnsi="Cambria Math"/>
                  </w:rPr>
                  <m:t>:</m:t>
                </m:r>
              </m:oMath>
            </m:oMathPara>
          </w:p>
        </w:tc>
        <w:tc>
          <w:tcPr>
            <w:tcW w:w="5416" w:type="dxa"/>
          </w:tcPr>
          <w:p w14:paraId="36F99E6F" w14:textId="41A6AE46" w:rsidR="00DA7009" w:rsidRPr="006F6221" w:rsidRDefault="00DA7009" w:rsidP="00532F21">
            <w:pPr>
              <w:ind w:left="0" w:right="142"/>
              <w:jc w:val="both"/>
              <w:rPr>
                <w:rFonts w:ascii="Bookman Old Style" w:hAnsi="Bookman Old Style"/>
              </w:rPr>
            </w:pPr>
            <w:r w:rsidRPr="006F6221">
              <w:rPr>
                <w:rFonts w:ascii="Bookman Old Style" w:hAnsi="Bookman Old Style"/>
              </w:rPr>
              <w:t xml:space="preserve">Ventas totales a </w:t>
            </w:r>
            <w:r w:rsidR="005E2AFE" w:rsidRPr="006F6221">
              <w:rPr>
                <w:rFonts w:ascii="Bookman Old Style" w:hAnsi="Bookman Old Style"/>
              </w:rPr>
              <w:t>U</w:t>
            </w:r>
            <w:r w:rsidRPr="006F6221">
              <w:rPr>
                <w:rFonts w:ascii="Bookman Old Style" w:hAnsi="Bookman Old Style"/>
              </w:rPr>
              <w:t xml:space="preserve">suarios </w:t>
            </w:r>
            <w:r w:rsidR="005E2AFE" w:rsidRPr="006F6221">
              <w:rPr>
                <w:rFonts w:ascii="Bookman Old Style" w:hAnsi="Bookman Old Style"/>
              </w:rPr>
              <w:t>R</w:t>
            </w:r>
            <w:r w:rsidRPr="006F6221">
              <w:rPr>
                <w:rFonts w:ascii="Bookman Old Style" w:hAnsi="Bookman Old Style"/>
              </w:rPr>
              <w:t xml:space="preserve">egulados en el Mercado Relevante de Comercialización </w:t>
            </w:r>
            <w:r w:rsidR="0068224F" w:rsidRPr="006F6221">
              <w:rPr>
                <w:rFonts w:ascii="Bookman Old Style" w:hAnsi="Bookman Old Style"/>
              </w:rPr>
              <w:t>para el Siguiente Período Tarifario</w:t>
            </w:r>
            <w:r w:rsidRPr="006F6221">
              <w:rPr>
                <w:rFonts w:ascii="Bookman Old Style" w:hAnsi="Bookman Old Style"/>
              </w:rPr>
              <w:t xml:space="preserve"> i, atendido por el comercializador j, para el año a-1, expresado en metros cúbicos (m</w:t>
            </w:r>
            <w:r w:rsidRPr="006F6221">
              <w:rPr>
                <w:rFonts w:ascii="Bookman Old Style" w:hAnsi="Bookman Old Style"/>
                <w:vertAlign w:val="superscript"/>
              </w:rPr>
              <w:t>3</w:t>
            </w:r>
            <w:r w:rsidRPr="006F6221">
              <w:rPr>
                <w:rFonts w:ascii="Bookman Old Style" w:hAnsi="Bookman Old Style"/>
              </w:rPr>
              <w:t>).</w:t>
            </w:r>
          </w:p>
          <w:p w14:paraId="213FD2BB" w14:textId="77777777" w:rsidR="00DA7009" w:rsidRPr="006F6221" w:rsidRDefault="00DA7009" w:rsidP="00532F21">
            <w:pPr>
              <w:ind w:left="0" w:right="142"/>
              <w:jc w:val="both"/>
              <w:rPr>
                <w:rFonts w:ascii="Bookman Old Style" w:hAnsi="Bookman Old Style"/>
                <w:sz w:val="16"/>
                <w:szCs w:val="16"/>
              </w:rPr>
            </w:pPr>
          </w:p>
        </w:tc>
      </w:tr>
      <w:tr w:rsidR="00DA7009" w:rsidRPr="006F6221" w14:paraId="2FDF16E7" w14:textId="77777777" w:rsidTr="00B06DAD">
        <w:tc>
          <w:tcPr>
            <w:tcW w:w="1530" w:type="dxa"/>
          </w:tcPr>
          <w:p w14:paraId="6DA2EC5F" w14:textId="77777777" w:rsidR="00DA7009" w:rsidRPr="006F6221" w:rsidRDefault="00DA7009" w:rsidP="00532F21">
            <w:pPr>
              <w:ind w:left="0" w:right="142"/>
              <w:jc w:val="both"/>
              <w:rPr>
                <w:rFonts w:ascii="Bookman Old Style" w:hAnsi="Bookman Old Style"/>
                <w:bCs/>
                <w:i/>
                <w:iCs/>
              </w:rPr>
            </w:pPr>
            <w:r w:rsidRPr="006F6221">
              <w:rPr>
                <w:rFonts w:ascii="Bookman Old Style" w:hAnsi="Bookman Old Style"/>
                <w:bCs/>
                <w:i/>
                <w:iCs/>
              </w:rPr>
              <w:t>a-1:</w:t>
            </w:r>
          </w:p>
        </w:tc>
        <w:tc>
          <w:tcPr>
            <w:tcW w:w="5416" w:type="dxa"/>
          </w:tcPr>
          <w:p w14:paraId="6E4D8B1F" w14:textId="636A097B" w:rsidR="00DA7009" w:rsidRPr="006F6221" w:rsidRDefault="00DA7009" w:rsidP="0099077C">
            <w:pPr>
              <w:ind w:left="0" w:right="142"/>
              <w:jc w:val="both"/>
              <w:rPr>
                <w:rFonts w:ascii="Bookman Old Style" w:hAnsi="Bookman Old Style"/>
              </w:rPr>
            </w:pPr>
            <w:r w:rsidRPr="006F6221">
              <w:rPr>
                <w:rFonts w:ascii="Bookman Old Style" w:hAnsi="Bookman Old Style"/>
              </w:rPr>
              <w:t>Corresponde al año inmediatamente anterior al año de cálculo a.</w:t>
            </w:r>
          </w:p>
        </w:tc>
      </w:tr>
    </w:tbl>
    <w:p w14:paraId="39F9EAD7" w14:textId="75FA8D25" w:rsidR="00DA7009" w:rsidRPr="006F6221" w:rsidRDefault="00DA7009" w:rsidP="00B06DAD">
      <w:pPr>
        <w:spacing w:before="240" w:after="240"/>
        <w:ind w:left="0" w:right="43"/>
        <w:jc w:val="both"/>
        <w:rPr>
          <w:rFonts w:ascii="Bookman Old Style" w:hAnsi="Bookman Old Style" w:cs="Arial"/>
          <w:lang w:val="es-CO" w:eastAsia="es-CO"/>
        </w:rPr>
      </w:pPr>
      <w:r w:rsidRPr="006F6221">
        <w:rPr>
          <w:rFonts w:ascii="Bookman Old Style" w:hAnsi="Bookman Old Style"/>
          <w:b/>
        </w:rPr>
        <w:t xml:space="preserve">Parágrafo 1. </w:t>
      </w:r>
      <w:r w:rsidRPr="006F6221">
        <w:rPr>
          <w:rFonts w:ascii="Bookman Old Style" w:hAnsi="Bookman Old Style"/>
        </w:rPr>
        <w:t>Los Comercializadores Minoristas deberán reportar anualmente a la Superintendencia de Servicios Públicos Domiciliarios, SSPD</w:t>
      </w:r>
      <w:r w:rsidR="00730CFC" w:rsidRPr="006F6221">
        <w:rPr>
          <w:rFonts w:ascii="Bookman Old Style" w:hAnsi="Bookman Old Style"/>
        </w:rPr>
        <w:t>,</w:t>
      </w:r>
      <w:r w:rsidRPr="006F6221">
        <w:rPr>
          <w:rFonts w:ascii="Bookman Old Style" w:hAnsi="Bookman Old Style"/>
        </w:rPr>
        <w:t xml:space="preserve"> y a la CREG</w:t>
      </w:r>
      <w:r w:rsidR="0099077C">
        <w:rPr>
          <w:rFonts w:ascii="Bookman Old Style" w:hAnsi="Bookman Old Style"/>
        </w:rPr>
        <w:t>,</w:t>
      </w:r>
      <w:r w:rsidRPr="006F6221">
        <w:rPr>
          <w:rFonts w:ascii="Bookman Old Style" w:hAnsi="Bookman Old Style"/>
        </w:rPr>
        <w:t xml:space="preserve"> la información requerida para realizar el cálculo de la variable </w:t>
      </w:r>
      <m:oMath>
        <m:sSub>
          <m:sSubPr>
            <m:ctrlPr>
              <w:rPr>
                <w:rFonts w:ascii="Cambria Math" w:hAnsi="Cambria Math"/>
              </w:rPr>
            </m:ctrlPr>
          </m:sSubPr>
          <m:e>
            <m:r>
              <m:rPr>
                <m:sty m:val="p"/>
              </m:rPr>
              <w:rPr>
                <w:rFonts w:ascii="Cambria Math" w:hAnsi="Cambria Math"/>
              </w:rPr>
              <m:t>RC</m:t>
            </m:r>
          </m:e>
          <m:sub>
            <m:r>
              <m:rPr>
                <m:sty m:val="p"/>
              </m:rPr>
              <w:rPr>
                <w:rFonts w:ascii="Cambria Math" w:hAnsi="Cambria Math"/>
              </w:rPr>
              <m:t>i,j,a</m:t>
            </m:r>
          </m:sub>
        </m:sSub>
        <m:r>
          <w:rPr>
            <w:rFonts w:ascii="Cambria Math" w:hAnsi="Cambria Math"/>
          </w:rPr>
          <m:t xml:space="preserve"> </m:t>
        </m:r>
      </m:oMath>
      <w:r w:rsidRPr="006F6221">
        <w:rPr>
          <w:rFonts w:ascii="Bookman Old Style" w:hAnsi="Bookman Old Style"/>
        </w:rPr>
        <w:t xml:space="preserve">, en el formato que se disponga para tal fin, de acuerdo con lo establecido en este Artículo. </w:t>
      </w:r>
    </w:p>
    <w:p w14:paraId="466D4F78" w14:textId="79FCD0E1" w:rsidR="00DA7009" w:rsidRPr="006F6221" w:rsidRDefault="00DA7009" w:rsidP="00B06DAD">
      <w:pPr>
        <w:spacing w:before="240" w:after="240"/>
        <w:ind w:left="0" w:right="43"/>
        <w:jc w:val="both"/>
        <w:rPr>
          <w:rFonts w:ascii="Bookman Old Style" w:hAnsi="Bookman Old Style"/>
        </w:rPr>
      </w:pPr>
      <w:r w:rsidRPr="006F6221">
        <w:rPr>
          <w:rFonts w:ascii="Bookman Old Style" w:hAnsi="Bookman Old Style"/>
          <w:b/>
        </w:rPr>
        <w:t xml:space="preserve">Parágrafo 2. </w:t>
      </w:r>
      <w:r w:rsidRPr="006F6221">
        <w:rPr>
          <w:rFonts w:ascii="Bookman Old Style" w:hAnsi="Bookman Old Style"/>
        </w:rPr>
        <w:t>Para Mercados Nuevos de Comercialización durante el primer año de operación</w:t>
      </w:r>
      <w:r w:rsidR="00730CFC" w:rsidRPr="006F6221">
        <w:rPr>
          <w:rFonts w:ascii="Bookman Old Style" w:hAnsi="Bookman Old Style"/>
        </w:rPr>
        <w:t>,</w:t>
      </w:r>
      <w:r w:rsidRPr="006F6221">
        <w:rPr>
          <w:rFonts w:ascii="Bookman Old Style" w:hAnsi="Bookman Old Style"/>
        </w:rPr>
        <w:t xml:space="preserve"> y para mercados con menos de un año de prestación del servicio, la variable </w:t>
      </w:r>
      <m:oMath>
        <m:sSub>
          <m:sSubPr>
            <m:ctrlPr>
              <w:rPr>
                <w:rFonts w:ascii="Cambria Math" w:hAnsi="Cambria Math"/>
              </w:rPr>
            </m:ctrlPr>
          </m:sSubPr>
          <m:e>
            <m:r>
              <m:rPr>
                <m:sty m:val="p"/>
              </m:rPr>
              <w:rPr>
                <w:rFonts w:ascii="Cambria Math" w:hAnsi="Cambria Math"/>
              </w:rPr>
              <m:t>RC</m:t>
            </m:r>
          </m:e>
          <m:sub>
            <m:r>
              <m:rPr>
                <m:sty m:val="p"/>
              </m:rPr>
              <w:rPr>
                <w:rFonts w:ascii="Cambria Math" w:hAnsi="Cambria Math"/>
              </w:rPr>
              <m:t>i,j,a</m:t>
            </m:r>
          </m:sub>
        </m:sSub>
        <m:r>
          <w:rPr>
            <w:rFonts w:ascii="Cambria Math" w:hAnsi="Cambria Math"/>
          </w:rPr>
          <m:t xml:space="preserve"> </m:t>
        </m:r>
      </m:oMath>
      <w:r w:rsidRPr="006F6221">
        <w:rPr>
          <w:rFonts w:ascii="Bookman Old Style" w:hAnsi="Bookman Old Style"/>
        </w:rPr>
        <w:t>tendrá un valor de cero (0%).</w:t>
      </w:r>
    </w:p>
    <w:p w14:paraId="7731F1B8" w14:textId="08AE53A6" w:rsidR="00DA7009" w:rsidRPr="006F6221" w:rsidRDefault="00DA7009" w:rsidP="00B06DAD">
      <w:pPr>
        <w:spacing w:before="240" w:after="240"/>
        <w:ind w:left="0" w:right="43"/>
        <w:jc w:val="both"/>
        <w:rPr>
          <w:rFonts w:ascii="Bookman Old Style" w:hAnsi="Bookman Old Style"/>
        </w:rPr>
      </w:pPr>
      <w:r w:rsidRPr="006F6221">
        <w:rPr>
          <w:rFonts w:ascii="Bookman Old Style" w:hAnsi="Bookman Old Style"/>
          <w:b/>
        </w:rPr>
        <w:t xml:space="preserve">Parágrafo 3. </w:t>
      </w:r>
      <w:r w:rsidRPr="006F6221">
        <w:rPr>
          <w:rFonts w:ascii="Bookman Old Style" w:hAnsi="Bookman Old Style"/>
        </w:rPr>
        <w:t xml:space="preserve">En caso de que un Comercializador Minorista entre a prestar el servicio en un Mercado Relevante de Comercialización para el </w:t>
      </w:r>
      <w:r w:rsidR="00642948" w:rsidRPr="006F6221">
        <w:rPr>
          <w:rFonts w:ascii="Bookman Old Style" w:hAnsi="Bookman Old Style"/>
        </w:rPr>
        <w:t>S</w:t>
      </w:r>
      <w:r w:rsidRPr="006F6221">
        <w:rPr>
          <w:rFonts w:ascii="Bookman Old Style" w:hAnsi="Bookman Old Style"/>
        </w:rPr>
        <w:t xml:space="preserve">iguiente </w:t>
      </w:r>
      <w:r w:rsidR="00642948" w:rsidRPr="006F6221">
        <w:rPr>
          <w:rFonts w:ascii="Bookman Old Style" w:hAnsi="Bookman Old Style"/>
        </w:rPr>
        <w:t>P</w:t>
      </w:r>
      <w:r w:rsidRPr="006F6221">
        <w:rPr>
          <w:rFonts w:ascii="Bookman Old Style" w:hAnsi="Bookman Old Style"/>
        </w:rPr>
        <w:t xml:space="preserve">eríodo </w:t>
      </w:r>
      <w:r w:rsidR="00642948" w:rsidRPr="006F6221">
        <w:rPr>
          <w:rFonts w:ascii="Bookman Old Style" w:hAnsi="Bookman Old Style"/>
        </w:rPr>
        <w:t>T</w:t>
      </w:r>
      <w:r w:rsidRPr="006F6221">
        <w:rPr>
          <w:rFonts w:ascii="Bookman Old Style" w:hAnsi="Bookman Old Style"/>
        </w:rPr>
        <w:t xml:space="preserve">arifario con posterioridad a la aprobación del Componente Fijo, la variable </w:t>
      </w:r>
      <m:oMath>
        <m:sSub>
          <m:sSubPr>
            <m:ctrlPr>
              <w:rPr>
                <w:rFonts w:ascii="Cambria Math" w:hAnsi="Cambria Math"/>
              </w:rPr>
            </m:ctrlPr>
          </m:sSubPr>
          <m:e>
            <m:r>
              <m:rPr>
                <m:sty m:val="p"/>
              </m:rPr>
              <w:rPr>
                <w:rFonts w:ascii="Cambria Math" w:hAnsi="Cambria Math"/>
              </w:rPr>
              <m:t>RC</m:t>
            </m:r>
          </m:e>
          <m:sub>
            <m:r>
              <m:rPr>
                <m:sty m:val="p"/>
              </m:rPr>
              <w:rPr>
                <w:rFonts w:ascii="Cambria Math" w:hAnsi="Cambria Math"/>
              </w:rPr>
              <m:t>i,j,a</m:t>
            </m:r>
          </m:sub>
        </m:sSub>
        <m:r>
          <w:rPr>
            <w:rFonts w:ascii="Cambria Math" w:hAnsi="Cambria Math"/>
          </w:rPr>
          <m:t xml:space="preserve"> </m:t>
        </m:r>
      </m:oMath>
      <w:r w:rsidRPr="006F6221">
        <w:rPr>
          <w:rFonts w:ascii="Bookman Old Style" w:hAnsi="Bookman Old Style"/>
        </w:rPr>
        <w:t xml:space="preserve">tendrá un valor de cero (0%) durante el primer año de </w:t>
      </w:r>
      <w:r w:rsidR="00312B3B" w:rsidRPr="006F6221">
        <w:rPr>
          <w:rFonts w:ascii="Bookman Old Style" w:hAnsi="Bookman Old Style"/>
        </w:rPr>
        <w:t>prestación del servicio</w:t>
      </w:r>
      <w:r w:rsidRPr="006F6221">
        <w:rPr>
          <w:rFonts w:ascii="Bookman Old Style" w:hAnsi="Bookman Old Style"/>
        </w:rPr>
        <w:t xml:space="preserve">. </w:t>
      </w:r>
    </w:p>
    <w:p w14:paraId="70357D63" w14:textId="09FF5940" w:rsidR="00E470B3" w:rsidRPr="006F6221" w:rsidRDefault="00E849F6" w:rsidP="00265BC7">
      <w:pPr>
        <w:adjustRightInd w:val="0"/>
        <w:spacing w:before="240" w:after="240"/>
        <w:ind w:left="0" w:right="47"/>
        <w:jc w:val="both"/>
        <w:textAlignment w:val="baseline"/>
        <w:outlineLvl w:val="1"/>
        <w:rPr>
          <w:rFonts w:ascii="Bookman Old Style" w:hAnsi="Bookman Old Style" w:cs="Arial"/>
          <w:lang w:eastAsia="es-CO"/>
        </w:rPr>
      </w:pPr>
      <w:bookmarkStart w:id="15" w:name="_Ref90071134"/>
      <w:bookmarkStart w:id="16" w:name="_Ref466464042"/>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15</w:t>
      </w:r>
      <w:r w:rsidRPr="006F6221">
        <w:rPr>
          <w:rFonts w:ascii="Bookman Old Style" w:hAnsi="Bookman Old Style" w:cs="Arial"/>
          <w:b/>
          <w:bCs/>
        </w:rPr>
        <w:fldChar w:fldCharType="end"/>
      </w:r>
      <w:bookmarkEnd w:id="15"/>
      <w:r w:rsidRPr="005C7FF5">
        <w:rPr>
          <w:rFonts w:ascii="Bookman Old Style" w:hAnsi="Bookman Old Style" w:cs="Arial"/>
          <w:b/>
          <w:bCs/>
        </w:rPr>
        <w:t xml:space="preserve">. </w:t>
      </w:r>
      <w:r w:rsidR="008F7EAE" w:rsidRPr="006F6221">
        <w:rPr>
          <w:rFonts w:ascii="Bookman Old Style" w:hAnsi="Bookman Old Style" w:cs="Arial"/>
          <w:b/>
          <w:bCs/>
          <w:lang w:eastAsia="es-CO"/>
        </w:rPr>
        <w:t>Costos Financieros</w:t>
      </w:r>
      <w:r w:rsidR="00397EDB" w:rsidRPr="006F6221">
        <w:rPr>
          <w:rFonts w:ascii="Bookman Old Style" w:hAnsi="Bookman Old Style" w:cs="Arial"/>
          <w:b/>
          <w:bCs/>
          <w:lang w:eastAsia="es-CO"/>
        </w:rPr>
        <w:t xml:space="preserve">. </w:t>
      </w:r>
      <w:r w:rsidR="00397EDB" w:rsidRPr="006F6221">
        <w:rPr>
          <w:rFonts w:ascii="Bookman Old Style" w:hAnsi="Bookman Old Style" w:cs="Arial"/>
          <w:lang w:eastAsia="es-CO"/>
        </w:rPr>
        <w:t xml:space="preserve">El factor </w:t>
      </w:r>
      <m:oMath>
        <m:sSub>
          <m:sSubPr>
            <m:ctrlPr>
              <w:rPr>
                <w:rFonts w:ascii="Cambria Math" w:hAnsi="Cambria Math"/>
                <w:i/>
              </w:rPr>
            </m:ctrlPr>
          </m:sSubPr>
          <m:e>
            <m:r>
              <w:rPr>
                <w:rFonts w:ascii="Cambria Math" w:hAnsi="Cambria Math"/>
              </w:rPr>
              <m:t>CF</m:t>
            </m:r>
          </m:e>
          <m:sub>
            <m:r>
              <w:rPr>
                <w:rFonts w:ascii="Cambria Math" w:hAnsi="Cambria Math"/>
              </w:rPr>
              <m:t>m,i,j</m:t>
            </m:r>
          </m:sub>
        </m:sSub>
        <m:r>
          <w:rPr>
            <w:rFonts w:ascii="Cambria Math" w:hAnsi="Cambria Math"/>
          </w:rPr>
          <m:t xml:space="preserve"> </m:t>
        </m:r>
      </m:oMath>
      <w:r w:rsidR="003A2931" w:rsidRPr="006F6221">
        <w:rPr>
          <w:rFonts w:ascii="Bookman Old Style" w:hAnsi="Bookman Old Style" w:cs="Arial"/>
          <w:lang w:eastAsia="es-CO"/>
        </w:rPr>
        <w:t xml:space="preserve">remunera </w:t>
      </w:r>
      <w:r w:rsidR="00397EDB" w:rsidRPr="006F6221">
        <w:rPr>
          <w:rFonts w:ascii="Bookman Old Style" w:hAnsi="Bookman Old Style" w:cs="Arial"/>
          <w:lang w:eastAsia="es-CO"/>
        </w:rPr>
        <w:t xml:space="preserve">los costos financieros asociados al ciclo de efectivo </w:t>
      </w:r>
      <w:r w:rsidR="004862B7" w:rsidRPr="006F6221">
        <w:rPr>
          <w:rFonts w:ascii="Bookman Old Style" w:hAnsi="Bookman Old Style" w:cs="Arial"/>
          <w:lang w:eastAsia="es-CO"/>
        </w:rPr>
        <w:t xml:space="preserve">y </w:t>
      </w:r>
      <w:r w:rsidR="009073DE" w:rsidRPr="006F6221">
        <w:rPr>
          <w:rFonts w:ascii="Bookman Old Style" w:hAnsi="Bookman Old Style"/>
        </w:rPr>
        <w:t xml:space="preserve">el costo asociado al giro de los subsidios al consumo otorgados </w:t>
      </w:r>
      <w:r w:rsidR="00B633FC" w:rsidRPr="006F6221">
        <w:rPr>
          <w:rFonts w:ascii="Bookman Old Style" w:hAnsi="Bookman Old Style" w:cs="Arial"/>
          <w:lang w:eastAsia="es-CO"/>
        </w:rPr>
        <w:t xml:space="preserve">por parte del Gobierno Nacional </w:t>
      </w:r>
      <w:r w:rsidR="00E470B3" w:rsidRPr="006F6221">
        <w:rPr>
          <w:rFonts w:ascii="Bookman Old Style" w:hAnsi="Bookman Old Style" w:cs="Arial"/>
          <w:lang w:eastAsia="es-CO"/>
        </w:rPr>
        <w:t xml:space="preserve">cuando el </w:t>
      </w:r>
      <w:r w:rsidR="00F968B9" w:rsidRPr="006F6221">
        <w:rPr>
          <w:rFonts w:ascii="Bookman Old Style" w:hAnsi="Bookman Old Style" w:cs="Arial"/>
          <w:lang w:eastAsia="es-CO"/>
        </w:rPr>
        <w:t>C</w:t>
      </w:r>
      <w:r w:rsidR="00E470B3" w:rsidRPr="006F6221">
        <w:rPr>
          <w:rFonts w:ascii="Bookman Old Style" w:hAnsi="Bookman Old Style" w:cs="Arial"/>
          <w:lang w:eastAsia="es-CO"/>
        </w:rPr>
        <w:t>omercializador</w:t>
      </w:r>
      <w:r w:rsidR="00F968B9" w:rsidRPr="006F6221">
        <w:rPr>
          <w:rFonts w:ascii="Bookman Old Style" w:hAnsi="Bookman Old Style" w:cs="Arial"/>
          <w:lang w:eastAsia="es-CO"/>
        </w:rPr>
        <w:t xml:space="preserve"> Minorista</w:t>
      </w:r>
      <w:r w:rsidR="00E470B3" w:rsidRPr="006F6221">
        <w:rPr>
          <w:rFonts w:ascii="Bookman Old Style" w:hAnsi="Bookman Old Style" w:cs="Arial"/>
          <w:lang w:eastAsia="es-CO"/>
        </w:rPr>
        <w:t xml:space="preserve"> es deficitario</w:t>
      </w:r>
      <w:r w:rsidR="00C7580A" w:rsidRPr="006F6221">
        <w:rPr>
          <w:rFonts w:ascii="Bookman Old Style" w:hAnsi="Bookman Old Style" w:cs="Arial"/>
          <w:lang w:eastAsia="es-CO"/>
        </w:rPr>
        <w:t>. E</w:t>
      </w:r>
      <w:r w:rsidR="004862B7" w:rsidRPr="006F6221">
        <w:rPr>
          <w:rFonts w:ascii="Bookman Old Style" w:hAnsi="Bookman Old Style" w:cs="Arial"/>
          <w:lang w:eastAsia="es-CO"/>
        </w:rPr>
        <w:t>stos costos financieros</w:t>
      </w:r>
      <w:r w:rsidR="00E470B3" w:rsidRPr="006F6221">
        <w:rPr>
          <w:rFonts w:ascii="Bookman Old Style" w:hAnsi="Bookman Old Style" w:cs="Arial"/>
          <w:lang w:eastAsia="es-CO"/>
        </w:rPr>
        <w:t xml:space="preserve"> se calculará</w:t>
      </w:r>
      <w:r w:rsidR="00CE0A98" w:rsidRPr="006F6221">
        <w:rPr>
          <w:rFonts w:ascii="Bookman Old Style" w:hAnsi="Bookman Old Style" w:cs="Arial"/>
          <w:lang w:eastAsia="es-CO"/>
        </w:rPr>
        <w:t>n</w:t>
      </w:r>
      <w:r w:rsidR="00E470B3" w:rsidRPr="006F6221">
        <w:rPr>
          <w:rFonts w:ascii="Bookman Old Style" w:hAnsi="Bookman Old Style" w:cs="Arial"/>
          <w:lang w:eastAsia="es-CO"/>
        </w:rPr>
        <w:t xml:space="preserve"> de acuerdo con la siguiente fórmula:</w:t>
      </w:r>
    </w:p>
    <w:p w14:paraId="4F183FC4" w14:textId="77777777" w:rsidR="00E470B3" w:rsidRPr="005C7FF5" w:rsidRDefault="009722D0" w:rsidP="00B06DAD">
      <w:pPr>
        <w:spacing w:before="240" w:after="240"/>
        <w:ind w:left="0"/>
        <w:rPr>
          <w:rFonts w:ascii="Bookman Old Style" w:hAnsi="Bookman Old Style" w:cs="Arial"/>
        </w:rPr>
      </w:pPr>
      <m:oMathPara>
        <m:oMath>
          <m:sSub>
            <m:sSubPr>
              <m:ctrlPr>
                <w:rPr>
                  <w:rFonts w:ascii="Cambria Math" w:hAnsi="Cambria Math"/>
                </w:rPr>
              </m:ctrlPr>
            </m:sSubPr>
            <m:e>
              <m:r>
                <w:rPr>
                  <w:rFonts w:ascii="Cambria Math" w:hAnsi="Cambria Math"/>
                </w:rPr>
                <m:t>CF</m:t>
              </m:r>
            </m:e>
            <m:sub>
              <m:r>
                <w:rPr>
                  <w:rFonts w:ascii="Cambria Math" w:hAnsi="Cambria Math"/>
                </w:rPr>
                <m:t>m</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CE</m:t>
              </m:r>
            </m:e>
            <m:sub>
              <m:r>
                <w:rPr>
                  <w:rFonts w:ascii="Cambria Math" w:hAnsi="Cambria Math"/>
                </w:rPr>
                <m:t>m</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CFS</m:t>
              </m:r>
            </m:e>
            <m:sub>
              <m:r>
                <w:rPr>
                  <w:rFonts w:ascii="Cambria Math" w:hAnsi="Cambria Math"/>
                </w:rPr>
                <m:t>m</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oMath>
      </m:oMathPara>
    </w:p>
    <w:p w14:paraId="7FA387B4" w14:textId="77777777" w:rsidR="0099077C" w:rsidRDefault="0099077C" w:rsidP="00B06DAD">
      <w:pPr>
        <w:spacing w:before="240" w:after="240"/>
        <w:ind w:left="0"/>
        <w:rPr>
          <w:rFonts w:ascii="Bookman Old Style" w:hAnsi="Bookman Old Style"/>
          <w:lang w:eastAsia="es-CO"/>
        </w:rPr>
      </w:pPr>
    </w:p>
    <w:p w14:paraId="70532555" w14:textId="2805C000" w:rsidR="00130493" w:rsidRPr="006F6221" w:rsidRDefault="00130493" w:rsidP="00B06DAD">
      <w:pPr>
        <w:spacing w:before="240" w:after="240"/>
        <w:ind w:left="0"/>
        <w:rPr>
          <w:rFonts w:ascii="Bookman Old Style" w:hAnsi="Bookman Old Style"/>
          <w:lang w:eastAsia="es-CO"/>
        </w:rPr>
      </w:pPr>
      <w:r w:rsidRPr="006F6221">
        <w:rPr>
          <w:rFonts w:ascii="Bookman Old Style" w:hAnsi="Bookman Old Style"/>
          <w:lang w:eastAsia="es-CO"/>
        </w:rPr>
        <w:t>Donde</w:t>
      </w:r>
      <w:r w:rsidR="00642948" w:rsidRPr="006F6221">
        <w:rPr>
          <w:rFonts w:ascii="Bookman Old Style" w:hAnsi="Bookman Old Style"/>
          <w:lang w:eastAsia="es-CO"/>
        </w:rPr>
        <w:t>:</w:t>
      </w:r>
    </w:p>
    <w:tbl>
      <w:tblPr>
        <w:tblStyle w:val="Tablaconcuadrcula"/>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2"/>
        <w:gridCol w:w="7718"/>
      </w:tblGrid>
      <w:tr w:rsidR="001040C6" w:rsidRPr="006F6221" w14:paraId="0C066D6E" w14:textId="77777777" w:rsidTr="00B06DAD">
        <w:tc>
          <w:tcPr>
            <w:tcW w:w="1402" w:type="dxa"/>
          </w:tcPr>
          <w:p w14:paraId="1A201169" w14:textId="75B63479" w:rsidR="001040C6" w:rsidRPr="005C7FF5" w:rsidRDefault="009722D0" w:rsidP="00453100">
            <w:pPr>
              <w:ind w:left="0"/>
              <w:rPr>
                <w:rFonts w:ascii="Bookman Old Style" w:hAnsi="Bookman Old Style"/>
                <w:lang w:eastAsia="es-CO"/>
              </w:rPr>
            </w:pPr>
            <m:oMathPara>
              <m:oMathParaPr>
                <m:jc m:val="left"/>
              </m:oMathParaPr>
              <m:oMath>
                <m:sSub>
                  <m:sSubPr>
                    <m:ctrlPr>
                      <w:rPr>
                        <w:rFonts w:ascii="Cambria Math" w:hAnsi="Cambria Math"/>
                        <w:i/>
                      </w:rPr>
                    </m:ctrlPr>
                  </m:sSubPr>
                  <m:e>
                    <m:r>
                      <w:rPr>
                        <w:rFonts w:ascii="Cambria Math" w:hAnsi="Cambria Math"/>
                      </w:rPr>
                      <m:t>CE</m:t>
                    </m:r>
                  </m:e>
                  <m:sub>
                    <m:r>
                      <w:rPr>
                        <w:rFonts w:ascii="Cambria Math" w:hAnsi="Cambria Math"/>
                      </w:rPr>
                      <m:t>m,i,j</m:t>
                    </m:r>
                  </m:sub>
                </m:sSub>
              </m:oMath>
            </m:oMathPara>
          </w:p>
        </w:tc>
        <w:tc>
          <w:tcPr>
            <w:tcW w:w="7718" w:type="dxa"/>
          </w:tcPr>
          <w:p w14:paraId="2DF07F1D" w14:textId="3A4B6747" w:rsidR="001040C6" w:rsidRPr="006F6221" w:rsidRDefault="001040C6" w:rsidP="00CF4D90">
            <w:pPr>
              <w:ind w:left="0"/>
              <w:jc w:val="both"/>
              <w:rPr>
                <w:rFonts w:ascii="Bookman Old Style" w:hAnsi="Bookman Old Style"/>
              </w:rPr>
            </w:pPr>
            <w:r w:rsidRPr="006F6221">
              <w:rPr>
                <w:rFonts w:ascii="Bookman Old Style" w:hAnsi="Bookman Old Style"/>
              </w:rPr>
              <w:t xml:space="preserve">Corresponde al porcentaje que remunera los costos asociados al ciclo efectivo de la actividad de comercialización en los cuales incurre el comercializador </w:t>
            </w:r>
            <w:r w:rsidRPr="006F6221">
              <w:rPr>
                <w:rFonts w:ascii="Bookman Old Style" w:hAnsi="Bookman Old Style"/>
                <w:i/>
              </w:rPr>
              <w:t>j</w:t>
            </w:r>
            <w:r w:rsidRPr="006F6221">
              <w:rPr>
                <w:rFonts w:ascii="Bookman Old Style" w:hAnsi="Bookman Old Style"/>
              </w:rPr>
              <w:t xml:space="preserve"> que atiende en el Mercado Relevante de Comercialización para el Siguiente </w:t>
            </w:r>
            <w:r w:rsidR="00AB320C" w:rsidRPr="006F6221">
              <w:rPr>
                <w:rFonts w:ascii="Bookman Old Style" w:hAnsi="Bookman Old Style"/>
              </w:rPr>
              <w:t>Período</w:t>
            </w:r>
            <w:r w:rsidRPr="006F6221">
              <w:rPr>
                <w:rFonts w:ascii="Bookman Old Style" w:hAnsi="Bookman Old Style"/>
              </w:rPr>
              <w:t xml:space="preserve"> Tarifario </w:t>
            </w:r>
            <w:r w:rsidRPr="006F6221">
              <w:rPr>
                <w:rFonts w:ascii="Bookman Old Style" w:hAnsi="Bookman Old Style"/>
                <w:i/>
              </w:rPr>
              <w:t>i</w:t>
            </w:r>
            <w:r w:rsidRPr="006F6221">
              <w:rPr>
                <w:rFonts w:ascii="Bookman Old Style" w:hAnsi="Bookman Old Style"/>
              </w:rPr>
              <w:t>. Para todos los mercados existentes y nuevos, este porcentaje corresponde a 0,</w:t>
            </w:r>
            <w:r w:rsidR="00895433" w:rsidRPr="006F6221">
              <w:rPr>
                <w:rFonts w:ascii="Bookman Old Style" w:hAnsi="Bookman Old Style"/>
              </w:rPr>
              <w:t>108</w:t>
            </w:r>
            <w:r w:rsidRPr="006F6221">
              <w:rPr>
                <w:rFonts w:ascii="Bookman Old Style" w:hAnsi="Bookman Old Style"/>
              </w:rPr>
              <w:t xml:space="preserve">% para cada mes </w:t>
            </w:r>
            <w:r w:rsidRPr="006F6221">
              <w:rPr>
                <w:rFonts w:ascii="Bookman Old Style" w:hAnsi="Bookman Old Style"/>
                <w:i/>
              </w:rPr>
              <w:t>m</w:t>
            </w:r>
            <w:r w:rsidRPr="006F6221">
              <w:rPr>
                <w:rFonts w:ascii="Bookman Old Style" w:hAnsi="Bookman Old Style"/>
              </w:rPr>
              <w:t>.</w:t>
            </w:r>
          </w:p>
          <w:p w14:paraId="5B489EF1" w14:textId="46906E9E" w:rsidR="001040C6" w:rsidRPr="006F6221" w:rsidRDefault="001040C6" w:rsidP="00453100">
            <w:pPr>
              <w:ind w:left="0"/>
              <w:rPr>
                <w:rFonts w:ascii="Bookman Old Style" w:hAnsi="Bookman Old Style"/>
                <w:lang w:eastAsia="es-CO"/>
              </w:rPr>
            </w:pPr>
          </w:p>
        </w:tc>
      </w:tr>
      <w:tr w:rsidR="001040C6" w:rsidRPr="006F6221" w14:paraId="767A3A04" w14:textId="77777777" w:rsidTr="00B06DAD">
        <w:tc>
          <w:tcPr>
            <w:tcW w:w="1402" w:type="dxa"/>
          </w:tcPr>
          <w:p w14:paraId="6DA0BB52" w14:textId="2B023EB6" w:rsidR="001040C6" w:rsidRPr="005C7FF5" w:rsidRDefault="009722D0" w:rsidP="00453100">
            <w:pPr>
              <w:ind w:left="0"/>
              <w:rPr>
                <w:rFonts w:ascii="Bookman Old Style" w:hAnsi="Bookman Old Style"/>
                <w:i/>
                <w:iCs/>
                <w:lang w:eastAsia="es-CO"/>
              </w:rPr>
            </w:pPr>
            <m:oMathPara>
              <m:oMathParaPr>
                <m:jc m:val="left"/>
              </m:oMathParaPr>
              <m:oMath>
                <m:sSub>
                  <m:sSubPr>
                    <m:ctrlPr>
                      <w:rPr>
                        <w:rFonts w:ascii="Cambria Math" w:hAnsi="Cambria Math"/>
                        <w:i/>
                        <w:iCs/>
                      </w:rPr>
                    </m:ctrlPr>
                  </m:sSubPr>
                  <m:e>
                    <m:r>
                      <w:rPr>
                        <w:rFonts w:ascii="Cambria Math" w:hAnsi="Cambria Math"/>
                      </w:rPr>
                      <m:t>CFS</m:t>
                    </m:r>
                  </m:e>
                  <m:sub>
                    <m:r>
                      <w:rPr>
                        <w:rFonts w:ascii="Cambria Math" w:hAnsi="Cambria Math"/>
                      </w:rPr>
                      <m:t>m,i,j</m:t>
                    </m:r>
                  </m:sub>
                </m:sSub>
              </m:oMath>
            </m:oMathPara>
          </w:p>
        </w:tc>
        <w:tc>
          <w:tcPr>
            <w:tcW w:w="7718" w:type="dxa"/>
          </w:tcPr>
          <w:p w14:paraId="36D09E09" w14:textId="0F65EA0C" w:rsidR="001040C6" w:rsidRPr="006F6221" w:rsidRDefault="001040C6" w:rsidP="00453100">
            <w:pPr>
              <w:keepNext/>
              <w:widowControl w:val="0"/>
              <w:tabs>
                <w:tab w:val="num" w:pos="1560"/>
              </w:tabs>
              <w:adjustRightInd w:val="0"/>
              <w:ind w:left="0" w:right="45"/>
              <w:jc w:val="both"/>
              <w:textAlignment w:val="baseline"/>
              <w:outlineLvl w:val="0"/>
              <w:rPr>
                <w:rFonts w:ascii="Bookman Old Style" w:hAnsi="Bookman Old Style" w:cs="Arial"/>
                <w:bCs/>
                <w:lang w:eastAsia="es-CO"/>
              </w:rPr>
            </w:pPr>
            <w:r w:rsidRPr="006F6221">
              <w:rPr>
                <w:rFonts w:ascii="Bookman Old Style" w:hAnsi="Bookman Old Style" w:cs="Arial"/>
                <w:bCs/>
                <w:lang w:eastAsia="es-CO"/>
              </w:rPr>
              <w:t xml:space="preserve">Corresponde al porcentaje que remunera los costos financieros por </w:t>
            </w:r>
            <w:r w:rsidR="00671C66" w:rsidRPr="006F6221">
              <w:rPr>
                <w:rFonts w:ascii="Bookman Old Style" w:hAnsi="Bookman Old Style"/>
              </w:rPr>
              <w:t xml:space="preserve">el costo asociado al giro de los subsidios al consumo otorgados </w:t>
            </w:r>
            <w:r w:rsidR="00671C66" w:rsidRPr="006F6221">
              <w:rPr>
                <w:rFonts w:ascii="Bookman Old Style" w:hAnsi="Bookman Old Style" w:cs="Arial"/>
                <w:lang w:eastAsia="es-CO"/>
              </w:rPr>
              <w:t>por parte del Gobierno Nacional cuando el Comercializador Minorista es deficitario</w:t>
            </w:r>
            <w:r w:rsidRPr="006F6221">
              <w:rPr>
                <w:rFonts w:ascii="Bookman Old Style" w:hAnsi="Bookman Old Style" w:cs="Arial"/>
                <w:bCs/>
                <w:lang w:eastAsia="es-CO"/>
              </w:rPr>
              <w:t xml:space="preserve">. La variable </w:t>
            </w:r>
            <w:r w:rsidRPr="006F6221">
              <w:rPr>
                <w:rFonts w:ascii="Bookman Old Style" w:hAnsi="Bookman Old Style" w:cs="Arial"/>
                <w:bCs/>
                <w:i/>
                <w:lang w:eastAsia="es-CO"/>
              </w:rPr>
              <w:t>CFS</w:t>
            </w:r>
            <w:r w:rsidR="00BF0E02" w:rsidRPr="006F6221">
              <w:rPr>
                <w:rFonts w:ascii="Bookman Old Style" w:hAnsi="Bookman Old Style" w:cs="Arial"/>
                <w:bCs/>
                <w:i/>
                <w:vertAlign w:val="subscript"/>
                <w:lang w:eastAsia="es-CO"/>
              </w:rPr>
              <w:t>m,</w:t>
            </w:r>
            <w:r w:rsidRPr="006F6221">
              <w:rPr>
                <w:rFonts w:ascii="Bookman Old Style" w:hAnsi="Bookman Old Style" w:cs="Arial"/>
                <w:bCs/>
                <w:i/>
                <w:vertAlign w:val="subscript"/>
                <w:lang w:eastAsia="es-CO"/>
              </w:rPr>
              <w:t>i,j</w:t>
            </w:r>
            <w:r w:rsidRPr="006F6221">
              <w:rPr>
                <w:rFonts w:ascii="Bookman Old Style" w:hAnsi="Bookman Old Style" w:cs="Arial"/>
                <w:bCs/>
                <w:vertAlign w:val="subscript"/>
                <w:lang w:eastAsia="es-CO"/>
              </w:rPr>
              <w:t xml:space="preserve"> </w:t>
            </w:r>
            <w:r w:rsidR="00642948" w:rsidRPr="006F6221">
              <w:rPr>
                <w:rFonts w:ascii="Bookman Old Style" w:hAnsi="Bookman Old Style" w:cs="Arial"/>
                <w:bCs/>
                <w:vertAlign w:val="subscript"/>
                <w:lang w:eastAsia="es-CO"/>
              </w:rPr>
              <w:t xml:space="preserve"> </w:t>
            </w:r>
            <w:r w:rsidRPr="006F6221">
              <w:rPr>
                <w:rFonts w:ascii="Bookman Old Style" w:hAnsi="Bookman Old Style" w:cs="Arial"/>
                <w:bCs/>
                <w:lang w:eastAsia="es-CO"/>
              </w:rPr>
              <w:t>será calculada por el comercializador de conformidad con la siguiente fórmula:</w:t>
            </w:r>
          </w:p>
          <w:p w14:paraId="0B230631" w14:textId="77777777" w:rsidR="006F0268" w:rsidRPr="006F6221" w:rsidRDefault="006F0268" w:rsidP="00453100">
            <w:pPr>
              <w:keepNext/>
              <w:widowControl w:val="0"/>
              <w:tabs>
                <w:tab w:val="num" w:pos="1560"/>
              </w:tabs>
              <w:adjustRightInd w:val="0"/>
              <w:ind w:left="0" w:right="45"/>
              <w:jc w:val="both"/>
              <w:textAlignment w:val="baseline"/>
              <w:outlineLvl w:val="0"/>
              <w:rPr>
                <w:rFonts w:ascii="Bookman Old Style" w:hAnsi="Bookman Old Style" w:cs="Arial"/>
                <w:bCs/>
                <w:lang w:eastAsia="es-CO"/>
              </w:rPr>
            </w:pPr>
          </w:p>
          <w:p w14:paraId="7C4BA325" w14:textId="375AED75" w:rsidR="001040C6" w:rsidRPr="005C7FF5" w:rsidRDefault="009722D0" w:rsidP="00453100">
            <w:pPr>
              <w:keepNext/>
              <w:widowControl w:val="0"/>
              <w:tabs>
                <w:tab w:val="num" w:pos="1560"/>
              </w:tabs>
              <w:adjustRightInd w:val="0"/>
              <w:ind w:left="0" w:right="47"/>
              <w:jc w:val="both"/>
              <w:textAlignment w:val="baseline"/>
              <w:outlineLvl w:val="0"/>
              <w:rPr>
                <w:rFonts w:ascii="Bookman Old Style" w:hAnsi="Bookman Old Style" w:cs="Arial"/>
                <w:lang w:val="es-MX" w:eastAsia="es-CO"/>
              </w:rPr>
            </w:pPr>
            <m:oMathPara>
              <m:oMath>
                <m:sSub>
                  <m:sSubPr>
                    <m:ctrlPr>
                      <w:rPr>
                        <w:rFonts w:ascii="Cambria Math" w:hAnsi="Cambria Math" w:cs="Arial"/>
                        <w:i/>
                        <w:iCs/>
                        <w:lang w:val="es-CO" w:eastAsia="es-CO"/>
                      </w:rPr>
                    </m:ctrlPr>
                  </m:sSubPr>
                  <m:e>
                    <m:r>
                      <w:rPr>
                        <w:rFonts w:ascii="Cambria Math" w:hAnsi="Cambria Math" w:cs="Arial"/>
                        <w:lang w:val="es-CO" w:eastAsia="es-CO"/>
                      </w:rPr>
                      <m:t>CFS</m:t>
                    </m:r>
                  </m:e>
                  <m:sub>
                    <m:r>
                      <w:rPr>
                        <w:rFonts w:ascii="Cambria Math" w:hAnsi="Cambria Math" w:cs="Arial"/>
                        <w:lang w:val="es-CO" w:eastAsia="es-CO"/>
                      </w:rPr>
                      <m:t>m,i</m:t>
                    </m:r>
                    <m:r>
                      <m:rPr>
                        <m:sty m:val="p"/>
                      </m:rPr>
                      <w:rPr>
                        <w:rFonts w:ascii="Cambria Math" w:hAnsi="Cambria Math" w:cs="Arial"/>
                        <w:lang w:val="es-CO" w:eastAsia="es-CO"/>
                      </w:rPr>
                      <m:t>,</m:t>
                    </m:r>
                    <m:r>
                      <w:rPr>
                        <w:rFonts w:ascii="Cambria Math" w:hAnsi="Cambria Math" w:cs="Arial"/>
                        <w:lang w:val="es-CO" w:eastAsia="es-CO"/>
                      </w:rPr>
                      <m:t>j</m:t>
                    </m:r>
                  </m:sub>
                </m:sSub>
                <m:r>
                  <m:rPr>
                    <m:sty m:val="p"/>
                  </m:rPr>
                  <w:rPr>
                    <w:rFonts w:ascii="Cambria Math" w:hAnsi="Cambria Math" w:cs="Arial"/>
                    <w:lang w:val="es-CO" w:eastAsia="es-CO"/>
                  </w:rPr>
                  <m:t>=</m:t>
                </m:r>
                <m:f>
                  <m:fPr>
                    <m:ctrlPr>
                      <w:rPr>
                        <w:rFonts w:ascii="Cambria Math" w:hAnsi="Cambria Math" w:cs="Arial"/>
                        <w:i/>
                        <w:iCs/>
                        <w:lang w:val="es-CO" w:eastAsia="es-CO"/>
                      </w:rPr>
                    </m:ctrlPr>
                  </m:fPr>
                  <m:num>
                    <m:sSub>
                      <m:sSubPr>
                        <m:ctrlPr>
                          <w:rPr>
                            <w:rFonts w:ascii="Cambria Math" w:hAnsi="Cambria Math" w:cs="Arial"/>
                            <w:i/>
                            <w:iCs/>
                            <w:lang w:val="es-CO" w:eastAsia="es-CO"/>
                          </w:rPr>
                        </m:ctrlPr>
                      </m:sSubPr>
                      <m:e>
                        <m:r>
                          <w:rPr>
                            <w:rFonts w:ascii="Cambria Math" w:hAnsi="Cambria Math" w:cs="Arial"/>
                            <w:lang w:val="es-CO" w:eastAsia="es-CO"/>
                          </w:rPr>
                          <m:t>Sub</m:t>
                        </m:r>
                        <m:r>
                          <m:rPr>
                            <m:sty m:val="p"/>
                          </m:rPr>
                          <w:rPr>
                            <w:rFonts w:ascii="Cambria Math" w:hAnsi="Cambria Math" w:cs="Arial"/>
                            <w:lang w:val="es-CO" w:eastAsia="es-CO"/>
                          </w:rPr>
                          <m:t>1</m:t>
                        </m:r>
                      </m:e>
                      <m:sub>
                        <m:r>
                          <w:rPr>
                            <w:rFonts w:ascii="Cambria Math" w:hAnsi="Cambria Math" w:cs="Arial"/>
                            <w:lang w:val="es-CO" w:eastAsia="es-CO"/>
                          </w:rPr>
                          <m:t>j</m:t>
                        </m:r>
                        <m:r>
                          <m:rPr>
                            <m:sty m:val="p"/>
                          </m:rPr>
                          <w:rPr>
                            <w:rFonts w:ascii="Cambria Math" w:hAnsi="Cambria Math" w:cs="Arial"/>
                            <w:lang w:val="es-CO" w:eastAsia="es-CO"/>
                          </w:rPr>
                          <m:t>,</m:t>
                        </m:r>
                        <m:r>
                          <w:rPr>
                            <w:rFonts w:ascii="Cambria Math" w:hAnsi="Cambria Math" w:cs="Arial"/>
                            <w:lang w:val="es-CO" w:eastAsia="es-CO"/>
                          </w:rPr>
                          <m:t>T</m:t>
                        </m:r>
                      </m:sub>
                    </m:sSub>
                    <m:r>
                      <m:rPr>
                        <m:sty m:val="p"/>
                      </m:rPr>
                      <w:rPr>
                        <w:rFonts w:ascii="Cambria Math" w:hAnsi="Cambria Math" w:cs="Arial"/>
                        <w:lang w:val="es-CO" w:eastAsia="es-CO"/>
                      </w:rPr>
                      <m:t>×</m:t>
                    </m:r>
                    <m:d>
                      <m:dPr>
                        <m:begChr m:val="["/>
                        <m:endChr m:val="]"/>
                        <m:ctrlPr>
                          <w:rPr>
                            <w:rFonts w:ascii="Cambria Math" w:hAnsi="Cambria Math" w:cs="Arial"/>
                            <w:i/>
                            <w:iCs/>
                            <w:lang w:val="es-CO" w:eastAsia="es-CO"/>
                          </w:rPr>
                        </m:ctrlPr>
                      </m:dPr>
                      <m:e>
                        <m:sSup>
                          <m:sSupPr>
                            <m:ctrlPr>
                              <w:rPr>
                                <w:rFonts w:ascii="Cambria Math" w:hAnsi="Cambria Math" w:cs="Arial"/>
                                <w:i/>
                                <w:iCs/>
                                <w:lang w:val="es-CO" w:eastAsia="es-CO"/>
                              </w:rPr>
                            </m:ctrlPr>
                          </m:sSupPr>
                          <m:e>
                            <m:d>
                              <m:dPr>
                                <m:ctrlPr>
                                  <w:rPr>
                                    <w:rFonts w:ascii="Cambria Math" w:hAnsi="Cambria Math" w:cs="Arial"/>
                                    <w:i/>
                                    <w:iCs/>
                                    <w:lang w:val="es-CO" w:eastAsia="es-CO"/>
                                  </w:rPr>
                                </m:ctrlPr>
                              </m:dPr>
                              <m:e>
                                <m:r>
                                  <m:rPr>
                                    <m:sty m:val="p"/>
                                  </m:rPr>
                                  <w:rPr>
                                    <w:rFonts w:ascii="Cambria Math" w:hAnsi="Cambria Math" w:cs="Arial"/>
                                    <w:lang w:val="es-CO" w:eastAsia="es-CO"/>
                                  </w:rPr>
                                  <m:t>1+</m:t>
                                </m:r>
                                <m:sSub>
                                  <m:sSubPr>
                                    <m:ctrlPr>
                                      <w:rPr>
                                        <w:rFonts w:ascii="Cambria Math" w:hAnsi="Cambria Math" w:cs="Arial"/>
                                        <w:i/>
                                        <w:iCs/>
                                        <w:lang w:val="es-CO" w:eastAsia="es-CO"/>
                                      </w:rPr>
                                    </m:ctrlPr>
                                  </m:sSubPr>
                                  <m:e>
                                    <m:r>
                                      <w:rPr>
                                        <w:rFonts w:ascii="Cambria Math" w:hAnsi="Cambria Math" w:cs="Arial"/>
                                        <w:lang w:val="es-CO" w:eastAsia="es-CO"/>
                                      </w:rPr>
                                      <m:t>r</m:t>
                                    </m:r>
                                  </m:e>
                                  <m:sub>
                                    <m:r>
                                      <m:rPr>
                                        <m:sty m:val="p"/>
                                      </m:rPr>
                                      <w:rPr>
                                        <w:rFonts w:ascii="Cambria Math" w:hAnsi="Cambria Math" w:cs="Arial"/>
                                        <w:lang w:val="es-CO" w:eastAsia="es-CO"/>
                                      </w:rPr>
                                      <m:t>1</m:t>
                                    </m:r>
                                  </m:sub>
                                </m:sSub>
                              </m:e>
                            </m:d>
                          </m:e>
                          <m:sup>
                            <m:r>
                              <w:rPr>
                                <w:rFonts w:ascii="Cambria Math" w:hAnsi="Cambria Math" w:cs="Arial"/>
                                <w:lang w:val="es-CO" w:eastAsia="es-CO"/>
                              </w:rPr>
                              <m:t>N</m:t>
                            </m:r>
                          </m:sup>
                        </m:sSup>
                        <m:r>
                          <m:rPr>
                            <m:sty m:val="p"/>
                          </m:rPr>
                          <w:rPr>
                            <w:rFonts w:ascii="Cambria Math" w:hAnsi="Cambria Math" w:cs="Arial"/>
                            <w:lang w:val="es-CO" w:eastAsia="es-CO"/>
                          </w:rPr>
                          <m:t>-1</m:t>
                        </m:r>
                      </m:e>
                    </m:d>
                    <m:r>
                      <m:rPr>
                        <m:sty m:val="p"/>
                      </m:rPr>
                      <w:rPr>
                        <w:rFonts w:ascii="Cambria Math" w:hAnsi="Cambria Math" w:cs="Arial"/>
                        <w:lang w:val="es-CO" w:eastAsia="es-CO"/>
                      </w:rPr>
                      <m:t>-</m:t>
                    </m:r>
                    <m:sSub>
                      <m:sSubPr>
                        <m:ctrlPr>
                          <w:rPr>
                            <w:rFonts w:ascii="Cambria Math" w:hAnsi="Cambria Math" w:cs="Arial"/>
                            <w:i/>
                            <w:iCs/>
                            <w:lang w:val="es-CO" w:eastAsia="es-CO"/>
                          </w:rPr>
                        </m:ctrlPr>
                      </m:sSubPr>
                      <m:e>
                        <m:r>
                          <w:rPr>
                            <w:rFonts w:ascii="Cambria Math" w:hAnsi="Cambria Math" w:cs="Arial"/>
                            <w:lang w:val="es-CO" w:eastAsia="es-CO"/>
                          </w:rPr>
                          <m:t>Sub</m:t>
                        </m:r>
                        <m:r>
                          <m:rPr>
                            <m:sty m:val="p"/>
                          </m:rPr>
                          <w:rPr>
                            <w:rFonts w:ascii="Cambria Math" w:hAnsi="Cambria Math" w:cs="Arial"/>
                            <w:lang w:val="es-CO" w:eastAsia="es-CO"/>
                          </w:rPr>
                          <m:t>2</m:t>
                        </m:r>
                      </m:e>
                      <m:sub>
                        <m:r>
                          <w:rPr>
                            <w:rFonts w:ascii="Cambria Math" w:hAnsi="Cambria Math" w:cs="Arial"/>
                            <w:lang w:val="es-CO" w:eastAsia="es-CO"/>
                          </w:rPr>
                          <m:t>j</m:t>
                        </m:r>
                        <m:r>
                          <m:rPr>
                            <m:sty m:val="p"/>
                          </m:rPr>
                          <w:rPr>
                            <w:rFonts w:ascii="Cambria Math" w:hAnsi="Cambria Math" w:cs="Arial"/>
                            <w:lang w:val="es-CO" w:eastAsia="es-CO"/>
                          </w:rPr>
                          <m:t>,</m:t>
                        </m:r>
                        <m:r>
                          <w:rPr>
                            <w:rFonts w:ascii="Cambria Math" w:hAnsi="Cambria Math" w:cs="Arial"/>
                            <w:lang w:val="es-CO" w:eastAsia="es-CO"/>
                          </w:rPr>
                          <m:t>T</m:t>
                        </m:r>
                      </m:sub>
                    </m:sSub>
                    <m:r>
                      <m:rPr>
                        <m:sty m:val="p"/>
                      </m:rPr>
                      <w:rPr>
                        <w:rFonts w:ascii="Cambria Math" w:hAnsi="Cambria Math" w:cs="Arial"/>
                        <w:lang w:val="es-CO" w:eastAsia="es-CO"/>
                      </w:rPr>
                      <m:t>×</m:t>
                    </m:r>
                    <m:d>
                      <m:dPr>
                        <m:begChr m:val="["/>
                        <m:endChr m:val="]"/>
                        <m:ctrlPr>
                          <w:rPr>
                            <w:rFonts w:ascii="Cambria Math" w:hAnsi="Cambria Math" w:cs="Arial"/>
                            <w:i/>
                            <w:iCs/>
                            <w:lang w:val="es-CO" w:eastAsia="es-CO"/>
                          </w:rPr>
                        </m:ctrlPr>
                      </m:dPr>
                      <m:e>
                        <m:sSup>
                          <m:sSupPr>
                            <m:ctrlPr>
                              <w:rPr>
                                <w:rFonts w:ascii="Cambria Math" w:hAnsi="Cambria Math" w:cs="Arial"/>
                                <w:i/>
                                <w:iCs/>
                                <w:lang w:val="es-CO" w:eastAsia="es-CO"/>
                              </w:rPr>
                            </m:ctrlPr>
                          </m:sSupPr>
                          <m:e>
                            <m:d>
                              <m:dPr>
                                <m:ctrlPr>
                                  <w:rPr>
                                    <w:rFonts w:ascii="Cambria Math" w:hAnsi="Cambria Math" w:cs="Arial"/>
                                    <w:i/>
                                    <w:iCs/>
                                    <w:lang w:val="es-CO" w:eastAsia="es-CO"/>
                                  </w:rPr>
                                </m:ctrlPr>
                              </m:dPr>
                              <m:e>
                                <m:r>
                                  <m:rPr>
                                    <m:sty m:val="p"/>
                                  </m:rPr>
                                  <w:rPr>
                                    <w:rFonts w:ascii="Cambria Math" w:hAnsi="Cambria Math" w:cs="Arial"/>
                                    <w:lang w:val="es-CO" w:eastAsia="es-CO"/>
                                  </w:rPr>
                                  <m:t>1+</m:t>
                                </m:r>
                                <m:sSub>
                                  <m:sSubPr>
                                    <m:ctrlPr>
                                      <w:rPr>
                                        <w:rFonts w:ascii="Cambria Math" w:hAnsi="Cambria Math" w:cs="Arial"/>
                                        <w:i/>
                                        <w:iCs/>
                                        <w:lang w:val="es-CO" w:eastAsia="es-CO"/>
                                      </w:rPr>
                                    </m:ctrlPr>
                                  </m:sSubPr>
                                  <m:e>
                                    <m:r>
                                      <w:rPr>
                                        <w:rFonts w:ascii="Cambria Math" w:hAnsi="Cambria Math" w:cs="Arial"/>
                                        <w:lang w:val="es-CO" w:eastAsia="es-CO"/>
                                      </w:rPr>
                                      <m:t>r</m:t>
                                    </m:r>
                                  </m:e>
                                  <m:sub>
                                    <m:r>
                                      <m:rPr>
                                        <m:sty m:val="p"/>
                                      </m:rPr>
                                      <w:rPr>
                                        <w:rFonts w:ascii="Cambria Math" w:hAnsi="Cambria Math" w:cs="Arial"/>
                                        <w:lang w:val="es-CO" w:eastAsia="es-CO"/>
                                      </w:rPr>
                                      <m:t>2</m:t>
                                    </m:r>
                                  </m:sub>
                                </m:sSub>
                              </m:e>
                            </m:d>
                          </m:e>
                          <m:sup>
                            <m:r>
                              <w:rPr>
                                <w:rFonts w:ascii="Cambria Math" w:hAnsi="Cambria Math" w:cs="Arial"/>
                                <w:lang w:val="es-CO" w:eastAsia="es-CO"/>
                              </w:rPr>
                              <m:t>M</m:t>
                            </m:r>
                          </m:sup>
                        </m:sSup>
                        <m:r>
                          <m:rPr>
                            <m:sty m:val="p"/>
                          </m:rPr>
                          <w:rPr>
                            <w:rFonts w:ascii="Cambria Math" w:hAnsi="Cambria Math" w:cs="Arial"/>
                            <w:lang w:val="es-CO" w:eastAsia="es-CO"/>
                          </w:rPr>
                          <m:t>-1</m:t>
                        </m:r>
                      </m:e>
                    </m:d>
                  </m:num>
                  <m:den>
                    <m:sSub>
                      <m:sSubPr>
                        <m:ctrlPr>
                          <w:rPr>
                            <w:rFonts w:ascii="Cambria Math" w:hAnsi="Cambria Math" w:cs="Arial"/>
                            <w:i/>
                            <w:iCs/>
                            <w:lang w:val="es-CO" w:eastAsia="es-CO"/>
                          </w:rPr>
                        </m:ctrlPr>
                      </m:sSubPr>
                      <m:e>
                        <m:r>
                          <w:rPr>
                            <w:rFonts w:ascii="Cambria Math" w:hAnsi="Cambria Math" w:cs="Arial"/>
                            <w:lang w:val="es-CO" w:eastAsia="es-CO"/>
                          </w:rPr>
                          <m:t>Facturaci</m:t>
                        </m:r>
                        <m:r>
                          <m:rPr>
                            <m:sty m:val="p"/>
                          </m:rPr>
                          <w:rPr>
                            <w:rFonts w:ascii="Cambria Math" w:hAnsi="Cambria Math" w:cs="Arial"/>
                            <w:lang w:val="es-CO" w:eastAsia="es-CO"/>
                          </w:rPr>
                          <m:t>ó</m:t>
                        </m:r>
                        <m:r>
                          <w:rPr>
                            <w:rFonts w:ascii="Cambria Math" w:hAnsi="Cambria Math" w:cs="Arial"/>
                            <w:lang w:val="es-CO" w:eastAsia="es-CO"/>
                          </w:rPr>
                          <m:t>n</m:t>
                        </m:r>
                      </m:e>
                      <m:sub>
                        <m:r>
                          <w:rPr>
                            <w:rFonts w:ascii="Cambria Math" w:hAnsi="Cambria Math" w:cs="Arial"/>
                            <w:lang w:val="es-CO" w:eastAsia="es-CO"/>
                          </w:rPr>
                          <m:t>j</m:t>
                        </m:r>
                        <m:r>
                          <m:rPr>
                            <m:sty m:val="p"/>
                          </m:rPr>
                          <w:rPr>
                            <w:rFonts w:ascii="Cambria Math" w:hAnsi="Cambria Math" w:cs="Arial"/>
                            <w:lang w:val="es-CO" w:eastAsia="es-CO"/>
                          </w:rPr>
                          <m:t>,</m:t>
                        </m:r>
                        <m:r>
                          <w:rPr>
                            <w:rFonts w:ascii="Cambria Math" w:hAnsi="Cambria Math" w:cs="Arial"/>
                            <w:lang w:val="es-CO" w:eastAsia="es-CO"/>
                          </w:rPr>
                          <m:t>T</m:t>
                        </m:r>
                      </m:sub>
                    </m:sSub>
                  </m:den>
                </m:f>
              </m:oMath>
            </m:oMathPara>
          </w:p>
          <w:p w14:paraId="7E4B51D5" w14:textId="77777777" w:rsidR="006F0268" w:rsidRPr="006F6221" w:rsidRDefault="006F0268" w:rsidP="00453100">
            <w:pPr>
              <w:ind w:left="0"/>
              <w:rPr>
                <w:rFonts w:ascii="Bookman Old Style" w:hAnsi="Bookman Old Style" w:cs="Arial"/>
                <w:bCs/>
                <w:lang w:eastAsia="es-CO"/>
              </w:rPr>
            </w:pPr>
          </w:p>
          <w:p w14:paraId="069AE561" w14:textId="36547127" w:rsidR="001040C6" w:rsidRPr="006F6221" w:rsidRDefault="001040C6" w:rsidP="00453100">
            <w:pPr>
              <w:ind w:left="0"/>
              <w:rPr>
                <w:rFonts w:ascii="Bookman Old Style" w:hAnsi="Bookman Old Style" w:cs="Arial"/>
                <w:bCs/>
                <w:lang w:eastAsia="es-CO"/>
              </w:rPr>
            </w:pPr>
            <w:r w:rsidRPr="006F6221">
              <w:rPr>
                <w:rFonts w:ascii="Bookman Old Style" w:hAnsi="Bookman Old Style" w:cs="Arial"/>
                <w:bCs/>
                <w:lang w:eastAsia="es-CO"/>
              </w:rPr>
              <w:t>Donde</w:t>
            </w:r>
            <w:r w:rsidR="00642948" w:rsidRPr="006F6221">
              <w:rPr>
                <w:rFonts w:ascii="Bookman Old Style" w:hAnsi="Bookman Old Style" w:cs="Arial"/>
                <w:bCs/>
                <w:lang w:eastAsia="es-CO"/>
              </w:rPr>
              <w:t>:</w:t>
            </w:r>
          </w:p>
          <w:p w14:paraId="64843893" w14:textId="77777777" w:rsidR="001040C6" w:rsidRPr="006F6221" w:rsidRDefault="001040C6" w:rsidP="00453100">
            <w:pPr>
              <w:ind w:left="0"/>
              <w:rPr>
                <w:rFonts w:ascii="Bookman Old Style" w:hAnsi="Bookman Old Style" w:cs="Arial"/>
                <w:bCs/>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8"/>
              <w:gridCol w:w="5744"/>
            </w:tblGrid>
            <w:tr w:rsidR="001040C6" w:rsidRPr="006F6221" w14:paraId="4810D615" w14:textId="77777777" w:rsidTr="438589D6">
              <w:tc>
                <w:tcPr>
                  <w:tcW w:w="1307" w:type="dxa"/>
                </w:tcPr>
                <w:p w14:paraId="0924C7B9" w14:textId="67042F52" w:rsidR="001040C6" w:rsidRPr="005C7FF5" w:rsidRDefault="009722D0" w:rsidP="00453100">
                  <w:pPr>
                    <w:ind w:left="0"/>
                    <w:jc w:val="both"/>
                    <w:rPr>
                      <w:rFonts w:ascii="Bookman Old Style" w:hAnsi="Bookman Old Style" w:cs="Arial"/>
                      <w:bCs/>
                      <w:lang w:eastAsia="es-CO"/>
                    </w:rPr>
                  </w:pPr>
                  <m:oMathPara>
                    <m:oMathParaPr>
                      <m:jc m:val="left"/>
                    </m:oMathParaPr>
                    <m:oMath>
                      <m:sSub>
                        <m:sSubPr>
                          <m:ctrlPr>
                            <w:rPr>
                              <w:rFonts w:ascii="Cambria Math" w:hAnsi="Cambria Math"/>
                              <w:i/>
                            </w:rPr>
                          </m:ctrlPr>
                        </m:sSubPr>
                        <m:e>
                          <m:r>
                            <w:rPr>
                              <w:rFonts w:ascii="Cambria Math" w:hAnsi="Cambria Math"/>
                            </w:rPr>
                            <m:t>CFS</m:t>
                          </m:r>
                        </m:e>
                        <m:sub>
                          <m:r>
                            <w:rPr>
                              <w:rFonts w:ascii="Cambria Math" w:hAnsi="Cambria Math"/>
                            </w:rPr>
                            <m:t>m,i,j</m:t>
                          </m:r>
                        </m:sub>
                      </m:sSub>
                    </m:oMath>
                  </m:oMathPara>
                </w:p>
              </w:tc>
              <w:tc>
                <w:tcPr>
                  <w:tcW w:w="6258" w:type="dxa"/>
                </w:tcPr>
                <w:p w14:paraId="58E9F66E" w14:textId="744576A7" w:rsidR="001040C6" w:rsidRPr="006F6221" w:rsidRDefault="001040C6" w:rsidP="00453100">
                  <w:pPr>
                    <w:ind w:left="0"/>
                    <w:jc w:val="both"/>
                    <w:rPr>
                      <w:rFonts w:ascii="Bookman Old Style" w:hAnsi="Bookman Old Style"/>
                    </w:rPr>
                  </w:pPr>
                  <w:r w:rsidRPr="006F6221">
                    <w:rPr>
                      <w:rFonts w:ascii="Bookman Old Style" w:hAnsi="Bookman Old Style"/>
                    </w:rPr>
                    <w:t>Costo financiero asociado al giro de los subsidios del comercializador deficitario j</w:t>
                  </w:r>
                  <w:r w:rsidRPr="006F6221">
                    <w:rPr>
                      <w:rFonts w:ascii="Bookman Old Style" w:hAnsi="Bookman Old Style"/>
                      <w:i/>
                    </w:rPr>
                    <w:t xml:space="preserve">, </w:t>
                  </w:r>
                  <w:r w:rsidRPr="006F6221">
                    <w:rPr>
                      <w:rFonts w:ascii="Bookman Old Style" w:hAnsi="Bookman Old Style"/>
                    </w:rPr>
                    <w:t xml:space="preserve">aplicable </w:t>
                  </w:r>
                  <w:r w:rsidR="00D214B1" w:rsidRPr="006F6221">
                    <w:rPr>
                      <w:rFonts w:ascii="Bookman Old Style" w:hAnsi="Bookman Old Style"/>
                    </w:rPr>
                    <w:t>al</w:t>
                  </w:r>
                  <w:r w:rsidRPr="006F6221">
                    <w:rPr>
                      <w:rFonts w:ascii="Bookman Old Style" w:hAnsi="Bookman Old Style"/>
                    </w:rPr>
                    <w:t xml:space="preserve"> mercado relevante de comercialización </w:t>
                  </w:r>
                  <w:r w:rsidR="008E0301" w:rsidRPr="006F6221">
                    <w:rPr>
                      <w:rFonts w:ascii="Bookman Old Style" w:hAnsi="Bookman Old Style"/>
                    </w:rPr>
                    <w:t>para el Siguiente Período Tarifario</w:t>
                  </w:r>
                  <w:r w:rsidRPr="006F6221">
                    <w:rPr>
                      <w:rFonts w:ascii="Bookman Old Style" w:hAnsi="Bookman Old Style"/>
                    </w:rPr>
                    <w:t xml:space="preserve"> </w:t>
                  </w:r>
                  <w:r w:rsidRPr="006F6221">
                    <w:rPr>
                      <w:rFonts w:ascii="Bookman Old Style" w:hAnsi="Bookman Old Style"/>
                      <w:i/>
                    </w:rPr>
                    <w:t>i</w:t>
                  </w:r>
                  <w:r w:rsidRPr="006F6221">
                    <w:rPr>
                      <w:rFonts w:ascii="Bookman Old Style" w:hAnsi="Bookman Old Style"/>
                    </w:rPr>
                    <w:t xml:space="preserve"> en el mes </w:t>
                  </w:r>
                  <w:r w:rsidRPr="006F6221">
                    <w:rPr>
                      <w:rFonts w:ascii="Bookman Old Style" w:hAnsi="Bookman Old Style"/>
                      <w:i/>
                    </w:rPr>
                    <w:t>m</w:t>
                  </w:r>
                  <w:r w:rsidRPr="006F6221">
                    <w:rPr>
                      <w:rFonts w:ascii="Bookman Old Style" w:hAnsi="Bookman Old Style"/>
                    </w:rPr>
                    <w:t>. Este factor será igual a cero</w:t>
                  </w:r>
                  <w:r w:rsidR="007A2FCE" w:rsidRPr="006F6221">
                    <w:rPr>
                      <w:rFonts w:ascii="Bookman Old Style" w:hAnsi="Bookman Old Style"/>
                    </w:rPr>
                    <w:t xml:space="preserve"> (0)</w:t>
                  </w:r>
                  <w:r w:rsidRPr="006F6221">
                    <w:rPr>
                      <w:rFonts w:ascii="Bookman Old Style" w:hAnsi="Bookman Old Style"/>
                    </w:rPr>
                    <w:t xml:space="preserve"> cuando</w:t>
                  </w:r>
                  <w:r w:rsidR="007A2FCE" w:rsidRPr="006F6221">
                    <w:rPr>
                      <w:rFonts w:ascii="Bookman Old Style" w:hAnsi="Bookman Old Style"/>
                    </w:rPr>
                    <w:t>,</w:t>
                  </w:r>
                  <w:r w:rsidRPr="006F6221">
                    <w:rPr>
                      <w:rFonts w:ascii="Bookman Old Style" w:hAnsi="Bookman Old Style"/>
                    </w:rPr>
                    <w:t xml:space="preserve"> en la última validación trimestral realizada por el Ministerio de Minas y Energía, el comercializador </w:t>
                  </w:r>
                  <w:r w:rsidRPr="006F6221">
                    <w:rPr>
                      <w:rFonts w:ascii="Bookman Old Style" w:hAnsi="Bookman Old Style"/>
                      <w:i/>
                    </w:rPr>
                    <w:t>j</w:t>
                  </w:r>
                  <w:r w:rsidRPr="006F6221">
                    <w:rPr>
                      <w:rFonts w:ascii="Bookman Old Style" w:hAnsi="Bookman Old Style"/>
                    </w:rPr>
                    <w:t xml:space="preserve"> en el mercado de comercialización </w:t>
                  </w:r>
                  <w:r w:rsidR="00D214B1" w:rsidRPr="006F6221">
                    <w:rPr>
                      <w:rFonts w:ascii="Bookman Old Style" w:hAnsi="Bookman Old Style"/>
                    </w:rPr>
                    <w:t>para el Siguiente Período Tarifario</w:t>
                  </w:r>
                  <w:r w:rsidRPr="006F6221">
                    <w:rPr>
                      <w:rFonts w:ascii="Bookman Old Style" w:hAnsi="Bookman Old Style"/>
                    </w:rPr>
                    <w:t xml:space="preserve"> </w:t>
                  </w:r>
                  <w:r w:rsidRPr="006F6221">
                    <w:rPr>
                      <w:rFonts w:ascii="Bookman Old Style" w:hAnsi="Bookman Old Style"/>
                      <w:i/>
                    </w:rPr>
                    <w:t>i,</w:t>
                  </w:r>
                  <w:r w:rsidRPr="006F6221">
                    <w:rPr>
                      <w:rFonts w:ascii="Bookman Old Style" w:hAnsi="Bookman Old Style"/>
                    </w:rPr>
                    <w:t xml:space="preserve"> sea superavitario.</w:t>
                  </w:r>
                </w:p>
                <w:p w14:paraId="630EC10C" w14:textId="2A8F5CDB" w:rsidR="006F0268" w:rsidRPr="006F6221" w:rsidRDefault="006F0268" w:rsidP="00453100">
                  <w:pPr>
                    <w:ind w:left="0"/>
                    <w:jc w:val="both"/>
                    <w:rPr>
                      <w:rFonts w:ascii="Bookman Old Style" w:hAnsi="Bookman Old Style" w:cs="Arial"/>
                      <w:bCs/>
                      <w:lang w:eastAsia="es-CO"/>
                    </w:rPr>
                  </w:pPr>
                </w:p>
              </w:tc>
            </w:tr>
            <w:tr w:rsidR="001040C6" w:rsidRPr="006F6221" w14:paraId="5D28D6B1" w14:textId="77777777" w:rsidTr="438589D6">
              <w:tc>
                <w:tcPr>
                  <w:tcW w:w="1307" w:type="dxa"/>
                </w:tcPr>
                <w:p w14:paraId="48F1AC9C" w14:textId="39A63729" w:rsidR="001040C6" w:rsidRPr="006F6221" w:rsidRDefault="001040C6" w:rsidP="00453100">
                  <w:pPr>
                    <w:ind w:left="0"/>
                    <w:jc w:val="both"/>
                    <w:rPr>
                      <w:rFonts w:ascii="Bookman Old Style" w:hAnsi="Bookman Old Style" w:cs="Arial"/>
                      <w:bCs/>
                      <w:i/>
                      <w:iCs/>
                      <w:lang w:eastAsia="es-CO"/>
                    </w:rPr>
                  </w:pPr>
                  <w:r w:rsidRPr="006F6221">
                    <w:rPr>
                      <w:rFonts w:ascii="Bookman Old Style" w:hAnsi="Bookman Old Style"/>
                      <w:i/>
                      <w:iCs/>
                      <w:caps/>
                    </w:rPr>
                    <w:t>T</w:t>
                  </w:r>
                </w:p>
              </w:tc>
              <w:tc>
                <w:tcPr>
                  <w:tcW w:w="6258" w:type="dxa"/>
                </w:tcPr>
                <w:p w14:paraId="389EFFF4" w14:textId="77777777" w:rsidR="001040C6" w:rsidRPr="006F6221" w:rsidRDefault="001040C6" w:rsidP="00453100">
                  <w:pPr>
                    <w:ind w:left="0"/>
                    <w:jc w:val="both"/>
                    <w:rPr>
                      <w:rFonts w:ascii="Bookman Old Style" w:hAnsi="Bookman Old Style"/>
                      <w:lang w:val="es-MX"/>
                    </w:rPr>
                  </w:pPr>
                  <w:r w:rsidRPr="006F6221">
                    <w:rPr>
                      <w:rFonts w:ascii="Bookman Old Style" w:hAnsi="Bookman Old Style"/>
                      <w:lang w:val="es-MX"/>
                    </w:rPr>
                    <w:t xml:space="preserve">Últimos cuatro trimestres validados por el Ministerio de Minas y Energía </w:t>
                  </w:r>
                  <w:r w:rsidRPr="006F6221">
                    <w:rPr>
                      <w:rFonts w:ascii="Bookman Old Style" w:hAnsi="Bookman Old Style"/>
                    </w:rPr>
                    <w:t>en todos los mercados relevantes de comercialización atendidos por el comercializador</w:t>
                  </w:r>
                  <w:r w:rsidRPr="006F6221">
                    <w:rPr>
                      <w:rFonts w:ascii="Bookman Old Style" w:hAnsi="Bookman Old Style"/>
                      <w:i/>
                    </w:rPr>
                    <w:t xml:space="preserve"> j,</w:t>
                  </w:r>
                </w:p>
                <w:p w14:paraId="7A77B35C" w14:textId="77777777" w:rsidR="001040C6" w:rsidRPr="006F6221" w:rsidRDefault="001040C6" w:rsidP="00453100">
                  <w:pPr>
                    <w:ind w:left="0"/>
                    <w:jc w:val="both"/>
                    <w:rPr>
                      <w:rFonts w:ascii="Bookman Old Style" w:hAnsi="Bookman Old Style" w:cs="Arial"/>
                      <w:bCs/>
                      <w:lang w:eastAsia="es-CO"/>
                    </w:rPr>
                  </w:pPr>
                </w:p>
              </w:tc>
            </w:tr>
            <w:tr w:rsidR="001040C6" w:rsidRPr="006F6221" w14:paraId="09FBAF28" w14:textId="77777777" w:rsidTr="438589D6">
              <w:tc>
                <w:tcPr>
                  <w:tcW w:w="1307" w:type="dxa"/>
                </w:tcPr>
                <w:p w14:paraId="02C13153" w14:textId="564EF56B" w:rsidR="001040C6" w:rsidRPr="006F6221" w:rsidRDefault="001040C6" w:rsidP="00453100">
                  <w:pPr>
                    <w:widowControl w:val="0"/>
                    <w:tabs>
                      <w:tab w:val="num" w:pos="1560"/>
                    </w:tabs>
                    <w:adjustRightInd w:val="0"/>
                    <w:ind w:left="0" w:right="45"/>
                    <w:jc w:val="both"/>
                    <w:textAlignment w:val="baseline"/>
                    <w:outlineLvl w:val="0"/>
                    <w:rPr>
                      <w:rFonts w:ascii="Bookman Old Style" w:hAnsi="Bookman Old Style" w:cs="Arial"/>
                      <w:bCs/>
                      <w:i/>
                      <w:iCs/>
                      <w:lang w:eastAsia="es-CO"/>
                    </w:rPr>
                  </w:pPr>
                  <w:r w:rsidRPr="006F6221">
                    <w:rPr>
                      <w:rFonts w:ascii="Bookman Old Style" w:hAnsi="Bookman Old Style"/>
                      <w:bCs/>
                      <w:i/>
                      <w:iCs/>
                      <w:caps/>
                      <w:lang w:val="es-MX"/>
                    </w:rPr>
                    <w:t>N</w:t>
                  </w:r>
                </w:p>
              </w:tc>
              <w:tc>
                <w:tcPr>
                  <w:tcW w:w="6258" w:type="dxa"/>
                </w:tcPr>
                <w:p w14:paraId="691EC268" w14:textId="1071227D" w:rsidR="001040C6" w:rsidRPr="006F6221" w:rsidRDefault="23A924C8" w:rsidP="00453100">
                  <w:pPr>
                    <w:ind w:left="0"/>
                    <w:jc w:val="both"/>
                    <w:rPr>
                      <w:rFonts w:ascii="Bookman Old Style" w:hAnsi="Bookman Old Style"/>
                    </w:rPr>
                  </w:pPr>
                  <w:r w:rsidRPr="006F6221">
                    <w:rPr>
                      <w:rFonts w:ascii="Bookman Old Style" w:hAnsi="Bookman Old Style"/>
                    </w:rPr>
                    <w:t xml:space="preserve">Promedio del número de meses transcurridos </w:t>
                  </w:r>
                  <w:r w:rsidR="00D416E4" w:rsidRPr="006F6221">
                    <w:rPr>
                      <w:rFonts w:ascii="Bookman Old Style" w:hAnsi="Bookman Old Style"/>
                    </w:rPr>
                    <w:t>a partir</w:t>
                  </w:r>
                  <w:r w:rsidRPr="006F6221">
                    <w:rPr>
                      <w:rFonts w:ascii="Bookman Old Style" w:hAnsi="Bookman Old Style"/>
                    </w:rPr>
                    <w:t xml:space="preserve"> de </w:t>
                  </w:r>
                  <w:r w:rsidR="00D416E4" w:rsidRPr="006F6221">
                    <w:rPr>
                      <w:rFonts w:ascii="Bookman Old Style" w:hAnsi="Bookman Old Style"/>
                    </w:rPr>
                    <w:t>la fecha en que culmine el proceso de conciliación con el Ministerio de Minas y Energía</w:t>
                  </w:r>
                  <w:r w:rsidRPr="006F6221">
                    <w:rPr>
                      <w:rFonts w:ascii="Bookman Old Style" w:hAnsi="Bookman Old Style"/>
                    </w:rPr>
                    <w:t xml:space="preserve"> hasta el giro de los subsidios en todos los mercados relevantes de comercialización atendidos por el comercializador</w:t>
                  </w:r>
                  <w:r w:rsidRPr="006F6221">
                    <w:rPr>
                      <w:rFonts w:ascii="Bookman Old Style" w:hAnsi="Bookman Old Style"/>
                      <w:i/>
                      <w:iCs/>
                    </w:rPr>
                    <w:t xml:space="preserve"> </w:t>
                  </w:r>
                  <w:r w:rsidRPr="006F6221">
                    <w:rPr>
                      <w:rFonts w:ascii="Bookman Old Style" w:hAnsi="Bookman Old Style"/>
                    </w:rPr>
                    <w:t>deficitario</w:t>
                  </w:r>
                  <w:r w:rsidRPr="006F6221">
                    <w:rPr>
                      <w:rFonts w:ascii="Bookman Old Style" w:hAnsi="Bookman Old Style"/>
                      <w:i/>
                      <w:iCs/>
                    </w:rPr>
                    <w:t xml:space="preserve"> j.</w:t>
                  </w:r>
                </w:p>
                <w:p w14:paraId="28E90A53" w14:textId="77777777" w:rsidR="008F2174" w:rsidRPr="006F6221" w:rsidRDefault="008F2174" w:rsidP="00453100">
                  <w:pPr>
                    <w:ind w:left="0"/>
                    <w:jc w:val="both"/>
                    <w:rPr>
                      <w:rFonts w:ascii="Bookman Old Style" w:hAnsi="Bookman Old Style"/>
                    </w:rPr>
                  </w:pPr>
                </w:p>
                <w:p w14:paraId="7ADEE948" w14:textId="07706F8B" w:rsidR="001040C6" w:rsidRPr="006F6221" w:rsidRDefault="001040C6" w:rsidP="00453100">
                  <w:pPr>
                    <w:ind w:left="0"/>
                    <w:jc w:val="both"/>
                    <w:rPr>
                      <w:rFonts w:ascii="Bookman Old Style" w:hAnsi="Bookman Old Style"/>
                    </w:rPr>
                  </w:pPr>
                  <w:r w:rsidRPr="006F6221">
                    <w:rPr>
                      <w:rFonts w:ascii="Bookman Old Style" w:hAnsi="Bookman Old Style"/>
                    </w:rPr>
                    <w:t>En el caso de que para un trimestre T se presente más de un giro</w:t>
                  </w:r>
                  <w:r w:rsidR="007A2FCE" w:rsidRPr="006F6221">
                    <w:rPr>
                      <w:rFonts w:ascii="Bookman Old Style" w:hAnsi="Bookman Old Style"/>
                    </w:rPr>
                    <w:t>,</w:t>
                  </w:r>
                  <w:r w:rsidRPr="006F6221">
                    <w:rPr>
                      <w:rFonts w:ascii="Bookman Old Style" w:hAnsi="Bookman Old Style"/>
                    </w:rPr>
                    <w:t xml:space="preserve"> se deberá calcular el promedio ponderado del tiempo transcurrido </w:t>
                  </w:r>
                  <w:r w:rsidR="00911520" w:rsidRPr="006F6221">
                    <w:rPr>
                      <w:rFonts w:ascii="Bookman Old Style" w:hAnsi="Bookman Old Style"/>
                    </w:rPr>
                    <w:t xml:space="preserve">a partir de </w:t>
                  </w:r>
                  <w:r w:rsidRPr="006F6221">
                    <w:rPr>
                      <w:rFonts w:ascii="Bookman Old Style" w:hAnsi="Bookman Old Style"/>
                    </w:rPr>
                    <w:t xml:space="preserve">la </w:t>
                  </w:r>
                  <w:r w:rsidR="00911520" w:rsidRPr="006F6221">
                    <w:rPr>
                      <w:rFonts w:ascii="Bookman Old Style" w:hAnsi="Bookman Old Style"/>
                    </w:rPr>
                    <w:t>fecha en que culmine el proceso de conciliación con el Ministerio de Minas y Energía</w:t>
                  </w:r>
                  <w:r w:rsidRPr="006F6221">
                    <w:rPr>
                      <w:rFonts w:ascii="Bookman Old Style" w:hAnsi="Bookman Old Style"/>
                    </w:rPr>
                    <w:t xml:space="preserve"> hasta los giros empleando el valor de los giros realizados.</w:t>
                  </w:r>
                </w:p>
                <w:p w14:paraId="488DFBA4" w14:textId="77777777" w:rsidR="001040C6" w:rsidRPr="006F6221" w:rsidRDefault="001040C6" w:rsidP="00453100">
                  <w:pPr>
                    <w:ind w:left="0"/>
                    <w:jc w:val="both"/>
                    <w:rPr>
                      <w:rFonts w:ascii="Bookman Old Style" w:hAnsi="Bookman Old Style" w:cs="Arial"/>
                      <w:bCs/>
                      <w:lang w:eastAsia="es-CO"/>
                    </w:rPr>
                  </w:pPr>
                </w:p>
              </w:tc>
            </w:tr>
            <w:tr w:rsidR="001040C6" w:rsidRPr="006F6221" w14:paraId="017330D2" w14:textId="77777777" w:rsidTr="438589D6">
              <w:tc>
                <w:tcPr>
                  <w:tcW w:w="1307" w:type="dxa"/>
                </w:tcPr>
                <w:p w14:paraId="177B3D38" w14:textId="20DE952B" w:rsidR="001040C6" w:rsidRPr="005C7FF5" w:rsidRDefault="009722D0" w:rsidP="00453100">
                  <w:pPr>
                    <w:ind w:left="0"/>
                    <w:jc w:val="both"/>
                    <w:rPr>
                      <w:rFonts w:ascii="Bookman Old Style" w:hAnsi="Bookman Old Style" w:cs="Arial"/>
                      <w:lang w:eastAsia="es-CO"/>
                    </w:rPr>
                  </w:pPr>
                  <m:oMathPara>
                    <m:oMathParaPr>
                      <m:jc m:val="left"/>
                    </m:oMathParaPr>
                    <m:oMath>
                      <m:sSub>
                        <m:sSubPr>
                          <m:ctrlPr>
                            <w:rPr>
                              <w:rFonts w:ascii="Cambria Math" w:hAnsi="Cambria Math" w:cs="Arial"/>
                              <w:i/>
                              <w:iCs/>
                              <w:sz w:val="28"/>
                              <w:lang w:val="es-CO" w:eastAsia="es-CO"/>
                            </w:rPr>
                          </m:ctrlPr>
                        </m:sSubPr>
                        <m:e>
                          <m:r>
                            <w:rPr>
                              <w:rFonts w:ascii="Cambria Math" w:hAnsi="Cambria Math" w:cs="Arial"/>
                              <w:sz w:val="28"/>
                              <w:lang w:val="es-CO" w:eastAsia="es-CO"/>
                            </w:rPr>
                            <m:t>r</m:t>
                          </m:r>
                        </m:e>
                        <m:sub>
                          <m:r>
                            <m:rPr>
                              <m:sty m:val="p"/>
                            </m:rPr>
                            <w:rPr>
                              <w:rFonts w:ascii="Cambria Math" w:hAnsi="Cambria Math" w:cs="Arial"/>
                              <w:sz w:val="28"/>
                              <w:lang w:val="es-CO" w:eastAsia="es-CO"/>
                            </w:rPr>
                            <m:t>1</m:t>
                          </m:r>
                        </m:sub>
                      </m:sSub>
                    </m:oMath>
                  </m:oMathPara>
                </w:p>
              </w:tc>
              <w:tc>
                <w:tcPr>
                  <w:tcW w:w="6258" w:type="dxa"/>
                </w:tcPr>
                <w:p w14:paraId="5E2B0874" w14:textId="6F99BBC8" w:rsidR="001040C6" w:rsidRPr="006F6221" w:rsidRDefault="00100739" w:rsidP="00453100">
                  <w:pPr>
                    <w:ind w:left="0"/>
                    <w:jc w:val="both"/>
                    <w:rPr>
                      <w:rFonts w:ascii="Bookman Old Style" w:hAnsi="Bookman Old Style"/>
                    </w:rPr>
                  </w:pPr>
                  <w:r w:rsidRPr="006F6221">
                    <w:rPr>
                      <w:rFonts w:ascii="Bookman Old Style" w:hAnsi="Bookman Old Style"/>
                    </w:rPr>
                    <w:t xml:space="preserve">Costo de oportunidad mes vencido, calculado como el promedio </w:t>
                  </w:r>
                  <w:r w:rsidR="00AD4F37" w:rsidRPr="006F6221">
                    <w:rPr>
                      <w:rFonts w:ascii="Bookman Old Style" w:hAnsi="Bookman Old Style"/>
                    </w:rPr>
                    <w:t xml:space="preserve">semanal </w:t>
                  </w:r>
                  <w:r w:rsidRPr="006F6221">
                    <w:rPr>
                      <w:rFonts w:ascii="Bookman Old Style" w:hAnsi="Bookman Old Style"/>
                    </w:rPr>
                    <w:t xml:space="preserve">de las tasas de interés preferencial o corporativo, de los créditos comerciales, vigentes a partir del segundo mes del último trimestre de T y hasta el mes anterior al mes de giro de subsidios por parte del Ministerio de Minas y Energía. </w:t>
                  </w:r>
                </w:p>
                <w:p w14:paraId="668EE793" w14:textId="77777777" w:rsidR="002A0318" w:rsidRPr="006F6221" w:rsidRDefault="002A0318" w:rsidP="00AD4F37">
                  <w:pPr>
                    <w:ind w:left="0"/>
                    <w:jc w:val="both"/>
                    <w:rPr>
                      <w:rFonts w:ascii="Bookman Old Style" w:hAnsi="Bookman Old Style"/>
                    </w:rPr>
                  </w:pPr>
                </w:p>
                <w:p w14:paraId="120CC78C" w14:textId="628A1685" w:rsidR="007A20FA" w:rsidRPr="006F6221" w:rsidRDefault="001040C6" w:rsidP="00AD4F37">
                  <w:pPr>
                    <w:ind w:left="0"/>
                    <w:jc w:val="both"/>
                    <w:rPr>
                      <w:rFonts w:ascii="Bookman Old Style" w:hAnsi="Bookman Old Style"/>
                    </w:rPr>
                  </w:pPr>
                  <w:r w:rsidRPr="006F6221">
                    <w:rPr>
                      <w:rFonts w:ascii="Bookman Old Style" w:hAnsi="Bookman Old Style"/>
                    </w:rPr>
                    <w:t xml:space="preserve">La fuente de información será la publicada por el Banco de la República de acuerdo con el </w:t>
                  </w:r>
                  <w:r w:rsidR="007A2FCE" w:rsidRPr="006F6221">
                    <w:rPr>
                      <w:rFonts w:ascii="Bookman Old Style" w:hAnsi="Bookman Old Style"/>
                    </w:rPr>
                    <w:t>F</w:t>
                  </w:r>
                  <w:r w:rsidRPr="006F6221">
                    <w:rPr>
                      <w:rFonts w:ascii="Bookman Old Style" w:hAnsi="Bookman Old Style"/>
                    </w:rPr>
                    <w:t xml:space="preserve">ormato 088 de la Circular </w:t>
                  </w:r>
                  <w:r w:rsidR="007A2FCE" w:rsidRPr="006F6221">
                    <w:rPr>
                      <w:rFonts w:ascii="Bookman Old Style" w:hAnsi="Bookman Old Style"/>
                    </w:rPr>
                    <w:t>E</w:t>
                  </w:r>
                  <w:r w:rsidRPr="006F6221">
                    <w:rPr>
                      <w:rFonts w:ascii="Bookman Old Style" w:hAnsi="Bookman Old Style"/>
                    </w:rPr>
                    <w:t>xterna 100 de 1995 de la Superintendencia Financiera de Colombia. La tasa efectiva anual publicada deberá mensualizarse para su aplicación utilizando la siguiente expresión:</w:t>
                  </w:r>
                </w:p>
                <w:p w14:paraId="0670C59C" w14:textId="77777777" w:rsidR="001B2484" w:rsidRPr="006F6221" w:rsidRDefault="001B2484" w:rsidP="00AD4F37">
                  <w:pPr>
                    <w:ind w:left="0"/>
                    <w:jc w:val="both"/>
                    <w:rPr>
                      <w:rFonts w:ascii="Bookman Old Style" w:hAnsi="Bookman Old Style"/>
                    </w:rPr>
                  </w:pPr>
                </w:p>
                <w:p w14:paraId="225B7AEC" w14:textId="6A61FCFC" w:rsidR="001040C6" w:rsidRPr="006F6221" w:rsidRDefault="009722D0" w:rsidP="00C70DB2">
                  <w:pPr>
                    <w:ind w:left="0"/>
                    <w:jc w:val="both"/>
                    <w:rPr>
                      <w:rFonts w:ascii="Bookman Old Style" w:hAnsi="Bookman Old Style"/>
                    </w:rPr>
                  </w:pPr>
                  <m:oMathPara>
                    <m:oMathParaPr>
                      <m:jc m:val="center"/>
                    </m:oMathParaPr>
                    <m:oMath>
                      <m:sSub>
                        <m:sSubPr>
                          <m:ctrlPr>
                            <w:rPr>
                              <w:rFonts w:ascii="Cambria Math" w:hAnsi="Cambria Math"/>
                            </w:rPr>
                          </m:ctrlPr>
                        </m:sSubPr>
                        <m:e>
                          <m:r>
                            <w:rPr>
                              <w:rFonts w:ascii="Cambria Math" w:hAnsi="Cambria Math"/>
                            </w:rPr>
                            <m:t>r</m:t>
                          </m:r>
                        </m:e>
                        <m:sub>
                          <m:r>
                            <w:rPr>
                              <w:rFonts w:ascii="Cambria Math" w:hAnsi="Cambria Math"/>
                            </w:rPr>
                            <m:t>EM</m:t>
                          </m:r>
                        </m:sub>
                      </m:sSub>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sSub>
                                <m:sSubPr>
                                  <m:ctrlPr>
                                    <w:rPr>
                                      <w:rFonts w:ascii="Cambria Math" w:hAnsi="Cambria Math"/>
                                    </w:rPr>
                                  </m:ctrlPr>
                                </m:sSubPr>
                                <m:e>
                                  <m:r>
                                    <w:rPr>
                                      <w:rFonts w:ascii="Cambria Math" w:hAnsi="Cambria Math"/>
                                    </w:rPr>
                                    <m:t>r</m:t>
                                  </m:r>
                                </m:e>
                                <m:sub>
                                  <m:r>
                                    <w:rPr>
                                      <w:rFonts w:ascii="Cambria Math" w:hAnsi="Cambria Math"/>
                                    </w:rPr>
                                    <m:t>EA</m:t>
                                  </m:r>
                                </m:sub>
                              </m:sSub>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12</m:t>
                              </m:r>
                            </m:den>
                          </m:f>
                        </m:sup>
                      </m:sSup>
                      <m:r>
                        <m:rPr>
                          <m:sty m:val="p"/>
                        </m:rPr>
                        <w:rPr>
                          <w:rFonts w:ascii="Cambria Math" w:hAnsi="Cambria Math"/>
                        </w:rPr>
                        <m:t>-1</m:t>
                      </m:r>
                    </m:oMath>
                  </m:oMathPara>
                </w:p>
                <w:p w14:paraId="2A876FA6" w14:textId="671A0F56" w:rsidR="001040C6" w:rsidRPr="006F6221" w:rsidRDefault="001040C6" w:rsidP="00D20FC7">
                  <w:pPr>
                    <w:ind w:left="0"/>
                    <w:jc w:val="both"/>
                    <w:rPr>
                      <w:rFonts w:ascii="Bookman Old Style" w:hAnsi="Bookman Old Style"/>
                    </w:rPr>
                  </w:pPr>
                  <w:r w:rsidRPr="006F6221">
                    <w:rPr>
                      <w:rFonts w:ascii="Bookman Old Style" w:hAnsi="Bookman Old Style"/>
                    </w:rPr>
                    <w:t>Con:</w:t>
                  </w:r>
                </w:p>
                <w:p w14:paraId="28D30AD3" w14:textId="6DCB32C7" w:rsidR="001040C6" w:rsidRPr="006F6221" w:rsidRDefault="001040C6" w:rsidP="00D20FC7">
                  <w:pPr>
                    <w:ind w:left="0"/>
                    <w:jc w:val="both"/>
                    <w:rPr>
                      <w:rFonts w:ascii="Bookman Old Style" w:hAnsi="Bookman Old Style"/>
                    </w:rPr>
                  </w:pPr>
                </w:p>
                <w:p w14:paraId="4352FA1F" w14:textId="15F27140" w:rsidR="001040C6" w:rsidRPr="006F6221" w:rsidRDefault="009722D0" w:rsidP="00D20FC7">
                  <w:pPr>
                    <w:ind w:left="0"/>
                    <w:jc w:val="both"/>
                    <w:rPr>
                      <w:rFonts w:ascii="Bookman Old Style" w:hAnsi="Bookman Old Style"/>
                    </w:rPr>
                  </w:pPr>
                  <m:oMath>
                    <m:sSub>
                      <m:sSubPr>
                        <m:ctrlPr>
                          <w:rPr>
                            <w:rFonts w:ascii="Cambria Math" w:hAnsi="Cambria Math"/>
                            <w:i/>
                          </w:rPr>
                        </m:ctrlPr>
                      </m:sSubPr>
                      <m:e>
                        <m:r>
                          <w:rPr>
                            <w:rFonts w:ascii="Cambria Math" w:hAnsi="Cambria Math"/>
                          </w:rPr>
                          <m:t>r</m:t>
                        </m:r>
                      </m:e>
                      <m:sub>
                        <m:r>
                          <w:rPr>
                            <w:rFonts w:ascii="Cambria Math" w:hAnsi="Cambria Math"/>
                          </w:rPr>
                          <m:t>EM</m:t>
                        </m:r>
                      </m:sub>
                    </m:sSub>
                  </m:oMath>
                  <w:r w:rsidR="001040C6" w:rsidRPr="005C7FF5">
                    <w:rPr>
                      <w:rFonts w:ascii="Bookman Old Style" w:hAnsi="Bookman Old Style"/>
                    </w:rPr>
                    <w:t>:</w:t>
                  </w:r>
                  <w:r w:rsidR="001040C6" w:rsidRPr="005C7FF5">
                    <w:rPr>
                      <w:rFonts w:ascii="Bookman Old Style" w:hAnsi="Bookman Old Style"/>
                    </w:rPr>
                    <w:tab/>
                    <w:t>Tasa efectiva mensual</w:t>
                  </w:r>
                </w:p>
                <w:p w14:paraId="61525D50" w14:textId="4374202E" w:rsidR="001040C6" w:rsidRPr="006F6221" w:rsidRDefault="009722D0" w:rsidP="00D20FC7">
                  <w:pPr>
                    <w:ind w:left="0"/>
                    <w:jc w:val="both"/>
                    <w:rPr>
                      <w:rFonts w:ascii="Bookman Old Style" w:hAnsi="Bookman Old Style"/>
                    </w:rPr>
                  </w:pPr>
                  <m:oMath>
                    <m:sSub>
                      <m:sSubPr>
                        <m:ctrlPr>
                          <w:rPr>
                            <w:rFonts w:ascii="Cambria Math" w:hAnsi="Cambria Math"/>
                            <w:i/>
                          </w:rPr>
                        </m:ctrlPr>
                      </m:sSubPr>
                      <m:e>
                        <m:r>
                          <w:rPr>
                            <w:rFonts w:ascii="Cambria Math" w:hAnsi="Cambria Math"/>
                          </w:rPr>
                          <m:t>r</m:t>
                        </m:r>
                      </m:e>
                      <m:sub>
                        <m:r>
                          <w:rPr>
                            <w:rFonts w:ascii="Cambria Math" w:hAnsi="Cambria Math"/>
                          </w:rPr>
                          <m:t>EA</m:t>
                        </m:r>
                      </m:sub>
                    </m:sSub>
                  </m:oMath>
                  <w:r w:rsidR="001040C6" w:rsidRPr="005C7FF5">
                    <w:rPr>
                      <w:rFonts w:ascii="Bookman Old Style" w:hAnsi="Bookman Old Style"/>
                    </w:rPr>
                    <w:t>:</w:t>
                  </w:r>
                  <w:r w:rsidR="001040C6" w:rsidRPr="005C7FF5">
                    <w:rPr>
                      <w:rFonts w:ascii="Bookman Old Style" w:hAnsi="Bookman Old Style"/>
                    </w:rPr>
                    <w:tab/>
                    <w:t>Tasa efectiva anual</w:t>
                  </w:r>
                </w:p>
                <w:p w14:paraId="6DE83CD9" w14:textId="77777777" w:rsidR="001040C6" w:rsidRPr="006F6221" w:rsidRDefault="001040C6" w:rsidP="00D20FC7">
                  <w:pPr>
                    <w:ind w:left="0"/>
                    <w:jc w:val="both"/>
                    <w:rPr>
                      <w:rFonts w:ascii="Bookman Old Style" w:hAnsi="Bookman Old Style" w:cs="Arial"/>
                      <w:bCs/>
                      <w:lang w:eastAsia="es-CO"/>
                    </w:rPr>
                  </w:pPr>
                </w:p>
              </w:tc>
            </w:tr>
            <w:tr w:rsidR="001040C6" w:rsidRPr="006F6221" w14:paraId="0F3F96F2" w14:textId="77777777" w:rsidTr="438589D6">
              <w:tc>
                <w:tcPr>
                  <w:tcW w:w="1307" w:type="dxa"/>
                </w:tcPr>
                <w:p w14:paraId="3B248FA1" w14:textId="06791BD7" w:rsidR="001040C6" w:rsidRPr="006F6221" w:rsidRDefault="009722D0" w:rsidP="00453100">
                  <w:pPr>
                    <w:widowControl w:val="0"/>
                    <w:tabs>
                      <w:tab w:val="num" w:pos="1560"/>
                    </w:tabs>
                    <w:adjustRightInd w:val="0"/>
                    <w:ind w:left="0" w:right="45"/>
                    <w:jc w:val="both"/>
                    <w:textAlignment w:val="baseline"/>
                    <w:outlineLvl w:val="0"/>
                    <w:rPr>
                      <w:rFonts w:ascii="Bookman Old Style" w:hAnsi="Bookman Old Style" w:cs="Arial"/>
                      <w:lang w:eastAsia="es-CO"/>
                    </w:rPr>
                  </w:pPr>
                  <m:oMath>
                    <m:sSub>
                      <m:sSubPr>
                        <m:ctrlPr>
                          <w:rPr>
                            <w:rFonts w:ascii="Cambria Math" w:hAnsi="Cambria Math" w:cs="Arial"/>
                            <w:i/>
                            <w:iCs/>
                            <w:lang w:val="es-CO" w:eastAsia="es-CO"/>
                          </w:rPr>
                        </m:ctrlPr>
                      </m:sSubPr>
                      <m:e>
                        <m:r>
                          <w:rPr>
                            <w:rFonts w:ascii="Cambria Math" w:hAnsi="Cambria Math" w:cs="Arial"/>
                            <w:lang w:val="es-CO" w:eastAsia="es-CO"/>
                          </w:rPr>
                          <m:t>Sub</m:t>
                        </m:r>
                        <m:r>
                          <m:rPr>
                            <m:sty m:val="p"/>
                          </m:rPr>
                          <w:rPr>
                            <w:rFonts w:ascii="Cambria Math" w:hAnsi="Cambria Math" w:cs="Arial"/>
                            <w:lang w:val="es-CO" w:eastAsia="es-CO"/>
                          </w:rPr>
                          <m:t>1</m:t>
                        </m:r>
                      </m:e>
                      <m:sub>
                        <m:r>
                          <w:rPr>
                            <w:rFonts w:ascii="Cambria Math" w:hAnsi="Cambria Math" w:cs="Arial"/>
                            <w:lang w:val="es-CO" w:eastAsia="es-CO"/>
                          </w:rPr>
                          <m:t>j</m:t>
                        </m:r>
                        <m:r>
                          <m:rPr>
                            <m:sty m:val="p"/>
                          </m:rPr>
                          <w:rPr>
                            <w:rFonts w:ascii="Cambria Math" w:hAnsi="Cambria Math" w:cs="Arial"/>
                            <w:lang w:val="es-CO" w:eastAsia="es-CO"/>
                          </w:rPr>
                          <m:t>,</m:t>
                        </m:r>
                        <m:r>
                          <w:rPr>
                            <w:rFonts w:ascii="Cambria Math" w:hAnsi="Cambria Math" w:cs="Arial"/>
                            <w:lang w:val="es-CO" w:eastAsia="es-CO"/>
                          </w:rPr>
                          <m:t>T</m:t>
                        </m:r>
                      </m:sub>
                    </m:sSub>
                  </m:oMath>
                  <w:r w:rsidR="001040C6" w:rsidRPr="005C7FF5">
                    <w:rPr>
                      <w:rFonts w:ascii="Bookman Old Style" w:hAnsi="Bookman Old Style"/>
                      <w:caps/>
                      <w:lang w:val="es-MX"/>
                    </w:rPr>
                    <w:t xml:space="preserve"> </w:t>
                  </w:r>
                </w:p>
              </w:tc>
              <w:tc>
                <w:tcPr>
                  <w:tcW w:w="6258" w:type="dxa"/>
                </w:tcPr>
                <w:p w14:paraId="362A3229" w14:textId="06279178" w:rsidR="001040C6" w:rsidRPr="006F6221" w:rsidRDefault="001040C6" w:rsidP="00453100">
                  <w:pPr>
                    <w:ind w:left="90"/>
                    <w:jc w:val="both"/>
                    <w:rPr>
                      <w:rFonts w:ascii="Bookman Old Style" w:hAnsi="Bookman Old Style"/>
                    </w:rPr>
                  </w:pPr>
                  <w:r w:rsidRPr="006F6221">
                    <w:rPr>
                      <w:rFonts w:ascii="Bookman Old Style" w:hAnsi="Bookman Old Style"/>
                      <w:lang w:val="es-MX"/>
                    </w:rPr>
                    <w:t xml:space="preserve">Valor absoluto del promedio del déficit de subsidios causados y no pagados una vez finalizado cada trimestre, de acuerdo con las validaciones realizadas </w:t>
                  </w:r>
                  <w:r w:rsidRPr="006F6221">
                    <w:rPr>
                      <w:rFonts w:ascii="Bookman Old Style" w:hAnsi="Bookman Old Style"/>
                    </w:rPr>
                    <w:t xml:space="preserve">por el Ministerio de Minas y Energía, de conformidad con el </w:t>
                  </w:r>
                  <w:r w:rsidR="007A2FCE" w:rsidRPr="006F6221">
                    <w:rPr>
                      <w:rFonts w:ascii="Bookman Old Style" w:hAnsi="Bookman Old Style"/>
                    </w:rPr>
                    <w:t>A</w:t>
                  </w:r>
                  <w:r w:rsidRPr="006F6221">
                    <w:rPr>
                      <w:rFonts w:ascii="Bookman Old Style" w:hAnsi="Bookman Old Style"/>
                    </w:rPr>
                    <w:t>rtículo 5 del Decreto 847 de 2001</w:t>
                  </w:r>
                  <w:r w:rsidR="00BA76E8" w:rsidRPr="006F6221">
                    <w:rPr>
                      <w:rFonts w:ascii="Bookman Old Style" w:hAnsi="Bookman Old Style"/>
                    </w:rPr>
                    <w:t>, modificado por el Artículo 2 del Decreto 201 de 2004,</w:t>
                  </w:r>
                  <w:r w:rsidRPr="006F6221">
                    <w:rPr>
                      <w:rFonts w:ascii="Bookman Old Style" w:hAnsi="Bookman Old Style"/>
                    </w:rPr>
                    <w:t xml:space="preserve"> o aquel que lo modifique, complemente o sustituya, en todos los mercados relevantes de comercialización atendidos por el comercializador deficitario</w:t>
                  </w:r>
                  <w:r w:rsidRPr="006F6221">
                    <w:rPr>
                      <w:rFonts w:ascii="Bookman Old Style" w:hAnsi="Bookman Old Style"/>
                      <w:i/>
                    </w:rPr>
                    <w:t xml:space="preserve"> j,</w:t>
                  </w:r>
                  <w:r w:rsidRPr="006F6221">
                    <w:rPr>
                      <w:rFonts w:ascii="Bookman Old Style" w:hAnsi="Bookman Old Style"/>
                    </w:rPr>
                    <w:t xml:space="preserve"> para los trimestres </w:t>
                  </w:r>
                  <w:r w:rsidRPr="006F6221">
                    <w:rPr>
                      <w:rFonts w:ascii="Bookman Old Style" w:hAnsi="Bookman Old Style"/>
                      <w:i/>
                    </w:rPr>
                    <w:t>T</w:t>
                  </w:r>
                  <w:r w:rsidRPr="006F6221">
                    <w:rPr>
                      <w:rFonts w:ascii="Bookman Old Style" w:hAnsi="Bookman Old Style"/>
                    </w:rPr>
                    <w:t>.</w:t>
                  </w:r>
                </w:p>
                <w:p w14:paraId="04A6D4D5" w14:textId="77777777" w:rsidR="001040C6" w:rsidRPr="006F6221" w:rsidRDefault="001040C6" w:rsidP="00453100">
                  <w:pPr>
                    <w:ind w:left="0"/>
                    <w:jc w:val="both"/>
                    <w:rPr>
                      <w:rFonts w:ascii="Bookman Old Style" w:hAnsi="Bookman Old Style" w:cs="Arial"/>
                      <w:bCs/>
                      <w:lang w:eastAsia="es-CO"/>
                    </w:rPr>
                  </w:pPr>
                </w:p>
              </w:tc>
            </w:tr>
            <w:tr w:rsidR="001040C6" w:rsidRPr="006F6221" w14:paraId="4BC1B1A3" w14:textId="77777777" w:rsidTr="438589D6">
              <w:tc>
                <w:tcPr>
                  <w:tcW w:w="1307" w:type="dxa"/>
                </w:tcPr>
                <w:p w14:paraId="158E71CC" w14:textId="336F9E8F" w:rsidR="001040C6" w:rsidRPr="006F6221" w:rsidRDefault="001040C6" w:rsidP="00453100">
                  <w:pPr>
                    <w:widowControl w:val="0"/>
                    <w:tabs>
                      <w:tab w:val="num" w:pos="1560"/>
                    </w:tabs>
                    <w:adjustRightInd w:val="0"/>
                    <w:ind w:left="0" w:right="45"/>
                    <w:jc w:val="both"/>
                    <w:textAlignment w:val="baseline"/>
                    <w:outlineLvl w:val="0"/>
                    <w:rPr>
                      <w:rFonts w:ascii="Bookman Old Style" w:hAnsi="Bookman Old Style" w:cs="Arial"/>
                      <w:bCs/>
                      <w:lang w:eastAsia="es-CO"/>
                    </w:rPr>
                  </w:pPr>
                  <w:r w:rsidRPr="006F6221">
                    <w:rPr>
                      <w:rFonts w:ascii="Bookman Old Style" w:hAnsi="Bookman Old Style"/>
                      <w:bCs/>
                      <w:i/>
                      <w:caps/>
                      <w:lang w:val="es-MX"/>
                    </w:rPr>
                    <w:t>M</w:t>
                  </w:r>
                </w:p>
              </w:tc>
              <w:tc>
                <w:tcPr>
                  <w:tcW w:w="6258" w:type="dxa"/>
                </w:tcPr>
                <w:p w14:paraId="3CE8BBD3" w14:textId="77777777" w:rsidR="001040C6" w:rsidRPr="006F6221" w:rsidRDefault="001040C6" w:rsidP="00453100">
                  <w:pPr>
                    <w:ind w:left="90"/>
                    <w:jc w:val="both"/>
                    <w:rPr>
                      <w:rFonts w:ascii="Bookman Old Style" w:hAnsi="Bookman Old Style"/>
                      <w:i/>
                    </w:rPr>
                  </w:pPr>
                  <w:r w:rsidRPr="006F6221">
                    <w:rPr>
                      <w:rFonts w:ascii="Bookman Old Style" w:hAnsi="Bookman Old Style"/>
                      <w:lang w:val="es-MX"/>
                    </w:rPr>
                    <w:t xml:space="preserve">Promedio del número de meses de pago anticipado respecto de la finalización de los trimestres T </w:t>
                  </w:r>
                  <w:r w:rsidRPr="006F6221">
                    <w:rPr>
                      <w:rFonts w:ascii="Bookman Old Style" w:hAnsi="Bookman Old Style"/>
                    </w:rPr>
                    <w:t>en todos los mercados relevantes de comercialización atendidos por el comercializador deficitario</w:t>
                  </w:r>
                  <w:r w:rsidRPr="006F6221">
                    <w:rPr>
                      <w:rFonts w:ascii="Bookman Old Style" w:hAnsi="Bookman Old Style"/>
                      <w:i/>
                    </w:rPr>
                    <w:t xml:space="preserve"> j.</w:t>
                  </w:r>
                </w:p>
                <w:p w14:paraId="477A6CF6" w14:textId="77777777" w:rsidR="001040C6" w:rsidRPr="006F6221" w:rsidRDefault="001040C6" w:rsidP="00453100">
                  <w:pPr>
                    <w:ind w:left="90"/>
                    <w:jc w:val="both"/>
                    <w:rPr>
                      <w:rFonts w:ascii="Bookman Old Style" w:hAnsi="Bookman Old Style"/>
                      <w:lang w:val="es-MX"/>
                    </w:rPr>
                  </w:pPr>
                  <w:r w:rsidRPr="006F6221">
                    <w:rPr>
                      <w:rFonts w:ascii="Bookman Old Style" w:hAnsi="Bookman Old Style"/>
                      <w:i/>
                    </w:rPr>
                    <w:t xml:space="preserve"> </w:t>
                  </w:r>
                </w:p>
                <w:p w14:paraId="3EB2F501" w14:textId="1CBAA111" w:rsidR="001040C6" w:rsidRPr="006F6221" w:rsidRDefault="001040C6" w:rsidP="00453100">
                  <w:pPr>
                    <w:ind w:left="90"/>
                    <w:jc w:val="both"/>
                    <w:rPr>
                      <w:rFonts w:ascii="Bookman Old Style" w:hAnsi="Bookman Old Style"/>
                      <w:lang w:val="es-MX"/>
                    </w:rPr>
                  </w:pPr>
                  <w:r w:rsidRPr="006F6221">
                    <w:rPr>
                      <w:rFonts w:ascii="Bookman Old Style" w:hAnsi="Bookman Old Style"/>
                      <w:lang w:val="es-MX"/>
                    </w:rPr>
                    <w:t>En el caso que para un trimestre T se presente más de un pago anticipado se deberá calcular el promedio ponderado del tiempo transcurrido desde el pago anticipado hasta finalización del trimestre</w:t>
                  </w:r>
                  <w:r w:rsidR="007A2FCE" w:rsidRPr="006F6221">
                    <w:rPr>
                      <w:rFonts w:ascii="Bookman Old Style" w:hAnsi="Bookman Old Style"/>
                      <w:lang w:val="es-MX"/>
                    </w:rPr>
                    <w:t>,</w:t>
                  </w:r>
                  <w:r w:rsidRPr="006F6221">
                    <w:rPr>
                      <w:rFonts w:ascii="Bookman Old Style" w:hAnsi="Bookman Old Style"/>
                      <w:lang w:val="es-MX"/>
                    </w:rPr>
                    <w:t xml:space="preserve"> empleando los valores de los pagos realizados. </w:t>
                  </w:r>
                </w:p>
                <w:p w14:paraId="14B05536" w14:textId="77777777" w:rsidR="001040C6" w:rsidRPr="006F6221" w:rsidRDefault="001040C6" w:rsidP="00453100">
                  <w:pPr>
                    <w:ind w:left="0"/>
                    <w:jc w:val="both"/>
                    <w:rPr>
                      <w:rFonts w:ascii="Bookman Old Style" w:hAnsi="Bookman Old Style" w:cs="Arial"/>
                      <w:bCs/>
                      <w:lang w:eastAsia="es-CO"/>
                    </w:rPr>
                  </w:pPr>
                </w:p>
              </w:tc>
            </w:tr>
            <w:tr w:rsidR="001040C6" w:rsidRPr="006F6221" w14:paraId="0B3F8714" w14:textId="77777777" w:rsidTr="438589D6">
              <w:tc>
                <w:tcPr>
                  <w:tcW w:w="1307" w:type="dxa"/>
                </w:tcPr>
                <w:p w14:paraId="60C89CD2" w14:textId="02C3072C" w:rsidR="001040C6" w:rsidRPr="005C7FF5" w:rsidRDefault="009722D0" w:rsidP="00453100">
                  <w:pPr>
                    <w:ind w:left="0"/>
                    <w:jc w:val="both"/>
                    <w:rPr>
                      <w:rFonts w:ascii="Bookman Old Style" w:hAnsi="Bookman Old Style" w:cs="Arial"/>
                      <w:lang w:eastAsia="es-CO"/>
                    </w:rPr>
                  </w:pPr>
                  <m:oMathPara>
                    <m:oMathParaPr>
                      <m:jc m:val="left"/>
                    </m:oMathParaPr>
                    <m:oMath>
                      <m:sSub>
                        <m:sSubPr>
                          <m:ctrlPr>
                            <w:rPr>
                              <w:rFonts w:ascii="Cambria Math" w:hAnsi="Cambria Math" w:cs="Arial"/>
                              <w:i/>
                              <w:iCs/>
                              <w:sz w:val="28"/>
                              <w:lang w:val="es-CO" w:eastAsia="es-CO"/>
                            </w:rPr>
                          </m:ctrlPr>
                        </m:sSubPr>
                        <m:e>
                          <m:r>
                            <w:rPr>
                              <w:rFonts w:ascii="Cambria Math" w:hAnsi="Cambria Math" w:cs="Arial"/>
                              <w:sz w:val="28"/>
                              <w:lang w:val="es-CO" w:eastAsia="es-CO"/>
                            </w:rPr>
                            <m:t>r</m:t>
                          </m:r>
                        </m:e>
                        <m:sub>
                          <m:r>
                            <m:rPr>
                              <m:sty m:val="p"/>
                            </m:rPr>
                            <w:rPr>
                              <w:rFonts w:ascii="Cambria Math" w:hAnsi="Cambria Math" w:cs="Arial"/>
                              <w:sz w:val="28"/>
                              <w:lang w:val="es-CO" w:eastAsia="es-CO"/>
                            </w:rPr>
                            <m:t>2</m:t>
                          </m:r>
                        </m:sub>
                      </m:sSub>
                    </m:oMath>
                  </m:oMathPara>
                </w:p>
              </w:tc>
              <w:tc>
                <w:tcPr>
                  <w:tcW w:w="6258" w:type="dxa"/>
                </w:tcPr>
                <w:p w14:paraId="02088FDE" w14:textId="5DE2A66E" w:rsidR="001040C6" w:rsidRPr="006F6221" w:rsidRDefault="001040C6" w:rsidP="00453100">
                  <w:pPr>
                    <w:ind w:left="90"/>
                    <w:jc w:val="both"/>
                    <w:rPr>
                      <w:rFonts w:ascii="Bookman Old Style" w:hAnsi="Bookman Old Style"/>
                      <w:lang w:val="es-MX"/>
                    </w:rPr>
                  </w:pPr>
                  <w:r w:rsidRPr="006F6221">
                    <w:rPr>
                      <w:rFonts w:ascii="Bookman Old Style" w:hAnsi="Bookman Old Style"/>
                      <w:lang w:val="es-MX"/>
                    </w:rPr>
                    <w:t xml:space="preserve">Costo de oportunidad mes vencido, calculado como el promedio </w:t>
                  </w:r>
                  <w:r w:rsidR="00AD4F37" w:rsidRPr="006F6221">
                    <w:rPr>
                      <w:rFonts w:ascii="Bookman Old Style" w:hAnsi="Bookman Old Style"/>
                      <w:lang w:val="es-MX"/>
                    </w:rPr>
                    <w:t xml:space="preserve">semanal </w:t>
                  </w:r>
                  <w:r w:rsidRPr="006F6221">
                    <w:rPr>
                      <w:rFonts w:ascii="Bookman Old Style" w:hAnsi="Bookman Old Style"/>
                      <w:lang w:val="es-MX"/>
                    </w:rPr>
                    <w:t xml:space="preserve">de las tasas de los Certificados de Depósito de Ahorro a Término, vigentes a partir del segundo mes del último trimestre de T y hasta el mes anterior al mes de giro de subsidios por parte del Ministerio de Minas y Energía. </w:t>
                  </w:r>
                </w:p>
                <w:p w14:paraId="1D83E894" w14:textId="77777777" w:rsidR="001040C6" w:rsidRPr="006F6221" w:rsidRDefault="001040C6" w:rsidP="00453100">
                  <w:pPr>
                    <w:ind w:left="90"/>
                    <w:jc w:val="both"/>
                    <w:rPr>
                      <w:rFonts w:ascii="Bookman Old Style" w:hAnsi="Bookman Old Style"/>
                      <w:lang w:val="es-MX"/>
                    </w:rPr>
                  </w:pPr>
                </w:p>
                <w:p w14:paraId="687E40B2" w14:textId="11715005" w:rsidR="001040C6" w:rsidRPr="006F6221" w:rsidRDefault="001040C6" w:rsidP="00453100">
                  <w:pPr>
                    <w:ind w:left="90"/>
                    <w:jc w:val="both"/>
                    <w:rPr>
                      <w:rFonts w:ascii="Bookman Old Style" w:hAnsi="Bookman Old Style"/>
                      <w:lang w:val="es-MX"/>
                    </w:rPr>
                  </w:pPr>
                  <w:r w:rsidRPr="006F6221">
                    <w:rPr>
                      <w:rFonts w:ascii="Bookman Old Style" w:hAnsi="Bookman Old Style"/>
                      <w:lang w:val="es-MX"/>
                    </w:rPr>
                    <w:t>La fuente de información será la publicada por el Banco de la República de acuerdo con el Formato</w:t>
                  </w:r>
                  <w:r w:rsidR="007A2FCE" w:rsidRPr="006F6221">
                    <w:rPr>
                      <w:rFonts w:ascii="Bookman Old Style" w:hAnsi="Bookman Old Style"/>
                      <w:lang w:val="es-MX"/>
                    </w:rPr>
                    <w:t xml:space="preserve"> 088</w:t>
                  </w:r>
                  <w:r w:rsidR="00332820" w:rsidRPr="006F6221">
                    <w:rPr>
                      <w:rFonts w:ascii="Bookman Old Style" w:hAnsi="Bookman Old Style"/>
                      <w:lang w:val="es-MX"/>
                    </w:rPr>
                    <w:t xml:space="preserve"> de la </w:t>
                  </w:r>
                  <w:r w:rsidRPr="006F6221">
                    <w:rPr>
                      <w:rFonts w:ascii="Bookman Old Style" w:hAnsi="Bookman Old Style"/>
                      <w:lang w:val="es-MX"/>
                    </w:rPr>
                    <w:t xml:space="preserve">Circular </w:t>
                  </w:r>
                  <w:r w:rsidR="00332820" w:rsidRPr="006F6221">
                    <w:rPr>
                      <w:rFonts w:ascii="Bookman Old Style" w:hAnsi="Bookman Old Style"/>
                      <w:lang w:val="es-MX"/>
                    </w:rPr>
                    <w:t xml:space="preserve">Externa </w:t>
                  </w:r>
                  <w:r w:rsidRPr="006F6221">
                    <w:rPr>
                      <w:rFonts w:ascii="Bookman Old Style" w:hAnsi="Bookman Old Style"/>
                      <w:lang w:val="es-MX"/>
                    </w:rPr>
                    <w:t>100 de 1995 de la Superintendencia Financiera de Colombia. La tasa efectiva anual publicada en la columna “Total establecimientos” deberá mensualizarse para su aplicación utilizando la siguiente expresión.</w:t>
                  </w:r>
                </w:p>
                <w:p w14:paraId="4E84CFB8" w14:textId="77777777" w:rsidR="001040C6" w:rsidRPr="006F6221" w:rsidRDefault="009722D0" w:rsidP="00453100">
                  <w:pPr>
                    <w:ind w:left="90"/>
                    <w:jc w:val="both"/>
                    <w:rPr>
                      <w:rFonts w:ascii="Bookman Old Style" w:hAnsi="Bookman Old Style"/>
                      <w:lang w:val="es-MX"/>
                    </w:rPr>
                  </w:pPr>
                  <m:oMathPara>
                    <m:oMathParaPr>
                      <m:jc m:val="center"/>
                    </m:oMathParaPr>
                    <m:oMath>
                      <m:sSub>
                        <m:sSubPr>
                          <m:ctrlPr>
                            <w:rPr>
                              <w:rFonts w:ascii="Cambria Math" w:hAnsi="Cambria Math"/>
                              <w:lang w:val="es-MX"/>
                            </w:rPr>
                          </m:ctrlPr>
                        </m:sSubPr>
                        <m:e>
                          <m:r>
                            <w:rPr>
                              <w:rFonts w:ascii="Cambria Math" w:hAnsi="Cambria Math"/>
                              <w:lang w:val="es-MX"/>
                            </w:rPr>
                            <m:t>r</m:t>
                          </m:r>
                        </m:e>
                        <m:sub>
                          <m:r>
                            <w:rPr>
                              <w:rFonts w:ascii="Cambria Math" w:hAnsi="Cambria Math"/>
                              <w:lang w:val="es-MX"/>
                            </w:rPr>
                            <m:t>EM</m:t>
                          </m:r>
                        </m:sub>
                      </m:sSub>
                      <m:r>
                        <m:rPr>
                          <m:sty m:val="p"/>
                        </m:rPr>
                        <w:rPr>
                          <w:rFonts w:ascii="Cambria Math" w:hAnsi="Cambria Math"/>
                          <w:lang w:val="es-MX"/>
                        </w:rPr>
                        <m:t>=</m:t>
                      </m:r>
                      <m:sSup>
                        <m:sSupPr>
                          <m:ctrlPr>
                            <w:rPr>
                              <w:rFonts w:ascii="Cambria Math" w:hAnsi="Cambria Math"/>
                              <w:lang w:val="es-MX"/>
                            </w:rPr>
                          </m:ctrlPr>
                        </m:sSupPr>
                        <m:e>
                          <m:d>
                            <m:dPr>
                              <m:ctrlPr>
                                <w:rPr>
                                  <w:rFonts w:ascii="Cambria Math" w:hAnsi="Cambria Math"/>
                                  <w:lang w:val="es-MX"/>
                                </w:rPr>
                              </m:ctrlPr>
                            </m:dPr>
                            <m:e>
                              <m:r>
                                <m:rPr>
                                  <m:sty m:val="p"/>
                                </m:rPr>
                                <w:rPr>
                                  <w:rFonts w:ascii="Cambria Math" w:hAnsi="Cambria Math"/>
                                  <w:lang w:val="es-MX"/>
                                </w:rPr>
                                <m:t>1+</m:t>
                              </m:r>
                              <m:sSub>
                                <m:sSubPr>
                                  <m:ctrlPr>
                                    <w:rPr>
                                      <w:rFonts w:ascii="Cambria Math" w:hAnsi="Cambria Math"/>
                                      <w:lang w:val="es-MX"/>
                                    </w:rPr>
                                  </m:ctrlPr>
                                </m:sSubPr>
                                <m:e>
                                  <m:r>
                                    <w:rPr>
                                      <w:rFonts w:ascii="Cambria Math" w:hAnsi="Cambria Math"/>
                                      <w:lang w:val="es-MX"/>
                                    </w:rPr>
                                    <m:t>r</m:t>
                                  </m:r>
                                </m:e>
                                <m:sub>
                                  <m:r>
                                    <w:rPr>
                                      <w:rFonts w:ascii="Cambria Math" w:hAnsi="Cambria Math"/>
                                      <w:lang w:val="es-MX"/>
                                    </w:rPr>
                                    <m:t>EA</m:t>
                                  </m:r>
                                </m:sub>
                              </m:sSub>
                            </m:e>
                          </m:d>
                        </m:e>
                        <m:sup>
                          <m:f>
                            <m:fPr>
                              <m:ctrlPr>
                                <w:rPr>
                                  <w:rFonts w:ascii="Cambria Math" w:hAnsi="Cambria Math"/>
                                  <w:lang w:val="es-MX"/>
                                </w:rPr>
                              </m:ctrlPr>
                            </m:fPr>
                            <m:num>
                              <m:r>
                                <m:rPr>
                                  <m:sty m:val="p"/>
                                </m:rPr>
                                <w:rPr>
                                  <w:rFonts w:ascii="Cambria Math" w:hAnsi="Cambria Math"/>
                                  <w:lang w:val="es-MX"/>
                                </w:rPr>
                                <m:t>1</m:t>
                              </m:r>
                            </m:num>
                            <m:den>
                              <m:r>
                                <m:rPr>
                                  <m:sty m:val="p"/>
                                </m:rPr>
                                <w:rPr>
                                  <w:rFonts w:ascii="Cambria Math" w:hAnsi="Cambria Math"/>
                                  <w:lang w:val="es-MX"/>
                                </w:rPr>
                                <m:t>12</m:t>
                              </m:r>
                            </m:den>
                          </m:f>
                        </m:sup>
                      </m:sSup>
                      <m:r>
                        <m:rPr>
                          <m:sty m:val="p"/>
                        </m:rPr>
                        <w:rPr>
                          <w:rFonts w:ascii="Cambria Math" w:hAnsi="Cambria Math"/>
                          <w:lang w:val="es-MX"/>
                        </w:rPr>
                        <m:t>-1</m:t>
                      </m:r>
                    </m:oMath>
                  </m:oMathPara>
                </w:p>
                <w:p w14:paraId="5821A4A0" w14:textId="77777777" w:rsidR="001040C6" w:rsidRPr="006F6221" w:rsidRDefault="001040C6" w:rsidP="00453100">
                  <w:pPr>
                    <w:ind w:left="90"/>
                    <w:jc w:val="both"/>
                    <w:rPr>
                      <w:rFonts w:ascii="Bookman Old Style" w:hAnsi="Bookman Old Style"/>
                      <w:lang w:val="es-MX"/>
                    </w:rPr>
                  </w:pPr>
                </w:p>
                <w:p w14:paraId="1DB585B7" w14:textId="77777777" w:rsidR="001040C6" w:rsidRPr="006F6221" w:rsidRDefault="001040C6" w:rsidP="00453100">
                  <w:pPr>
                    <w:ind w:left="90"/>
                    <w:jc w:val="both"/>
                    <w:rPr>
                      <w:rFonts w:ascii="Bookman Old Style" w:hAnsi="Bookman Old Style"/>
                      <w:lang w:val="es-MX"/>
                    </w:rPr>
                  </w:pPr>
                  <w:r w:rsidRPr="006F6221">
                    <w:rPr>
                      <w:rFonts w:ascii="Bookman Old Style" w:hAnsi="Bookman Old Style"/>
                      <w:lang w:val="es-MX"/>
                    </w:rPr>
                    <w:t>Con:</w:t>
                  </w:r>
                </w:p>
                <w:p w14:paraId="57D76D0F" w14:textId="77777777" w:rsidR="001040C6" w:rsidRPr="006F6221" w:rsidRDefault="009722D0" w:rsidP="00453100">
                  <w:pPr>
                    <w:ind w:left="90"/>
                    <w:jc w:val="both"/>
                    <w:rPr>
                      <w:rFonts w:ascii="Bookman Old Style" w:hAnsi="Bookman Old Style"/>
                      <w:lang w:val="es-MX"/>
                    </w:rPr>
                  </w:pPr>
                  <m:oMath>
                    <m:sSub>
                      <m:sSubPr>
                        <m:ctrlPr>
                          <w:rPr>
                            <w:rFonts w:ascii="Cambria Math" w:hAnsi="Cambria Math"/>
                            <w:i/>
                            <w:lang w:val="es-MX"/>
                          </w:rPr>
                        </m:ctrlPr>
                      </m:sSubPr>
                      <m:e>
                        <m:r>
                          <w:rPr>
                            <w:rFonts w:ascii="Cambria Math" w:hAnsi="Cambria Math"/>
                            <w:lang w:val="es-MX"/>
                          </w:rPr>
                          <m:t>r</m:t>
                        </m:r>
                      </m:e>
                      <m:sub>
                        <m:r>
                          <w:rPr>
                            <w:rFonts w:ascii="Cambria Math" w:hAnsi="Cambria Math"/>
                            <w:lang w:val="es-MX"/>
                          </w:rPr>
                          <m:t>EM</m:t>
                        </m:r>
                      </m:sub>
                    </m:sSub>
                  </m:oMath>
                  <w:r w:rsidR="001040C6" w:rsidRPr="005C7FF5">
                    <w:rPr>
                      <w:rFonts w:ascii="Bookman Old Style" w:hAnsi="Bookman Old Style"/>
                      <w:lang w:val="es-MX"/>
                    </w:rPr>
                    <w:t>:</w:t>
                  </w:r>
                  <w:r w:rsidR="001040C6" w:rsidRPr="005C7FF5">
                    <w:rPr>
                      <w:rFonts w:ascii="Bookman Old Style" w:hAnsi="Bookman Old Style"/>
                      <w:lang w:val="es-MX"/>
                    </w:rPr>
                    <w:tab/>
                    <w:t>Tasa efectiva mensual</w:t>
                  </w:r>
                </w:p>
                <w:p w14:paraId="7E7FBF66" w14:textId="77777777" w:rsidR="001040C6" w:rsidRPr="006F6221" w:rsidRDefault="009722D0" w:rsidP="00453100">
                  <w:pPr>
                    <w:ind w:left="90"/>
                    <w:jc w:val="both"/>
                    <w:rPr>
                      <w:rFonts w:ascii="Bookman Old Style" w:hAnsi="Bookman Old Style"/>
                      <w:lang w:val="es-MX"/>
                    </w:rPr>
                  </w:pPr>
                  <m:oMath>
                    <m:sSub>
                      <m:sSubPr>
                        <m:ctrlPr>
                          <w:rPr>
                            <w:rFonts w:ascii="Cambria Math" w:hAnsi="Cambria Math"/>
                            <w:i/>
                            <w:lang w:val="es-MX"/>
                          </w:rPr>
                        </m:ctrlPr>
                      </m:sSubPr>
                      <m:e>
                        <m:r>
                          <w:rPr>
                            <w:rFonts w:ascii="Cambria Math" w:hAnsi="Cambria Math"/>
                            <w:lang w:val="es-MX"/>
                          </w:rPr>
                          <m:t>r</m:t>
                        </m:r>
                      </m:e>
                      <m:sub>
                        <m:r>
                          <w:rPr>
                            <w:rFonts w:ascii="Cambria Math" w:hAnsi="Cambria Math"/>
                            <w:lang w:val="es-MX"/>
                          </w:rPr>
                          <m:t>EA</m:t>
                        </m:r>
                      </m:sub>
                    </m:sSub>
                  </m:oMath>
                  <w:r w:rsidR="001040C6" w:rsidRPr="005C7FF5">
                    <w:rPr>
                      <w:rFonts w:ascii="Bookman Old Style" w:hAnsi="Bookman Old Style"/>
                      <w:lang w:val="es-MX"/>
                    </w:rPr>
                    <w:t>:</w:t>
                  </w:r>
                  <w:r w:rsidR="001040C6" w:rsidRPr="005C7FF5">
                    <w:rPr>
                      <w:rFonts w:ascii="Bookman Old Style" w:hAnsi="Bookman Old Style"/>
                      <w:lang w:val="es-MX"/>
                    </w:rPr>
                    <w:tab/>
                    <w:t>Tasa efectiva anual</w:t>
                  </w:r>
                </w:p>
                <w:p w14:paraId="0B34FFA1" w14:textId="77777777" w:rsidR="001040C6" w:rsidRPr="006F6221" w:rsidRDefault="001040C6" w:rsidP="00453100">
                  <w:pPr>
                    <w:ind w:left="0"/>
                    <w:jc w:val="both"/>
                    <w:rPr>
                      <w:rFonts w:ascii="Bookman Old Style" w:hAnsi="Bookman Old Style" w:cs="Arial"/>
                      <w:bCs/>
                      <w:lang w:eastAsia="es-CO"/>
                    </w:rPr>
                  </w:pPr>
                </w:p>
              </w:tc>
            </w:tr>
            <w:tr w:rsidR="001040C6" w:rsidRPr="006F6221" w14:paraId="0A07E206" w14:textId="77777777" w:rsidTr="438589D6">
              <w:tc>
                <w:tcPr>
                  <w:tcW w:w="1307" w:type="dxa"/>
                </w:tcPr>
                <w:p w14:paraId="1F2DB799" w14:textId="05DE9BED" w:rsidR="001040C6" w:rsidRPr="005C7FF5" w:rsidRDefault="009722D0" w:rsidP="00453100">
                  <w:pPr>
                    <w:ind w:left="0"/>
                    <w:jc w:val="both"/>
                    <w:rPr>
                      <w:rFonts w:ascii="Bookman Old Style" w:hAnsi="Bookman Old Style" w:cs="Arial"/>
                      <w:bCs/>
                      <w:lang w:eastAsia="es-CO"/>
                    </w:rPr>
                  </w:pPr>
                  <m:oMathPara>
                    <m:oMathParaPr>
                      <m:jc m:val="left"/>
                    </m:oMathParaPr>
                    <m:oMath>
                      <m:sSub>
                        <m:sSubPr>
                          <m:ctrlPr>
                            <w:rPr>
                              <w:rFonts w:ascii="Cambria Math" w:hAnsi="Cambria Math" w:cs="Arial"/>
                              <w:bCs/>
                              <w:i/>
                              <w:iCs/>
                              <w:lang w:val="es-CO" w:eastAsia="es-CO"/>
                            </w:rPr>
                          </m:ctrlPr>
                        </m:sSubPr>
                        <m:e>
                          <m:r>
                            <w:rPr>
                              <w:rFonts w:ascii="Cambria Math" w:hAnsi="Cambria Math" w:cs="Arial"/>
                              <w:lang w:val="es-CO" w:eastAsia="es-CO"/>
                            </w:rPr>
                            <m:t>Sub</m:t>
                          </m:r>
                          <m:r>
                            <m:rPr>
                              <m:sty m:val="p"/>
                            </m:rPr>
                            <w:rPr>
                              <w:rFonts w:ascii="Cambria Math" w:hAnsi="Cambria Math" w:cs="Arial"/>
                              <w:lang w:val="es-CO" w:eastAsia="es-CO"/>
                            </w:rPr>
                            <m:t>2</m:t>
                          </m:r>
                        </m:e>
                        <m:sub>
                          <m:r>
                            <w:rPr>
                              <w:rFonts w:ascii="Cambria Math" w:hAnsi="Cambria Math" w:cs="Arial"/>
                              <w:lang w:val="es-CO" w:eastAsia="es-CO"/>
                            </w:rPr>
                            <m:t>i</m:t>
                          </m:r>
                          <m:r>
                            <m:rPr>
                              <m:sty m:val="p"/>
                            </m:rPr>
                            <w:rPr>
                              <w:rFonts w:ascii="Cambria Math" w:hAnsi="Cambria Math" w:cs="Arial"/>
                              <w:lang w:val="es-CO" w:eastAsia="es-CO"/>
                            </w:rPr>
                            <m:t>,</m:t>
                          </m:r>
                          <m:r>
                            <w:rPr>
                              <w:rFonts w:ascii="Cambria Math" w:hAnsi="Cambria Math" w:cs="Arial"/>
                              <w:lang w:val="es-CO" w:eastAsia="es-CO"/>
                            </w:rPr>
                            <m:t>j</m:t>
                          </m:r>
                          <m:r>
                            <m:rPr>
                              <m:sty m:val="p"/>
                            </m:rPr>
                            <w:rPr>
                              <w:rFonts w:ascii="Cambria Math" w:hAnsi="Cambria Math" w:cs="Arial"/>
                              <w:lang w:val="es-CO" w:eastAsia="es-CO"/>
                            </w:rPr>
                            <m:t>,</m:t>
                          </m:r>
                          <m:r>
                            <w:rPr>
                              <w:rFonts w:ascii="Cambria Math" w:hAnsi="Cambria Math" w:cs="Arial"/>
                              <w:lang w:val="es-CO" w:eastAsia="es-CO"/>
                            </w:rPr>
                            <m:t>T</m:t>
                          </m:r>
                        </m:sub>
                      </m:sSub>
                    </m:oMath>
                  </m:oMathPara>
                </w:p>
              </w:tc>
              <w:tc>
                <w:tcPr>
                  <w:tcW w:w="6258" w:type="dxa"/>
                </w:tcPr>
                <w:p w14:paraId="48108DEB" w14:textId="27F625A2" w:rsidR="001040C6" w:rsidRPr="006F6221" w:rsidRDefault="001040C6" w:rsidP="00453100">
                  <w:pPr>
                    <w:ind w:left="90"/>
                    <w:jc w:val="both"/>
                    <w:rPr>
                      <w:rFonts w:ascii="Bookman Old Style" w:hAnsi="Bookman Old Style"/>
                      <w:lang w:val="es-MX"/>
                    </w:rPr>
                  </w:pPr>
                  <w:r w:rsidRPr="006F6221">
                    <w:rPr>
                      <w:rFonts w:ascii="Bookman Old Style" w:hAnsi="Bookman Old Style"/>
                      <w:lang w:val="es-MX"/>
                    </w:rPr>
                    <w:t xml:space="preserve">Valor promedio del déficit de subsidios pagados antes de finalizar cada trimestre, de acuerdo con las validaciones realizadas por el Ministerio de Minas y Energía, de conformidad con el </w:t>
                  </w:r>
                  <w:r w:rsidR="00C47F44" w:rsidRPr="006F6221">
                    <w:rPr>
                      <w:rFonts w:ascii="Bookman Old Style" w:hAnsi="Bookman Old Style"/>
                      <w:lang w:val="es-MX"/>
                    </w:rPr>
                    <w:t>A</w:t>
                  </w:r>
                  <w:r w:rsidRPr="006F6221">
                    <w:rPr>
                      <w:rFonts w:ascii="Bookman Old Style" w:hAnsi="Bookman Old Style"/>
                      <w:lang w:val="es-MX"/>
                    </w:rPr>
                    <w:t>rtículo 5 del Decreto 847 de 2001</w:t>
                  </w:r>
                  <w:r w:rsidR="00BA76E8" w:rsidRPr="006F6221">
                    <w:rPr>
                      <w:rFonts w:ascii="Bookman Old Style" w:hAnsi="Bookman Old Style"/>
                      <w:lang w:val="es-MX"/>
                    </w:rPr>
                    <w:t>, modificado por el Artículo 2 del Decreto 201 de 2004,</w:t>
                  </w:r>
                  <w:r w:rsidRPr="006F6221">
                    <w:rPr>
                      <w:rFonts w:ascii="Bookman Old Style" w:hAnsi="Bookman Old Style"/>
                      <w:lang w:val="es-MX"/>
                    </w:rPr>
                    <w:t xml:space="preserve"> o aquel que lo modifique o sustituya, </w:t>
                  </w:r>
                  <w:r w:rsidRPr="006F6221">
                    <w:rPr>
                      <w:rFonts w:ascii="Bookman Old Style" w:hAnsi="Bookman Old Style"/>
                    </w:rPr>
                    <w:t>en todos los mercados relevantes de comercialización atendidos por el comercializador deficitario</w:t>
                  </w:r>
                  <w:r w:rsidRPr="006F6221">
                    <w:rPr>
                      <w:rFonts w:ascii="Bookman Old Style" w:hAnsi="Bookman Old Style"/>
                      <w:i/>
                    </w:rPr>
                    <w:t xml:space="preserve"> j, </w:t>
                  </w:r>
                  <w:r w:rsidRPr="006F6221">
                    <w:rPr>
                      <w:rFonts w:ascii="Bookman Old Style" w:hAnsi="Bookman Old Style"/>
                      <w:lang w:val="es-MX"/>
                    </w:rPr>
                    <w:t>para los trimestres T.</w:t>
                  </w:r>
                </w:p>
                <w:p w14:paraId="37E93E4D" w14:textId="77777777" w:rsidR="001040C6" w:rsidRPr="006F6221" w:rsidRDefault="001040C6" w:rsidP="00453100">
                  <w:pPr>
                    <w:ind w:left="0"/>
                    <w:jc w:val="both"/>
                    <w:rPr>
                      <w:rFonts w:ascii="Bookman Old Style" w:hAnsi="Bookman Old Style" w:cs="Arial"/>
                      <w:bCs/>
                      <w:lang w:eastAsia="es-CO"/>
                    </w:rPr>
                  </w:pPr>
                </w:p>
              </w:tc>
            </w:tr>
            <w:tr w:rsidR="001040C6" w:rsidRPr="006F6221" w14:paraId="566EB7A6" w14:textId="77777777" w:rsidTr="438589D6">
              <w:tc>
                <w:tcPr>
                  <w:tcW w:w="1307" w:type="dxa"/>
                </w:tcPr>
                <w:p w14:paraId="6B76AFAF" w14:textId="4A7AFF5C" w:rsidR="001040C6" w:rsidRPr="005C7FF5" w:rsidRDefault="009722D0" w:rsidP="00453100">
                  <w:pPr>
                    <w:ind w:left="0"/>
                    <w:jc w:val="both"/>
                    <w:rPr>
                      <w:rFonts w:ascii="Bookman Old Style" w:hAnsi="Bookman Old Style" w:cs="Arial"/>
                      <w:bCs/>
                      <w:lang w:eastAsia="es-CO"/>
                    </w:rPr>
                  </w:pPr>
                  <m:oMathPara>
                    <m:oMathParaPr>
                      <m:jc m:val="left"/>
                    </m:oMathParaPr>
                    <m:oMath>
                      <m:sSub>
                        <m:sSubPr>
                          <m:ctrlPr>
                            <w:rPr>
                              <w:rFonts w:ascii="Cambria Math" w:hAnsi="Cambria Math" w:cs="Arial"/>
                              <w:bCs/>
                              <w:i/>
                              <w:iCs/>
                              <w:lang w:val="es-CO" w:eastAsia="es-CO"/>
                            </w:rPr>
                          </m:ctrlPr>
                        </m:sSubPr>
                        <m:e>
                          <m:r>
                            <w:rPr>
                              <w:rFonts w:ascii="Cambria Math" w:hAnsi="Cambria Math" w:cs="Arial"/>
                              <w:lang w:val="es-CO" w:eastAsia="es-CO"/>
                            </w:rPr>
                            <m:t>Facturaci</m:t>
                          </m:r>
                          <m:r>
                            <m:rPr>
                              <m:sty m:val="p"/>
                            </m:rPr>
                            <w:rPr>
                              <w:rFonts w:ascii="Cambria Math" w:hAnsi="Cambria Math" w:cs="Arial"/>
                              <w:lang w:val="es-CO" w:eastAsia="es-CO"/>
                            </w:rPr>
                            <m:t>ó</m:t>
                          </m:r>
                          <m:r>
                            <w:rPr>
                              <w:rFonts w:ascii="Cambria Math" w:hAnsi="Cambria Math" w:cs="Arial"/>
                              <w:lang w:val="es-CO" w:eastAsia="es-CO"/>
                            </w:rPr>
                            <m:t>n</m:t>
                          </m:r>
                        </m:e>
                        <m:sub>
                          <m:r>
                            <w:rPr>
                              <w:rFonts w:ascii="Cambria Math" w:hAnsi="Cambria Math" w:cs="Arial"/>
                              <w:lang w:val="es-CO" w:eastAsia="es-CO"/>
                            </w:rPr>
                            <m:t>j</m:t>
                          </m:r>
                          <m:r>
                            <m:rPr>
                              <m:sty m:val="p"/>
                            </m:rPr>
                            <w:rPr>
                              <w:rFonts w:ascii="Cambria Math" w:hAnsi="Cambria Math" w:cs="Arial"/>
                              <w:lang w:val="es-CO" w:eastAsia="es-CO"/>
                            </w:rPr>
                            <m:t>,</m:t>
                          </m:r>
                          <m:r>
                            <w:rPr>
                              <w:rFonts w:ascii="Cambria Math" w:hAnsi="Cambria Math" w:cs="Arial"/>
                              <w:lang w:val="es-CO" w:eastAsia="es-CO"/>
                            </w:rPr>
                            <m:t>T</m:t>
                          </m:r>
                        </m:sub>
                      </m:sSub>
                    </m:oMath>
                  </m:oMathPara>
                </w:p>
              </w:tc>
              <w:tc>
                <w:tcPr>
                  <w:tcW w:w="6258" w:type="dxa"/>
                </w:tcPr>
                <w:p w14:paraId="433EAC8F" w14:textId="72E637E7" w:rsidR="001040C6" w:rsidRPr="006F6221" w:rsidRDefault="001040C6" w:rsidP="00730CFC">
                  <w:pPr>
                    <w:ind w:left="90"/>
                    <w:jc w:val="both"/>
                    <w:rPr>
                      <w:rFonts w:ascii="Bookman Old Style" w:hAnsi="Bookman Old Style" w:cs="Arial"/>
                      <w:bCs/>
                      <w:lang w:eastAsia="es-CO"/>
                    </w:rPr>
                  </w:pPr>
                  <w:r w:rsidRPr="006F6221">
                    <w:rPr>
                      <w:rFonts w:ascii="Bookman Old Style" w:hAnsi="Bookman Old Style"/>
                      <w:lang w:val="es-MX"/>
                    </w:rPr>
                    <w:t xml:space="preserve">Corresponde al promedio de facturación por concepto de ventas de gas </w:t>
                  </w:r>
                  <w:r w:rsidRPr="006F6221">
                    <w:rPr>
                      <w:rFonts w:ascii="Bookman Old Style" w:hAnsi="Bookman Old Style"/>
                    </w:rPr>
                    <w:t>combustible en todos los mercados relevantes de comercialización atendidos por el comercializador</w:t>
                  </w:r>
                  <w:r w:rsidRPr="006F6221">
                    <w:rPr>
                      <w:rFonts w:ascii="Bookman Old Style" w:hAnsi="Bookman Old Style"/>
                      <w:i/>
                    </w:rPr>
                    <w:t xml:space="preserve"> j, </w:t>
                  </w:r>
                  <w:r w:rsidRPr="006F6221">
                    <w:rPr>
                      <w:rFonts w:ascii="Bookman Old Style" w:hAnsi="Bookman Old Style"/>
                      <w:lang w:val="es-MX"/>
                    </w:rPr>
                    <w:t>en los trimestres T. Esta facturación debe coincidir con lo reportado al Sistema Único de Información, SUI, para usuarios regulados.</w:t>
                  </w:r>
                </w:p>
              </w:tc>
            </w:tr>
          </w:tbl>
          <w:p w14:paraId="4A3F38FE" w14:textId="3F7B3FD6" w:rsidR="001040C6" w:rsidRPr="006F6221" w:rsidRDefault="001040C6" w:rsidP="00453100">
            <w:pPr>
              <w:ind w:left="0"/>
              <w:rPr>
                <w:rFonts w:ascii="Bookman Old Style" w:hAnsi="Bookman Old Style"/>
                <w:lang w:eastAsia="es-CO"/>
              </w:rPr>
            </w:pPr>
          </w:p>
        </w:tc>
      </w:tr>
    </w:tbl>
    <w:p w14:paraId="39ADC319" w14:textId="02541B87" w:rsidR="004F7E0D" w:rsidRPr="006F6221" w:rsidRDefault="00440C72" w:rsidP="00B83932">
      <w:pPr>
        <w:spacing w:before="240" w:after="240"/>
        <w:ind w:left="0"/>
        <w:jc w:val="both"/>
        <w:rPr>
          <w:rFonts w:ascii="Bookman Old Style" w:hAnsi="Bookman Old Style"/>
        </w:rPr>
      </w:pPr>
      <w:r w:rsidRPr="006F6221">
        <w:rPr>
          <w:rFonts w:ascii="Bookman Old Style" w:hAnsi="Bookman Old Style"/>
          <w:b/>
          <w:bCs/>
        </w:rPr>
        <w:t>Parágrafo.</w:t>
      </w:r>
      <w:r w:rsidRPr="006F6221">
        <w:rPr>
          <w:rFonts w:ascii="Bookman Old Style" w:hAnsi="Bookman Old Style"/>
        </w:rPr>
        <w:t xml:space="preserve"> </w:t>
      </w:r>
      <w:r w:rsidR="000B2D12" w:rsidRPr="006F6221">
        <w:rPr>
          <w:rFonts w:ascii="Bookman Old Style" w:hAnsi="Bookman Old Style" w:cs="Arial"/>
          <w:bCs/>
          <w:lang w:eastAsia="es-CO"/>
        </w:rPr>
        <w:t xml:space="preserve">La variable </w:t>
      </w:r>
      <w:r w:rsidR="000B2D12" w:rsidRPr="006F6221">
        <w:rPr>
          <w:rFonts w:ascii="Bookman Old Style" w:hAnsi="Bookman Old Style" w:cs="Arial"/>
          <w:bCs/>
          <w:i/>
          <w:lang w:eastAsia="es-CO"/>
        </w:rPr>
        <w:t>CFS</w:t>
      </w:r>
      <w:r w:rsidR="000B2D12" w:rsidRPr="006F6221">
        <w:rPr>
          <w:rFonts w:ascii="Bookman Old Style" w:hAnsi="Bookman Old Style" w:cs="Arial"/>
          <w:bCs/>
          <w:i/>
          <w:vertAlign w:val="subscript"/>
          <w:lang w:eastAsia="es-CO"/>
        </w:rPr>
        <w:t>m</w:t>
      </w:r>
      <w:r w:rsidR="00BF0E02" w:rsidRPr="006F6221">
        <w:rPr>
          <w:rFonts w:ascii="Bookman Old Style" w:hAnsi="Bookman Old Style" w:cs="Arial"/>
          <w:bCs/>
          <w:i/>
          <w:vertAlign w:val="subscript"/>
          <w:lang w:eastAsia="es-CO"/>
        </w:rPr>
        <w:t>,i,j</w:t>
      </w:r>
      <w:r w:rsidR="000B2D12" w:rsidRPr="006F6221">
        <w:rPr>
          <w:rFonts w:ascii="Bookman Old Style" w:hAnsi="Bookman Old Style" w:cs="Arial"/>
          <w:bCs/>
          <w:vertAlign w:val="subscript"/>
          <w:lang w:eastAsia="es-CO"/>
        </w:rPr>
        <w:t xml:space="preserve"> </w:t>
      </w:r>
      <w:r w:rsidR="00B2327C" w:rsidRPr="006F6221">
        <w:rPr>
          <w:rFonts w:ascii="Bookman Old Style" w:hAnsi="Bookman Old Style" w:cs="Arial"/>
          <w:bCs/>
          <w:vertAlign w:val="subscript"/>
          <w:lang w:eastAsia="es-CO"/>
        </w:rPr>
        <w:t xml:space="preserve"> </w:t>
      </w:r>
      <w:r w:rsidR="00264570" w:rsidRPr="006F6221">
        <w:rPr>
          <w:rFonts w:ascii="Bookman Old Style" w:hAnsi="Bookman Old Style"/>
          <w:iCs/>
          <w:lang w:val="es-CO" w:eastAsia="es-CO"/>
        </w:rPr>
        <w:t xml:space="preserve">reconocerá </w:t>
      </w:r>
      <w:r w:rsidR="003B5290" w:rsidRPr="006F6221">
        <w:rPr>
          <w:rFonts w:ascii="Bookman Old Style" w:hAnsi="Bookman Old Style"/>
          <w:iCs/>
          <w:lang w:val="es-CO" w:eastAsia="es-CO"/>
        </w:rPr>
        <w:t xml:space="preserve">el </w:t>
      </w:r>
      <w:r w:rsidR="00AB1CFE" w:rsidRPr="006F6221">
        <w:rPr>
          <w:rFonts w:ascii="Bookman Old Style" w:hAnsi="Bookman Old Style"/>
        </w:rPr>
        <w:t xml:space="preserve">Costo financiero asociado al </w:t>
      </w:r>
      <w:r w:rsidR="004846AB" w:rsidRPr="006F6221">
        <w:rPr>
          <w:rFonts w:ascii="Bookman Old Style" w:hAnsi="Bookman Old Style"/>
        </w:rPr>
        <w:t xml:space="preserve">retraso </w:t>
      </w:r>
      <w:r w:rsidR="004846AB" w:rsidRPr="006F6221">
        <w:rPr>
          <w:rFonts w:ascii="Bookman Old Style" w:hAnsi="Bookman Old Style"/>
          <w:iCs/>
          <w:lang w:val="es-CO" w:eastAsia="es-CO"/>
        </w:rPr>
        <w:t xml:space="preserve">del </w:t>
      </w:r>
      <w:r w:rsidR="00AB1CFE" w:rsidRPr="006F6221">
        <w:rPr>
          <w:rFonts w:ascii="Bookman Old Style" w:hAnsi="Bookman Old Style"/>
        </w:rPr>
        <w:t xml:space="preserve">giro de los subsidios </w:t>
      </w:r>
      <w:r w:rsidR="00166C15" w:rsidRPr="006F6221">
        <w:rPr>
          <w:rFonts w:ascii="Bookman Old Style" w:hAnsi="Bookman Old Style"/>
        </w:rPr>
        <w:t xml:space="preserve">al </w:t>
      </w:r>
      <w:r w:rsidR="00AB1CFE" w:rsidRPr="006F6221">
        <w:rPr>
          <w:rFonts w:ascii="Bookman Old Style" w:hAnsi="Bookman Old Style"/>
        </w:rPr>
        <w:t>comercializador deficitario</w:t>
      </w:r>
      <w:r w:rsidR="004F7E0D" w:rsidRPr="006F6221">
        <w:rPr>
          <w:rFonts w:ascii="Bookman Old Style" w:hAnsi="Bookman Old Style"/>
        </w:rPr>
        <w:t xml:space="preserve"> j</w:t>
      </w:r>
      <w:r w:rsidR="00166C15" w:rsidRPr="006F6221">
        <w:rPr>
          <w:rFonts w:ascii="Bookman Old Style" w:hAnsi="Bookman Old Style"/>
        </w:rPr>
        <w:t>,</w:t>
      </w:r>
      <w:r w:rsidR="003B7ACD" w:rsidRPr="006F6221">
        <w:rPr>
          <w:rFonts w:ascii="Bookman Old Style" w:hAnsi="Bookman Old Style"/>
        </w:rPr>
        <w:t xml:space="preserve"> </w:t>
      </w:r>
      <w:r w:rsidR="008F0F62" w:rsidRPr="006F6221">
        <w:rPr>
          <w:rFonts w:ascii="Bookman Old Style" w:hAnsi="Bookman Old Style"/>
        </w:rPr>
        <w:t>a partir de la fecha en que culmine el proceso de conciliación con el Ministerio de Minas y Energía</w:t>
      </w:r>
      <w:r w:rsidR="00727F12" w:rsidRPr="006F6221">
        <w:rPr>
          <w:rFonts w:ascii="Bookman Old Style" w:hAnsi="Bookman Old Style"/>
        </w:rPr>
        <w:t>, es decir</w:t>
      </w:r>
      <w:r w:rsidR="00166C15" w:rsidRPr="006F6221">
        <w:rPr>
          <w:rFonts w:ascii="Bookman Old Style" w:hAnsi="Bookman Old Style"/>
        </w:rPr>
        <w:t>,</w:t>
      </w:r>
      <w:r w:rsidR="00727F12" w:rsidRPr="006F6221">
        <w:rPr>
          <w:rFonts w:ascii="Bookman Old Style" w:hAnsi="Bookman Old Style"/>
        </w:rPr>
        <w:t xml:space="preserve"> cuando est</w:t>
      </w:r>
      <w:r w:rsidR="00166C15" w:rsidRPr="006F6221">
        <w:rPr>
          <w:rFonts w:ascii="Bookman Old Style" w:hAnsi="Bookman Old Style"/>
        </w:rPr>
        <w:t>é</w:t>
      </w:r>
      <w:r w:rsidR="00727F12" w:rsidRPr="006F6221">
        <w:rPr>
          <w:rFonts w:ascii="Bookman Old Style" w:hAnsi="Bookman Old Style"/>
        </w:rPr>
        <w:t xml:space="preserve"> definido el valor a girar. </w:t>
      </w:r>
    </w:p>
    <w:p w14:paraId="16B26221" w14:textId="6820CA33" w:rsidR="00DA7009" w:rsidRPr="006F6221" w:rsidRDefault="002930EA" w:rsidP="00204597">
      <w:pPr>
        <w:adjustRightInd w:val="0"/>
        <w:spacing w:before="240" w:after="240"/>
        <w:ind w:left="0" w:right="47"/>
        <w:jc w:val="both"/>
        <w:textAlignment w:val="baseline"/>
        <w:outlineLvl w:val="1"/>
        <w:rPr>
          <w:lang w:eastAsia="es-CO"/>
        </w:rPr>
      </w:pPr>
      <w:bookmarkStart w:id="17" w:name="_Ref90071150"/>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16</w:t>
      </w:r>
      <w:r w:rsidRPr="006F6221">
        <w:rPr>
          <w:rFonts w:ascii="Bookman Old Style" w:hAnsi="Bookman Old Style" w:cs="Arial"/>
          <w:b/>
          <w:bCs/>
        </w:rPr>
        <w:fldChar w:fldCharType="end"/>
      </w:r>
      <w:r w:rsidRPr="005C7FF5">
        <w:rPr>
          <w:rFonts w:ascii="Bookman Old Style" w:hAnsi="Bookman Old Style" w:cs="Arial"/>
          <w:b/>
          <w:bCs/>
        </w:rPr>
        <w:t xml:space="preserve">. </w:t>
      </w:r>
      <w:bookmarkEnd w:id="17"/>
      <w:r w:rsidR="008F7EAE" w:rsidRPr="006F6221">
        <w:rPr>
          <w:rFonts w:ascii="Bookman Old Style" w:hAnsi="Bookman Old Style"/>
          <w:b/>
          <w:bCs/>
        </w:rPr>
        <w:t>Impuestos, Tasas y Contribuciones</w:t>
      </w:r>
      <w:r w:rsidR="00DA7009" w:rsidRPr="006F6221">
        <w:rPr>
          <w:rFonts w:ascii="Bookman Old Style" w:hAnsi="Bookman Old Style"/>
          <w:b/>
          <w:bCs/>
        </w:rPr>
        <w:t>.</w:t>
      </w:r>
      <w:r w:rsidR="00DA7009" w:rsidRPr="006F6221">
        <w:rPr>
          <w:rFonts w:ascii="Bookman Old Style" w:hAnsi="Bookman Old Style"/>
        </w:rPr>
        <w:t xml:space="preserve"> </w:t>
      </w:r>
      <w:r w:rsidR="00E849F6" w:rsidRPr="006F6221">
        <w:rPr>
          <w:rFonts w:ascii="Bookman Old Style" w:hAnsi="Bookman Old Style"/>
        </w:rPr>
        <w:t>Los impuestos, tasas y contribuciones que se remunerarán en el componente variable del costo de comercialización de gas combustible, se determinarán de la siguiente manera:</w:t>
      </w:r>
    </w:p>
    <w:p w14:paraId="34C7235D" w14:textId="79A7DB8A" w:rsidR="00DA7009" w:rsidRPr="005C7FF5" w:rsidRDefault="009722D0" w:rsidP="00B83932">
      <w:pPr>
        <w:spacing w:before="240" w:after="240"/>
        <w:rPr>
          <w:rFonts w:ascii="Bookman Old Style" w:hAnsi="Bookman Old Style"/>
          <w:bCs/>
          <w:i/>
        </w:rPr>
      </w:pPr>
      <m:oMathPara>
        <m:oMathParaPr>
          <m:jc m:val="center"/>
        </m:oMathParaPr>
        <m:oMath>
          <m:sSub>
            <m:sSubPr>
              <m:ctrlPr>
                <w:rPr>
                  <w:rFonts w:ascii="Cambria Math" w:hAnsi="Cambria Math"/>
                  <w:i/>
                </w:rPr>
              </m:ctrlPr>
            </m:sSubPr>
            <m:e>
              <m:r>
                <w:rPr>
                  <w:rFonts w:ascii="Cambria Math" w:hAnsi="Cambria Math"/>
                </w:rPr>
                <m:t>ITC</m:t>
              </m:r>
            </m:e>
            <m:sub>
              <m:r>
                <w:rPr>
                  <w:rFonts w:ascii="Cambria Math" w:hAnsi="Cambria Math"/>
                </w:rPr>
                <m:t>m,i,j</m:t>
              </m:r>
            </m:sub>
          </m:sSub>
          <m:r>
            <w:rPr>
              <w:rFonts w:ascii="Cambria Math" w:hAnsi="Cambria Math"/>
            </w:rPr>
            <m:t>=</m:t>
          </m:r>
          <m:f>
            <m:fPr>
              <m:ctrlPr>
                <w:rPr>
                  <w:rFonts w:ascii="Cambria Math" w:hAnsi="Cambria Math"/>
                  <w:bCs/>
                  <w:i/>
                </w:rPr>
              </m:ctrlPr>
            </m:fPr>
            <m:num>
              <m:sSub>
                <m:sSubPr>
                  <m:ctrlPr>
                    <w:rPr>
                      <w:rFonts w:ascii="Cambria Math" w:hAnsi="Cambria Math"/>
                      <w:i/>
                    </w:rPr>
                  </m:ctrlPr>
                </m:sSubPr>
                <m:e>
                  <m:r>
                    <w:rPr>
                      <w:rFonts w:ascii="Cambria Math" w:hAnsi="Cambria Math"/>
                    </w:rPr>
                    <m:t>GITC</m:t>
                  </m:r>
                </m:e>
                <m:sub>
                  <m:r>
                    <w:rPr>
                      <w:rFonts w:ascii="Cambria Math" w:hAnsi="Cambria Math"/>
                    </w:rPr>
                    <m:t>j</m:t>
                  </m:r>
                </m:sub>
              </m:sSub>
            </m:num>
            <m:den>
              <m:sSub>
                <m:sSubPr>
                  <m:ctrlPr>
                    <w:rPr>
                      <w:rFonts w:ascii="Cambria Math" w:hAnsi="Cambria Math"/>
                      <w:bCs/>
                      <w:i/>
                    </w:rPr>
                  </m:ctrlPr>
                </m:sSubPr>
                <m:e>
                  <m:r>
                    <w:rPr>
                      <w:rFonts w:ascii="Cambria Math" w:hAnsi="Cambria Math"/>
                    </w:rPr>
                    <m:t>VR</m:t>
                  </m:r>
                </m:e>
                <m:sub>
                  <m:r>
                    <w:rPr>
                      <w:rFonts w:ascii="Cambria Math" w:hAnsi="Cambria Math"/>
                    </w:rPr>
                    <m:t>j,m-1</m:t>
                  </m:r>
                </m:sub>
              </m:sSub>
            </m:den>
          </m:f>
        </m:oMath>
      </m:oMathPara>
    </w:p>
    <w:p w14:paraId="56A47FB9" w14:textId="05C66811" w:rsidR="00DA7009" w:rsidRPr="006F6221" w:rsidRDefault="00DA7009" w:rsidP="00B83932">
      <w:pPr>
        <w:spacing w:before="240" w:after="240"/>
        <w:ind w:left="0"/>
        <w:rPr>
          <w:rFonts w:ascii="Bookman Old Style" w:hAnsi="Bookman Old Style"/>
        </w:rPr>
      </w:pPr>
      <w:r w:rsidRPr="006F6221">
        <w:rPr>
          <w:rFonts w:ascii="Bookman Old Style" w:hAnsi="Bookman Old Style"/>
        </w:rPr>
        <w:t>Donde</w:t>
      </w:r>
      <w:r w:rsidR="00A07400" w:rsidRPr="006F6221">
        <w:rPr>
          <w:rFonts w:ascii="Bookman Old Style" w:hAnsi="Bookman Old Style"/>
        </w:rPr>
        <w:t>:</w:t>
      </w:r>
    </w:p>
    <w:tbl>
      <w:tblPr>
        <w:tblStyle w:val="Tablaconcuadrcul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5"/>
        <w:gridCol w:w="7798"/>
      </w:tblGrid>
      <w:tr w:rsidR="00DA7009" w:rsidRPr="006F6221" w14:paraId="7857D024" w14:textId="77777777" w:rsidTr="00B83932">
        <w:tc>
          <w:tcPr>
            <w:tcW w:w="1175" w:type="dxa"/>
          </w:tcPr>
          <w:p w14:paraId="3C06B3D0" w14:textId="77777777" w:rsidR="00DA7009" w:rsidRPr="005C7FF5" w:rsidRDefault="009722D0" w:rsidP="00532F21">
            <w:pPr>
              <w:ind w:left="152"/>
              <w:jc w:val="both"/>
              <w:rPr>
                <w:rFonts w:ascii="Bookman Old Style" w:hAnsi="Bookman Old Style"/>
                <w:i/>
                <w:iCs/>
              </w:rPr>
            </w:pPr>
            <m:oMathPara>
              <m:oMath>
                <m:sSub>
                  <m:sSubPr>
                    <m:ctrlPr>
                      <w:rPr>
                        <w:rFonts w:ascii="Cambria Math" w:hAnsi="Cambria Math"/>
                        <w:i/>
                        <w:iCs/>
                      </w:rPr>
                    </m:ctrlPr>
                  </m:sSubPr>
                  <m:e>
                    <m:r>
                      <w:rPr>
                        <w:rFonts w:ascii="Cambria Math" w:hAnsi="Cambria Math"/>
                      </w:rPr>
                      <m:t>ITC</m:t>
                    </m:r>
                  </m:e>
                  <m:sub>
                    <m:r>
                      <w:rPr>
                        <w:rFonts w:ascii="Cambria Math" w:hAnsi="Cambria Math"/>
                      </w:rPr>
                      <m:t>m,i,j</m:t>
                    </m:r>
                  </m:sub>
                </m:sSub>
              </m:oMath>
            </m:oMathPara>
          </w:p>
        </w:tc>
        <w:tc>
          <w:tcPr>
            <w:tcW w:w="7798" w:type="dxa"/>
          </w:tcPr>
          <w:p w14:paraId="682CFC5D" w14:textId="77777777" w:rsidR="00DA7009" w:rsidRPr="006F6221" w:rsidRDefault="00DA7009" w:rsidP="00532F21">
            <w:pPr>
              <w:jc w:val="both"/>
              <w:rPr>
                <w:rFonts w:ascii="Bookman Old Style" w:hAnsi="Bookman Old Style"/>
              </w:rPr>
            </w:pPr>
            <w:r w:rsidRPr="006F6221">
              <w:rPr>
                <w:rFonts w:ascii="Bookman Old Style" w:hAnsi="Bookman Old Style"/>
              </w:rPr>
              <w:t>Impuesto, tasa y contribución en $/m</w:t>
            </w:r>
            <w:r w:rsidRPr="006F6221">
              <w:rPr>
                <w:rFonts w:ascii="Bookman Old Style" w:hAnsi="Bookman Old Style"/>
                <w:vertAlign w:val="superscript"/>
              </w:rPr>
              <w:t>3</w:t>
            </w:r>
            <w:r w:rsidRPr="006F6221">
              <w:rPr>
                <w:rFonts w:ascii="Bookman Old Style" w:hAnsi="Bookman Old Style"/>
              </w:rPr>
              <w:t>, para el Mercado Relevante de Comercialización para el Siguiente Período Tarifario i, recaudado por el comercializador j, para el mes m de cálculo.</w:t>
            </w:r>
          </w:p>
          <w:p w14:paraId="20DA78C5" w14:textId="77777777" w:rsidR="00DA7009" w:rsidRPr="006F6221" w:rsidRDefault="00DA7009" w:rsidP="00532F21">
            <w:pPr>
              <w:jc w:val="both"/>
              <w:rPr>
                <w:rFonts w:ascii="Bookman Old Style" w:hAnsi="Bookman Old Style"/>
                <w:i/>
                <w:iCs/>
              </w:rPr>
            </w:pPr>
          </w:p>
        </w:tc>
      </w:tr>
      <w:tr w:rsidR="00DA7009" w:rsidRPr="006F6221" w14:paraId="0832D203" w14:textId="77777777" w:rsidTr="00B83932">
        <w:trPr>
          <w:trHeight w:val="1795"/>
        </w:trPr>
        <w:tc>
          <w:tcPr>
            <w:tcW w:w="1175" w:type="dxa"/>
          </w:tcPr>
          <w:p w14:paraId="5BD8E638" w14:textId="21D5A167" w:rsidR="00DA7009" w:rsidRPr="005C7FF5" w:rsidRDefault="009722D0" w:rsidP="00532F21">
            <w:pPr>
              <w:ind w:left="182"/>
              <w:jc w:val="both"/>
              <w:rPr>
                <w:rFonts w:ascii="Bookman Old Style" w:hAnsi="Bookman Old Style"/>
                <w:i/>
                <w:iCs/>
              </w:rPr>
            </w:pPr>
            <m:oMathPara>
              <m:oMathParaPr>
                <m:jc m:val="left"/>
              </m:oMathParaPr>
              <m:oMath>
                <m:sSub>
                  <m:sSubPr>
                    <m:ctrlPr>
                      <w:rPr>
                        <w:rFonts w:ascii="Cambria Math" w:hAnsi="Cambria Math"/>
                        <w:i/>
                        <w:iCs/>
                      </w:rPr>
                    </m:ctrlPr>
                  </m:sSubPr>
                  <m:e>
                    <m:r>
                      <w:rPr>
                        <w:rFonts w:ascii="Cambria Math" w:hAnsi="Cambria Math"/>
                      </w:rPr>
                      <m:t>GITC</m:t>
                    </m:r>
                  </m:e>
                  <m:sub>
                    <m:r>
                      <w:rPr>
                        <w:rFonts w:ascii="Cambria Math" w:hAnsi="Cambria Math"/>
                      </w:rPr>
                      <m:t>j</m:t>
                    </m:r>
                  </m:sub>
                </m:sSub>
              </m:oMath>
            </m:oMathPara>
          </w:p>
        </w:tc>
        <w:tc>
          <w:tcPr>
            <w:tcW w:w="7798" w:type="dxa"/>
          </w:tcPr>
          <w:p w14:paraId="2B04D6F9" w14:textId="0C112AD9" w:rsidR="00DA7009" w:rsidRPr="006F6221" w:rsidRDefault="00E519E7" w:rsidP="00C577B6">
            <w:pPr>
              <w:ind w:left="560"/>
              <w:jc w:val="both"/>
              <w:rPr>
                <w:rFonts w:ascii="Bookman Old Style" w:hAnsi="Bookman Old Style"/>
              </w:rPr>
            </w:pPr>
            <w:r w:rsidRPr="006F6221">
              <w:rPr>
                <w:rFonts w:ascii="Bookman Old Style" w:hAnsi="Bookman Old Style"/>
              </w:rPr>
              <w:t>Gastos</w:t>
            </w:r>
            <w:r w:rsidR="00DA7009" w:rsidRPr="006F6221">
              <w:rPr>
                <w:rFonts w:ascii="Bookman Old Style" w:hAnsi="Bookman Old Style"/>
              </w:rPr>
              <w:t xml:space="preserve"> </w:t>
            </w:r>
            <w:r w:rsidR="00A614D6" w:rsidRPr="006F6221">
              <w:rPr>
                <w:rFonts w:ascii="Bookman Old Style" w:hAnsi="Bookman Old Style"/>
              </w:rPr>
              <w:t>en</w:t>
            </w:r>
            <w:r w:rsidR="00DA7009" w:rsidRPr="006F6221">
              <w:rPr>
                <w:rFonts w:ascii="Bookman Old Style" w:hAnsi="Bookman Old Style"/>
              </w:rPr>
              <w:t xml:space="preserve"> los </w:t>
            </w:r>
            <w:r w:rsidR="00A614D6" w:rsidRPr="006F6221">
              <w:rPr>
                <w:rFonts w:ascii="Bookman Old Style" w:hAnsi="Bookman Old Style"/>
              </w:rPr>
              <w:t xml:space="preserve">que incurrió el comercializador j por concepto de </w:t>
            </w:r>
            <w:r w:rsidR="00DA7009" w:rsidRPr="006F6221">
              <w:rPr>
                <w:rFonts w:ascii="Bookman Old Style" w:hAnsi="Bookman Old Style"/>
              </w:rPr>
              <w:t xml:space="preserve">impuestos, tasas y contribuciones </w:t>
            </w:r>
            <w:r w:rsidR="00A614D6" w:rsidRPr="006F6221">
              <w:rPr>
                <w:rFonts w:ascii="Bookman Old Style" w:hAnsi="Bookman Old Style"/>
              </w:rPr>
              <w:t>por</w:t>
            </w:r>
            <w:r w:rsidR="00DA7009" w:rsidRPr="006F6221">
              <w:rPr>
                <w:rFonts w:ascii="Bookman Old Style" w:hAnsi="Bookman Old Style"/>
              </w:rPr>
              <w:t xml:space="preserve"> la actividad de comercialización </w:t>
            </w:r>
            <w:r w:rsidR="00A614D6" w:rsidRPr="006F6221">
              <w:rPr>
                <w:rFonts w:ascii="Bookman Old Style" w:hAnsi="Bookman Old Style"/>
              </w:rPr>
              <w:t xml:space="preserve">durante el año calendario anterior al año de cálculo de la variable </w:t>
            </w:r>
            <m:oMath>
              <m:sSub>
                <m:sSubPr>
                  <m:ctrlPr>
                    <w:rPr>
                      <w:rFonts w:ascii="Cambria Math" w:hAnsi="Cambria Math"/>
                      <w:i/>
                      <w:iCs/>
                    </w:rPr>
                  </m:ctrlPr>
                </m:sSubPr>
                <m:e>
                  <m:r>
                    <w:rPr>
                      <w:rFonts w:ascii="Cambria Math" w:hAnsi="Cambria Math"/>
                    </w:rPr>
                    <m:t>ITC</m:t>
                  </m:r>
                </m:e>
                <m:sub>
                  <m:r>
                    <w:rPr>
                      <w:rFonts w:ascii="Cambria Math" w:hAnsi="Cambria Math"/>
                    </w:rPr>
                    <m:t>m,i,j</m:t>
                  </m:r>
                </m:sub>
              </m:sSub>
            </m:oMath>
            <w:r w:rsidR="00A614D6" w:rsidRPr="005C7FF5">
              <w:rPr>
                <w:rFonts w:ascii="Bookman Old Style" w:hAnsi="Bookman Old Style"/>
              </w:rPr>
              <w:t>.</w:t>
            </w:r>
            <w:r w:rsidR="00DA7009" w:rsidRPr="006F6221">
              <w:rPr>
                <w:rFonts w:ascii="Bookman Old Style" w:hAnsi="Bookman Old Style"/>
              </w:rPr>
              <w:t xml:space="preserve"> El costo mensual </w:t>
            </w:r>
            <w:r w:rsidR="00CE70F3" w:rsidRPr="006F6221">
              <w:rPr>
                <w:rFonts w:ascii="Bookman Old Style" w:hAnsi="Bookman Old Style"/>
              </w:rPr>
              <w:t>por este concepto</w:t>
            </w:r>
            <w:r w:rsidR="00DA7009" w:rsidRPr="006F6221">
              <w:rPr>
                <w:rFonts w:ascii="Bookman Old Style" w:hAnsi="Bookman Old Style"/>
              </w:rPr>
              <w:t xml:space="preserve"> corresponderá a una doceava </w:t>
            </w:r>
            <m:oMath>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12</m:t>
                      </m:r>
                    </m:den>
                  </m:f>
                </m:e>
              </m:d>
            </m:oMath>
            <w:r w:rsidR="00DA7009" w:rsidRPr="005C7FF5">
              <w:rPr>
                <w:rFonts w:ascii="Bookman Old Style" w:hAnsi="Bookman Old Style"/>
              </w:rPr>
              <w:t xml:space="preserve"> parte de</w:t>
            </w:r>
            <w:r w:rsidR="00CE70F3" w:rsidRPr="006F6221">
              <w:rPr>
                <w:rFonts w:ascii="Bookman Old Style" w:hAnsi="Bookman Old Style"/>
              </w:rPr>
              <w:t xml:space="preserve"> </w:t>
            </w:r>
            <w:r w:rsidR="00DA7009" w:rsidRPr="006F6221">
              <w:rPr>
                <w:rFonts w:ascii="Bookman Old Style" w:hAnsi="Bookman Old Style"/>
              </w:rPr>
              <w:t>l</w:t>
            </w:r>
            <w:r w:rsidR="00CE70F3" w:rsidRPr="006F6221">
              <w:rPr>
                <w:rFonts w:ascii="Bookman Old Style" w:hAnsi="Bookman Old Style"/>
              </w:rPr>
              <w:t>os</w:t>
            </w:r>
            <w:r w:rsidR="00DA7009" w:rsidRPr="006F6221">
              <w:rPr>
                <w:rFonts w:ascii="Bookman Old Style" w:hAnsi="Bookman Old Style"/>
              </w:rPr>
              <w:t xml:space="preserve"> </w:t>
            </w:r>
            <w:r w:rsidR="00CE70F3" w:rsidRPr="006F6221">
              <w:rPr>
                <w:rFonts w:ascii="Bookman Old Style" w:hAnsi="Bookman Old Style"/>
              </w:rPr>
              <w:t xml:space="preserve">gastos incurridos por </w:t>
            </w:r>
            <w:r w:rsidR="008F7EAE" w:rsidRPr="006F6221">
              <w:rPr>
                <w:rFonts w:ascii="Bookman Old Style" w:hAnsi="Bookman Old Style"/>
              </w:rPr>
              <w:t>I</w:t>
            </w:r>
            <w:r w:rsidR="0098754D" w:rsidRPr="006F6221">
              <w:rPr>
                <w:rFonts w:ascii="Bookman Old Style" w:hAnsi="Bookman Old Style"/>
              </w:rPr>
              <w:t xml:space="preserve">mpuesto de </w:t>
            </w:r>
            <w:r w:rsidR="008F7EAE" w:rsidRPr="006F6221">
              <w:rPr>
                <w:rFonts w:ascii="Bookman Old Style" w:hAnsi="Bookman Old Style"/>
              </w:rPr>
              <w:t>I</w:t>
            </w:r>
            <w:r w:rsidR="0098754D" w:rsidRPr="006F6221">
              <w:rPr>
                <w:rFonts w:ascii="Bookman Old Style" w:hAnsi="Bookman Old Style"/>
              </w:rPr>
              <w:t xml:space="preserve">ndustria y </w:t>
            </w:r>
            <w:r w:rsidR="008F7EAE" w:rsidRPr="006F6221">
              <w:rPr>
                <w:rFonts w:ascii="Bookman Old Style" w:hAnsi="Bookman Old Style"/>
              </w:rPr>
              <w:t>C</w:t>
            </w:r>
            <w:r w:rsidR="0098754D" w:rsidRPr="006F6221">
              <w:rPr>
                <w:rFonts w:ascii="Bookman Old Style" w:hAnsi="Bookman Old Style"/>
              </w:rPr>
              <w:t xml:space="preserve">omercio, </w:t>
            </w:r>
            <w:r w:rsidR="008F7EAE" w:rsidRPr="006F6221">
              <w:rPr>
                <w:rFonts w:ascii="Bookman Old Style" w:hAnsi="Bookman Old Style"/>
              </w:rPr>
              <w:t>I</w:t>
            </w:r>
            <w:r w:rsidR="0098754D" w:rsidRPr="006F6221">
              <w:rPr>
                <w:rFonts w:ascii="Bookman Old Style" w:hAnsi="Bookman Old Style"/>
              </w:rPr>
              <w:t>mpuesto a las ventas</w:t>
            </w:r>
            <w:r w:rsidR="009F56A6" w:rsidRPr="006F6221">
              <w:rPr>
                <w:rFonts w:ascii="Bookman Old Style" w:hAnsi="Bookman Old Style"/>
              </w:rPr>
              <w:t>,</w:t>
            </w:r>
            <w:r w:rsidR="0098754D" w:rsidRPr="006F6221">
              <w:rPr>
                <w:rFonts w:ascii="Bookman Old Style" w:hAnsi="Bookman Old Style"/>
              </w:rPr>
              <w:t xml:space="preserve"> IVA</w:t>
            </w:r>
            <w:r w:rsidR="009F56A6" w:rsidRPr="006F6221">
              <w:rPr>
                <w:rFonts w:ascii="Bookman Old Style" w:hAnsi="Bookman Old Style"/>
              </w:rPr>
              <w:t>,</w:t>
            </w:r>
            <w:r w:rsidR="0098754D" w:rsidRPr="006F6221">
              <w:rPr>
                <w:rFonts w:ascii="Bookman Old Style" w:hAnsi="Bookman Old Style"/>
              </w:rPr>
              <w:t xml:space="preserve"> no descontable, </w:t>
            </w:r>
            <w:r w:rsidR="008F7EAE" w:rsidRPr="006F6221">
              <w:rPr>
                <w:rFonts w:ascii="Bookman Old Style" w:hAnsi="Bookman Old Style"/>
              </w:rPr>
              <w:t>G</w:t>
            </w:r>
            <w:r w:rsidR="0098754D" w:rsidRPr="006F6221">
              <w:rPr>
                <w:rFonts w:ascii="Bookman Old Style" w:hAnsi="Bookman Old Style"/>
              </w:rPr>
              <w:t xml:space="preserve">ravamen a los </w:t>
            </w:r>
            <w:r w:rsidR="008F7EAE" w:rsidRPr="006F6221">
              <w:rPr>
                <w:rFonts w:ascii="Bookman Old Style" w:hAnsi="Bookman Old Style"/>
              </w:rPr>
              <w:t>M</w:t>
            </w:r>
            <w:r w:rsidR="0098754D" w:rsidRPr="006F6221">
              <w:rPr>
                <w:rFonts w:ascii="Bookman Old Style" w:hAnsi="Bookman Old Style"/>
              </w:rPr>
              <w:t xml:space="preserve">ovimientos </w:t>
            </w:r>
            <w:r w:rsidR="008F7EAE" w:rsidRPr="006F6221">
              <w:rPr>
                <w:rFonts w:ascii="Bookman Old Style" w:hAnsi="Bookman Old Style"/>
              </w:rPr>
              <w:t>F</w:t>
            </w:r>
            <w:r w:rsidR="0098754D" w:rsidRPr="006F6221">
              <w:rPr>
                <w:rFonts w:ascii="Bookman Old Style" w:hAnsi="Bookman Old Style"/>
              </w:rPr>
              <w:t xml:space="preserve">inancieros, </w:t>
            </w:r>
            <w:r w:rsidR="008F7EAE" w:rsidRPr="006F6221">
              <w:rPr>
                <w:rFonts w:ascii="Bookman Old Style" w:hAnsi="Bookman Old Style"/>
              </w:rPr>
              <w:t>I</w:t>
            </w:r>
            <w:r w:rsidR="0098754D" w:rsidRPr="006F6221">
              <w:rPr>
                <w:rFonts w:ascii="Bookman Old Style" w:hAnsi="Bookman Old Style"/>
              </w:rPr>
              <w:t xml:space="preserve">mpuesto de </w:t>
            </w:r>
            <w:r w:rsidR="008F7EAE" w:rsidRPr="006F6221">
              <w:rPr>
                <w:rFonts w:ascii="Bookman Old Style" w:hAnsi="Bookman Old Style"/>
              </w:rPr>
              <w:t>T</w:t>
            </w:r>
            <w:r w:rsidR="0098754D" w:rsidRPr="006F6221">
              <w:rPr>
                <w:rFonts w:ascii="Bookman Old Style" w:hAnsi="Bookman Old Style"/>
              </w:rPr>
              <w:t xml:space="preserve">imbre, </w:t>
            </w:r>
            <w:r w:rsidR="008F7EAE" w:rsidRPr="006F6221">
              <w:rPr>
                <w:rFonts w:ascii="Bookman Old Style" w:hAnsi="Bookman Old Style"/>
              </w:rPr>
              <w:t>C</w:t>
            </w:r>
            <w:r w:rsidR="0098754D" w:rsidRPr="006F6221">
              <w:rPr>
                <w:rFonts w:ascii="Bookman Old Style" w:hAnsi="Bookman Old Style"/>
              </w:rPr>
              <w:t>ontribuciones</w:t>
            </w:r>
            <w:r w:rsidR="00CE70F3" w:rsidRPr="006F6221">
              <w:rPr>
                <w:rFonts w:ascii="Bookman Old Style" w:hAnsi="Bookman Old Style"/>
              </w:rPr>
              <w:t xml:space="preserve"> </w:t>
            </w:r>
            <w:r w:rsidR="008F7EAE" w:rsidRPr="006F6221">
              <w:rPr>
                <w:rFonts w:ascii="Bookman Old Style" w:hAnsi="Bookman Old Style"/>
              </w:rPr>
              <w:t>E</w:t>
            </w:r>
            <w:r w:rsidR="00CE70F3" w:rsidRPr="006F6221">
              <w:rPr>
                <w:rFonts w:ascii="Bookman Old Style" w:hAnsi="Bookman Old Style"/>
              </w:rPr>
              <w:t>speciales a la CREG y SSPD.</w:t>
            </w:r>
          </w:p>
          <w:p w14:paraId="6BA3DBC4" w14:textId="77777777" w:rsidR="00DA7009" w:rsidRPr="006F6221" w:rsidRDefault="00DA7009" w:rsidP="00532F21">
            <w:pPr>
              <w:ind w:left="182"/>
              <w:jc w:val="both"/>
              <w:rPr>
                <w:rFonts w:ascii="Bookman Old Style" w:hAnsi="Bookman Old Style"/>
                <w:i/>
                <w:iCs/>
              </w:rPr>
            </w:pPr>
          </w:p>
        </w:tc>
      </w:tr>
      <w:tr w:rsidR="00DA7009" w:rsidRPr="006F6221" w14:paraId="40B5F0C1" w14:textId="77777777" w:rsidTr="00B83932">
        <w:tc>
          <w:tcPr>
            <w:tcW w:w="1175" w:type="dxa"/>
          </w:tcPr>
          <w:p w14:paraId="20AF6E78" w14:textId="77777777" w:rsidR="00DA7009" w:rsidRPr="006F6221" w:rsidRDefault="009722D0" w:rsidP="00532F21">
            <w:pPr>
              <w:jc w:val="both"/>
              <w:rPr>
                <w:rFonts w:ascii="Bookman Old Style" w:hAnsi="Bookman Old Style"/>
                <w:bCs/>
                <w:i/>
                <w:iCs/>
              </w:rPr>
            </w:pPr>
            <m:oMathPara>
              <m:oMathParaPr>
                <m:jc m:val="left"/>
              </m:oMathParaPr>
              <m:oMath>
                <m:sSub>
                  <m:sSubPr>
                    <m:ctrlPr>
                      <w:rPr>
                        <w:rFonts w:ascii="Cambria Math" w:hAnsi="Cambria Math"/>
                        <w:bCs/>
                        <w:i/>
                        <w:iCs/>
                      </w:rPr>
                    </m:ctrlPr>
                  </m:sSubPr>
                  <m:e>
                    <m:r>
                      <w:rPr>
                        <w:rFonts w:ascii="Cambria Math" w:hAnsi="Cambria Math"/>
                      </w:rPr>
                      <m:t>VR</m:t>
                    </m:r>
                  </m:e>
                  <m:sub>
                    <m:r>
                      <w:rPr>
                        <w:rFonts w:ascii="Cambria Math" w:hAnsi="Cambria Math"/>
                      </w:rPr>
                      <m:t>j,m-1</m:t>
                    </m:r>
                  </m:sub>
                </m:sSub>
                <m:r>
                  <w:rPr>
                    <w:rFonts w:ascii="Cambria Math" w:hAnsi="Cambria Math"/>
                  </w:rPr>
                  <m:t>:</m:t>
                </m:r>
              </m:oMath>
            </m:oMathPara>
          </w:p>
        </w:tc>
        <w:tc>
          <w:tcPr>
            <w:tcW w:w="7798" w:type="dxa"/>
          </w:tcPr>
          <w:p w14:paraId="472A66C8" w14:textId="4BCF1591" w:rsidR="00DA7009" w:rsidRPr="006F6221" w:rsidRDefault="001B176D" w:rsidP="00A21F56">
            <w:pPr>
              <w:jc w:val="both"/>
              <w:rPr>
                <w:rFonts w:ascii="Bookman Old Style" w:hAnsi="Bookman Old Style"/>
                <w:i/>
                <w:iCs/>
                <w:sz w:val="16"/>
                <w:szCs w:val="16"/>
              </w:rPr>
            </w:pPr>
            <w:r w:rsidRPr="006F6221">
              <w:rPr>
                <w:rFonts w:ascii="Bookman Old Style" w:hAnsi="Bookman Old Style"/>
              </w:rPr>
              <w:t xml:space="preserve">Ventas totales a </w:t>
            </w:r>
            <w:r w:rsidR="00DC54D5" w:rsidRPr="006F6221">
              <w:rPr>
                <w:rFonts w:ascii="Bookman Old Style" w:hAnsi="Bookman Old Style"/>
              </w:rPr>
              <w:t>U</w:t>
            </w:r>
            <w:r w:rsidRPr="006F6221">
              <w:rPr>
                <w:rFonts w:ascii="Bookman Old Style" w:hAnsi="Bookman Old Style"/>
              </w:rPr>
              <w:t xml:space="preserve">suarios </w:t>
            </w:r>
            <w:r w:rsidR="00DC54D5" w:rsidRPr="006F6221">
              <w:rPr>
                <w:rFonts w:ascii="Bookman Old Style" w:hAnsi="Bookman Old Style"/>
              </w:rPr>
              <w:t>R</w:t>
            </w:r>
            <w:r w:rsidRPr="006F6221">
              <w:rPr>
                <w:rFonts w:ascii="Bookman Old Style" w:hAnsi="Bookman Old Style"/>
              </w:rPr>
              <w:t xml:space="preserve">egulados y no regulados </w:t>
            </w:r>
            <w:r w:rsidR="00A21F56" w:rsidRPr="006F6221">
              <w:rPr>
                <w:rFonts w:ascii="Bookman Old Style" w:hAnsi="Bookman Old Style"/>
              </w:rPr>
              <w:t xml:space="preserve">en el Mercado Relevante de Comercialización para el Siguiente Período Tarifario </w:t>
            </w:r>
            <w:r w:rsidR="00A21F56" w:rsidRPr="006F6221">
              <w:rPr>
                <w:rFonts w:ascii="Bookman Old Style" w:hAnsi="Bookman Old Style"/>
                <w:i/>
              </w:rPr>
              <w:t>i</w:t>
            </w:r>
            <w:r w:rsidR="00A21F56" w:rsidRPr="006F6221">
              <w:rPr>
                <w:rFonts w:ascii="Bookman Old Style" w:hAnsi="Bookman Old Style"/>
              </w:rPr>
              <w:t xml:space="preserve">, atendido por el comercializador </w:t>
            </w:r>
            <w:r w:rsidR="00A21F56" w:rsidRPr="006F6221">
              <w:rPr>
                <w:rFonts w:ascii="Bookman Old Style" w:hAnsi="Bookman Old Style"/>
                <w:i/>
              </w:rPr>
              <w:t>j</w:t>
            </w:r>
            <w:r w:rsidR="00A21F56" w:rsidRPr="006F6221">
              <w:rPr>
                <w:rFonts w:ascii="Bookman Old Style" w:hAnsi="Bookman Old Style"/>
              </w:rPr>
              <w:t xml:space="preserve">, para el mes </w:t>
            </w:r>
            <w:r w:rsidR="00A21F56" w:rsidRPr="006F6221">
              <w:rPr>
                <w:rFonts w:ascii="Bookman Old Style" w:hAnsi="Bookman Old Style"/>
                <w:i/>
              </w:rPr>
              <w:t>m-1</w:t>
            </w:r>
            <w:r w:rsidR="00A21F56" w:rsidRPr="006F6221">
              <w:rPr>
                <w:rFonts w:ascii="Bookman Old Style" w:hAnsi="Bookman Old Style"/>
              </w:rPr>
              <w:t>, expresado en metros cúbicos (m</w:t>
            </w:r>
            <w:r w:rsidR="00A21F56" w:rsidRPr="006F6221">
              <w:rPr>
                <w:rFonts w:ascii="Bookman Old Style" w:hAnsi="Bookman Old Style"/>
                <w:vertAlign w:val="superscript"/>
              </w:rPr>
              <w:t>3</w:t>
            </w:r>
            <w:r w:rsidR="00A21F56" w:rsidRPr="006F6221">
              <w:rPr>
                <w:rFonts w:ascii="Bookman Old Style" w:hAnsi="Bookman Old Style"/>
              </w:rPr>
              <w:t>).</w:t>
            </w:r>
          </w:p>
        </w:tc>
      </w:tr>
    </w:tbl>
    <w:bookmarkEnd w:id="16"/>
    <w:p w14:paraId="5242FA12" w14:textId="6366740F" w:rsidR="00EE2880" w:rsidRPr="006F6221" w:rsidRDefault="00E849F6" w:rsidP="004C7D58">
      <w:pPr>
        <w:keepNext/>
        <w:widowControl w:val="0"/>
        <w:adjustRightInd w:val="0"/>
        <w:spacing w:before="240" w:after="240"/>
        <w:ind w:left="0" w:right="47"/>
        <w:jc w:val="both"/>
        <w:textAlignment w:val="baseline"/>
        <w:outlineLvl w:val="1"/>
        <w:rPr>
          <w:rFonts w:ascii="Bookman Old Style" w:hAnsi="Bookman Old Style" w:cs="Arial"/>
          <w:lang w:eastAsia="es-CO"/>
        </w:rPr>
      </w:pPr>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17</w:t>
      </w:r>
      <w:r w:rsidRPr="006F6221">
        <w:rPr>
          <w:rFonts w:ascii="Bookman Old Style" w:hAnsi="Bookman Old Style" w:cs="Arial"/>
          <w:b/>
          <w:bCs/>
        </w:rPr>
        <w:fldChar w:fldCharType="end"/>
      </w:r>
      <w:r w:rsidRPr="005C7FF5">
        <w:rPr>
          <w:rFonts w:ascii="Bookman Old Style" w:hAnsi="Bookman Old Style" w:cs="Arial"/>
          <w:b/>
          <w:bCs/>
        </w:rPr>
        <w:t xml:space="preserve">. </w:t>
      </w:r>
      <w:r w:rsidR="005628D9" w:rsidRPr="006F6221">
        <w:rPr>
          <w:rFonts w:ascii="Bookman Old Style" w:hAnsi="Bookman Old Style" w:cs="Arial"/>
          <w:b/>
          <w:bCs/>
        </w:rPr>
        <w:t>C</w:t>
      </w:r>
      <w:r w:rsidR="005628D9" w:rsidRPr="006F6221">
        <w:rPr>
          <w:rFonts w:ascii="Bookman Old Style" w:hAnsi="Bookman Old Style"/>
          <w:b/>
          <w:bCs/>
        </w:rPr>
        <w:t>ontribución Adicional a favor del Fondo Empresarial de la Superintendencia de Servicios Públicos Domiciliarios</w:t>
      </w:r>
      <w:r w:rsidR="009F56A6" w:rsidRPr="006F6221">
        <w:rPr>
          <w:rFonts w:ascii="Bookman Old Style" w:hAnsi="Bookman Old Style"/>
          <w:b/>
          <w:bCs/>
        </w:rPr>
        <w:t xml:space="preserve">, </w:t>
      </w:r>
      <w:r w:rsidR="00BC337F" w:rsidRPr="006F6221">
        <w:rPr>
          <w:rFonts w:ascii="Bookman Old Style" w:hAnsi="Bookman Old Style"/>
          <w:b/>
          <w:bCs/>
        </w:rPr>
        <w:t>SSPD</w:t>
      </w:r>
      <w:r w:rsidR="00EE2880" w:rsidRPr="006F6221">
        <w:rPr>
          <w:rFonts w:ascii="Bookman Old Style" w:hAnsi="Bookman Old Style"/>
          <w:b/>
          <w:bCs/>
        </w:rPr>
        <w:t xml:space="preserve">. </w:t>
      </w:r>
      <w:r w:rsidR="00EE2880" w:rsidRPr="006F6221">
        <w:rPr>
          <w:rFonts w:ascii="Bookman Old Style" w:hAnsi="Bookman Old Style" w:cs="Arial"/>
          <w:lang w:eastAsia="es-CO"/>
        </w:rPr>
        <w:t xml:space="preserve">El </w:t>
      </w:r>
      <w:r w:rsidR="00367762" w:rsidRPr="006F6221">
        <w:rPr>
          <w:rFonts w:ascii="Bookman Old Style" w:hAnsi="Bookman Old Style" w:cs="Arial"/>
          <w:lang w:eastAsia="es-CO"/>
        </w:rPr>
        <w:t>c</w:t>
      </w:r>
      <w:r w:rsidR="00EE2880" w:rsidRPr="006F6221">
        <w:rPr>
          <w:rFonts w:ascii="Bookman Old Style" w:hAnsi="Bookman Old Style" w:cs="Arial"/>
          <w:lang w:eastAsia="es-CO"/>
        </w:rPr>
        <w:t xml:space="preserve">osto </w:t>
      </w:r>
      <w:r w:rsidR="00BF0E02" w:rsidRPr="006F6221">
        <w:rPr>
          <w:rFonts w:ascii="Bookman Old Style" w:hAnsi="Bookman Old Style" w:cs="Arial"/>
          <w:lang w:eastAsia="es-CO"/>
        </w:rPr>
        <w:t>m</w:t>
      </w:r>
      <w:r w:rsidR="00EE2880" w:rsidRPr="006F6221">
        <w:rPr>
          <w:rFonts w:ascii="Bookman Old Style" w:hAnsi="Bookman Old Style" w:cs="Arial"/>
          <w:lang w:eastAsia="es-CO"/>
        </w:rPr>
        <w:t xml:space="preserve">ensual de la Contribución Adicional </w:t>
      </w:r>
      <w:r w:rsidR="00835D53" w:rsidRPr="006F6221">
        <w:rPr>
          <w:rFonts w:ascii="Bookman Old Style" w:hAnsi="Bookman Old Style" w:cs="Arial"/>
          <w:lang w:eastAsia="es-CO"/>
        </w:rPr>
        <w:t xml:space="preserve">de que trata el Artículo 314 de la Ley 1955 de 2019, </w:t>
      </w:r>
      <w:r w:rsidR="00EE2880" w:rsidRPr="006F6221">
        <w:rPr>
          <w:rFonts w:ascii="Bookman Old Style" w:hAnsi="Bookman Old Style" w:cs="Arial"/>
          <w:lang w:eastAsia="es-CO"/>
        </w:rPr>
        <w:t xml:space="preserve">liquidado </w:t>
      </w:r>
      <w:r w:rsidR="00835D53" w:rsidRPr="006F6221">
        <w:rPr>
          <w:rFonts w:ascii="Bookman Old Style" w:hAnsi="Bookman Old Style" w:cs="Arial"/>
          <w:lang w:eastAsia="es-CO"/>
        </w:rPr>
        <w:t>por el</w:t>
      </w:r>
      <w:r w:rsidR="00EE2880" w:rsidRPr="006F6221">
        <w:rPr>
          <w:rFonts w:ascii="Bookman Old Style" w:hAnsi="Bookman Old Style" w:cs="Arial"/>
          <w:lang w:eastAsia="es-CO"/>
        </w:rPr>
        <w:t xml:space="preserve"> Comercializador Minorista aplicable a sus usuarios regulados</w:t>
      </w:r>
      <w:r w:rsidR="00C7580A" w:rsidRPr="006F6221">
        <w:rPr>
          <w:rFonts w:ascii="Bookman Old Style" w:hAnsi="Bookman Old Style" w:cs="Arial"/>
          <w:lang w:eastAsia="es-CO"/>
        </w:rPr>
        <w:t>,</w:t>
      </w:r>
      <w:r w:rsidR="00EE2880" w:rsidRPr="006F6221">
        <w:rPr>
          <w:rFonts w:ascii="Bookman Old Style" w:hAnsi="Bookman Old Style" w:cs="Arial"/>
          <w:lang w:eastAsia="es-CO"/>
        </w:rPr>
        <w:t xml:space="preserve"> se calculará de acuerdo con la siguiente fórmula:</w:t>
      </w:r>
    </w:p>
    <w:p w14:paraId="52E63749" w14:textId="77777777" w:rsidR="00EE2880" w:rsidRPr="005C7FF5" w:rsidRDefault="009722D0" w:rsidP="00B83932">
      <w:pPr>
        <w:spacing w:before="240" w:after="240"/>
        <w:rPr>
          <w:rFonts w:ascii="Bookman Old Style" w:hAnsi="Bookman Old Style"/>
          <w:bCs/>
          <w:i/>
        </w:rPr>
      </w:pPr>
      <m:oMathPara>
        <m:oMathParaPr>
          <m:jc m:val="center"/>
        </m:oMathParaPr>
        <m:oMath>
          <m:sSub>
            <m:sSubPr>
              <m:ctrlPr>
                <w:rPr>
                  <w:rFonts w:ascii="Cambria Math" w:hAnsi="Cambria Math"/>
                  <w:i/>
                </w:rPr>
              </m:ctrlPr>
            </m:sSubPr>
            <m:e>
              <m:r>
                <w:rPr>
                  <w:rFonts w:ascii="Cambria Math" w:hAnsi="Cambria Math"/>
                </w:rPr>
                <m:t>CCA</m:t>
              </m:r>
            </m:e>
            <m:sub>
              <m:r>
                <w:rPr>
                  <w:rFonts w:ascii="Cambria Math" w:hAnsi="Cambria Math"/>
                </w:rPr>
                <m:t>m,i,j</m:t>
              </m:r>
            </m:sub>
          </m:sSub>
          <m:r>
            <w:rPr>
              <w:rFonts w:ascii="Cambria Math" w:hAnsi="Cambria Math"/>
            </w:rPr>
            <m:t>=</m:t>
          </m:r>
          <m:f>
            <m:fPr>
              <m:ctrlPr>
                <w:rPr>
                  <w:rFonts w:ascii="Cambria Math" w:hAnsi="Cambria Math"/>
                  <w:bCs/>
                  <w:i/>
                </w:rPr>
              </m:ctrlPr>
            </m:fPr>
            <m:num>
              <m:sSub>
                <m:sSubPr>
                  <m:ctrlPr>
                    <w:rPr>
                      <w:rFonts w:ascii="Cambria Math" w:hAnsi="Cambria Math"/>
                      <w:i/>
                    </w:rPr>
                  </m:ctrlPr>
                </m:sSubPr>
                <m:e>
                  <m:r>
                    <w:rPr>
                      <w:rFonts w:ascii="Cambria Math" w:hAnsi="Cambria Math"/>
                    </w:rPr>
                    <m:t>CA</m:t>
                  </m:r>
                </m:e>
                <m:sub>
                  <m:r>
                    <w:rPr>
                      <w:rFonts w:ascii="Cambria Math" w:hAnsi="Cambria Math"/>
                    </w:rPr>
                    <m:t>m,i,j</m:t>
                  </m:r>
                </m:sub>
              </m:sSub>
            </m:num>
            <m:den>
              <m:sSub>
                <m:sSubPr>
                  <m:ctrlPr>
                    <w:rPr>
                      <w:rFonts w:ascii="Cambria Math" w:hAnsi="Cambria Math"/>
                      <w:bCs/>
                      <w:i/>
                    </w:rPr>
                  </m:ctrlPr>
                </m:sSubPr>
                <m:e>
                  <m:r>
                    <w:rPr>
                      <w:rFonts w:ascii="Cambria Math" w:hAnsi="Cambria Math"/>
                    </w:rPr>
                    <m:t>VR</m:t>
                  </m:r>
                </m:e>
                <m:sub>
                  <m:r>
                    <w:rPr>
                      <w:rFonts w:ascii="Cambria Math" w:hAnsi="Cambria Math"/>
                    </w:rPr>
                    <m:t>j,m-1,i</m:t>
                  </m:r>
                </m:sub>
              </m:sSub>
            </m:den>
          </m:f>
        </m:oMath>
      </m:oMathPara>
    </w:p>
    <w:p w14:paraId="64E3BF70" w14:textId="77777777" w:rsidR="00EE2880" w:rsidRPr="006F6221" w:rsidRDefault="00EE2880" w:rsidP="00B83932">
      <w:pPr>
        <w:spacing w:before="240" w:after="240"/>
        <w:ind w:left="0"/>
        <w:rPr>
          <w:rFonts w:ascii="Bookman Old Style" w:hAnsi="Bookman Old Style"/>
        </w:rPr>
      </w:pPr>
      <w:r w:rsidRPr="006F6221">
        <w:rPr>
          <w:rFonts w:ascii="Bookman Old Style" w:hAnsi="Bookman Old Style"/>
        </w:rPr>
        <w:t>Donde:</w:t>
      </w:r>
    </w:p>
    <w:tbl>
      <w:tblPr>
        <w:tblStyle w:val="Tablaconcuadrcul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7796"/>
      </w:tblGrid>
      <w:tr w:rsidR="00EE2880" w:rsidRPr="006F6221" w14:paraId="32229592" w14:textId="77777777" w:rsidTr="00B83932">
        <w:tc>
          <w:tcPr>
            <w:tcW w:w="1177" w:type="dxa"/>
          </w:tcPr>
          <w:p w14:paraId="3948C0BF" w14:textId="77777777" w:rsidR="00EE2880" w:rsidRPr="005C7FF5" w:rsidRDefault="009722D0" w:rsidP="00347E0D">
            <w:pPr>
              <w:ind w:left="-249"/>
              <w:jc w:val="both"/>
              <w:rPr>
                <w:rFonts w:ascii="Bookman Old Style" w:hAnsi="Bookman Old Style"/>
                <w:i/>
              </w:rPr>
            </w:pPr>
            <m:oMathPara>
              <m:oMath>
                <m:sSub>
                  <m:sSubPr>
                    <m:ctrlPr>
                      <w:rPr>
                        <w:rFonts w:ascii="Cambria Math" w:hAnsi="Cambria Math"/>
                        <w:i/>
                      </w:rPr>
                    </m:ctrlPr>
                  </m:sSubPr>
                  <m:e>
                    <m:r>
                      <w:rPr>
                        <w:rFonts w:ascii="Cambria Math" w:hAnsi="Cambria Math"/>
                      </w:rPr>
                      <m:t>CCA</m:t>
                    </m:r>
                  </m:e>
                  <m:sub>
                    <m:r>
                      <w:rPr>
                        <w:rFonts w:ascii="Cambria Math" w:hAnsi="Cambria Math"/>
                      </w:rPr>
                      <m:t>m,i,j</m:t>
                    </m:r>
                  </m:sub>
                </m:sSub>
              </m:oMath>
            </m:oMathPara>
          </w:p>
        </w:tc>
        <w:tc>
          <w:tcPr>
            <w:tcW w:w="7796" w:type="dxa"/>
          </w:tcPr>
          <w:p w14:paraId="4F0C312D" w14:textId="77777777" w:rsidR="00EE2880" w:rsidRDefault="00EE2880" w:rsidP="003430F6">
            <w:pPr>
              <w:ind w:left="0"/>
              <w:jc w:val="both"/>
              <w:rPr>
                <w:rFonts w:ascii="Bookman Old Style" w:hAnsi="Bookman Old Style"/>
              </w:rPr>
            </w:pPr>
            <w:r w:rsidRPr="006F6221">
              <w:rPr>
                <w:rFonts w:ascii="Bookman Old Style" w:hAnsi="Bookman Old Style"/>
              </w:rPr>
              <w:t>Costo en $/m</w:t>
            </w:r>
            <w:r w:rsidRPr="006F6221">
              <w:rPr>
                <w:rFonts w:ascii="Bookman Old Style" w:hAnsi="Bookman Old Style"/>
                <w:vertAlign w:val="superscript"/>
              </w:rPr>
              <w:t>3</w:t>
            </w:r>
            <w:r w:rsidRPr="006F6221">
              <w:rPr>
                <w:rFonts w:ascii="Bookman Old Style" w:hAnsi="Bookman Old Style"/>
              </w:rPr>
              <w:t xml:space="preserve"> de la Contribución Adicional a favor del Fondo Empresarial </w:t>
            </w:r>
            <w:r w:rsidR="00BC337F" w:rsidRPr="006F6221">
              <w:rPr>
                <w:rFonts w:ascii="Bookman Old Style" w:hAnsi="Bookman Old Style"/>
              </w:rPr>
              <w:t>de la Superintendencia de Servicios Públicos Domiciliarios</w:t>
            </w:r>
            <w:r w:rsidRPr="006F6221">
              <w:rPr>
                <w:rFonts w:ascii="Bookman Old Style" w:hAnsi="Bookman Old Style"/>
              </w:rPr>
              <w:t xml:space="preserve"> </w:t>
            </w:r>
            <w:r w:rsidR="00367762" w:rsidRPr="006F6221">
              <w:rPr>
                <w:rFonts w:ascii="Bookman Old Style" w:hAnsi="Bookman Old Style"/>
              </w:rPr>
              <w:t>establecida en</w:t>
            </w:r>
            <w:r w:rsidR="00BC337F" w:rsidRPr="006F6221">
              <w:rPr>
                <w:rFonts w:ascii="Bookman Old Style" w:hAnsi="Bookman Old Style"/>
              </w:rPr>
              <w:t xml:space="preserve"> el </w:t>
            </w:r>
            <w:r w:rsidR="00367762" w:rsidRPr="006F6221">
              <w:rPr>
                <w:rFonts w:ascii="Bookman Old Style" w:hAnsi="Bookman Old Style"/>
              </w:rPr>
              <w:t>A</w:t>
            </w:r>
            <w:r w:rsidR="00BC337F" w:rsidRPr="006F6221">
              <w:rPr>
                <w:rFonts w:ascii="Bookman Old Style" w:hAnsi="Bookman Old Style"/>
              </w:rPr>
              <w:t>rtículo 314 de</w:t>
            </w:r>
            <w:r w:rsidRPr="006F6221">
              <w:rPr>
                <w:rFonts w:ascii="Bookman Old Style" w:hAnsi="Bookman Old Style"/>
              </w:rPr>
              <w:t xml:space="preserve"> la Ley 1955 de 2019, para el Mercado Relevante de Comercialización para el Siguiente </w:t>
            </w:r>
            <w:r w:rsidR="00AB320C" w:rsidRPr="006F6221">
              <w:rPr>
                <w:rFonts w:ascii="Bookman Old Style" w:hAnsi="Bookman Old Style"/>
              </w:rPr>
              <w:t>Período</w:t>
            </w:r>
            <w:r w:rsidRPr="006F6221">
              <w:rPr>
                <w:rFonts w:ascii="Bookman Old Style" w:hAnsi="Bookman Old Style"/>
              </w:rPr>
              <w:t xml:space="preserve"> Tarifario</w:t>
            </w:r>
            <w:r w:rsidRPr="006F6221">
              <w:rPr>
                <w:rFonts w:ascii="Bookman Old Style" w:hAnsi="Bookman Old Style"/>
                <w:i/>
              </w:rPr>
              <w:t xml:space="preserve"> i,</w:t>
            </w:r>
            <w:r w:rsidRPr="006F6221">
              <w:rPr>
                <w:rFonts w:ascii="Bookman Old Style" w:hAnsi="Bookman Old Style"/>
              </w:rPr>
              <w:t xml:space="preserve"> recaudado por el comercializador </w:t>
            </w:r>
            <w:r w:rsidRPr="006F6221">
              <w:rPr>
                <w:rFonts w:ascii="Bookman Old Style" w:hAnsi="Bookman Old Style"/>
                <w:i/>
              </w:rPr>
              <w:t>j,</w:t>
            </w:r>
            <w:r w:rsidRPr="006F6221">
              <w:rPr>
                <w:rFonts w:ascii="Bookman Old Style" w:hAnsi="Bookman Old Style"/>
              </w:rPr>
              <w:t xml:space="preserve"> para el mes </w:t>
            </w:r>
            <w:r w:rsidRPr="006F6221">
              <w:rPr>
                <w:rFonts w:ascii="Bookman Old Style" w:hAnsi="Bookman Old Style"/>
                <w:i/>
              </w:rPr>
              <w:t>m</w:t>
            </w:r>
            <w:r w:rsidRPr="006F6221">
              <w:rPr>
                <w:rFonts w:ascii="Bookman Old Style" w:hAnsi="Bookman Old Style"/>
              </w:rPr>
              <w:t xml:space="preserve"> de cálculo.</w:t>
            </w:r>
          </w:p>
          <w:p w14:paraId="108DFCA9" w14:textId="4D94584C" w:rsidR="003430F6" w:rsidRPr="006F6221" w:rsidRDefault="003430F6" w:rsidP="003430F6">
            <w:pPr>
              <w:ind w:left="0"/>
              <w:jc w:val="both"/>
              <w:rPr>
                <w:rFonts w:ascii="Bookman Old Style" w:hAnsi="Bookman Old Style"/>
              </w:rPr>
            </w:pPr>
          </w:p>
        </w:tc>
      </w:tr>
      <w:tr w:rsidR="00EE2880" w:rsidRPr="006F6221" w14:paraId="19A718EA" w14:textId="77777777" w:rsidTr="00DB1501">
        <w:trPr>
          <w:trHeight w:val="2709"/>
        </w:trPr>
        <w:tc>
          <w:tcPr>
            <w:tcW w:w="1177" w:type="dxa"/>
          </w:tcPr>
          <w:p w14:paraId="73D0C206" w14:textId="77777777" w:rsidR="00EE2880" w:rsidRPr="005C7FF5" w:rsidRDefault="009722D0" w:rsidP="00347E0D">
            <w:pPr>
              <w:ind w:left="0"/>
              <w:jc w:val="both"/>
              <w:rPr>
                <w:rFonts w:ascii="Bookman Old Style" w:hAnsi="Bookman Old Style"/>
                <w:i/>
              </w:rPr>
            </w:pPr>
            <m:oMathPara>
              <m:oMathParaPr>
                <m:jc m:val="left"/>
              </m:oMathParaPr>
              <m:oMath>
                <m:sSub>
                  <m:sSubPr>
                    <m:ctrlPr>
                      <w:rPr>
                        <w:rFonts w:ascii="Cambria Math" w:hAnsi="Cambria Math"/>
                        <w:i/>
                      </w:rPr>
                    </m:ctrlPr>
                  </m:sSubPr>
                  <m:e>
                    <m:r>
                      <w:rPr>
                        <w:rFonts w:ascii="Cambria Math" w:hAnsi="Cambria Math"/>
                      </w:rPr>
                      <m:t>CA</m:t>
                    </m:r>
                  </m:e>
                  <m:sub>
                    <m:r>
                      <w:rPr>
                        <w:rFonts w:ascii="Cambria Math" w:hAnsi="Cambria Math"/>
                      </w:rPr>
                      <m:t>m,i,j</m:t>
                    </m:r>
                  </m:sub>
                </m:sSub>
              </m:oMath>
            </m:oMathPara>
          </w:p>
        </w:tc>
        <w:tc>
          <w:tcPr>
            <w:tcW w:w="7796" w:type="dxa"/>
          </w:tcPr>
          <w:p w14:paraId="3C52634B" w14:textId="77F94457" w:rsidR="00BF0E02" w:rsidRPr="006F6221" w:rsidRDefault="00EE2880" w:rsidP="00275881">
            <w:pPr>
              <w:ind w:left="0"/>
              <w:jc w:val="both"/>
              <w:rPr>
                <w:rFonts w:ascii="Bookman Old Style" w:hAnsi="Bookman Old Style"/>
              </w:rPr>
            </w:pPr>
            <w:r w:rsidRPr="006F6221">
              <w:rPr>
                <w:rFonts w:ascii="Bookman Old Style" w:hAnsi="Bookman Old Style"/>
              </w:rPr>
              <w:t xml:space="preserve">Costo en el mes </w:t>
            </w:r>
            <w:r w:rsidRPr="006F6221">
              <w:rPr>
                <w:rFonts w:ascii="Bookman Old Style" w:hAnsi="Bookman Old Style"/>
                <w:i/>
                <w:iCs/>
              </w:rPr>
              <w:t>m</w:t>
            </w:r>
            <w:r w:rsidRPr="006F6221">
              <w:rPr>
                <w:rFonts w:ascii="Bookman Old Style" w:hAnsi="Bookman Old Style"/>
              </w:rPr>
              <w:t xml:space="preserve"> de la </w:t>
            </w:r>
            <w:r w:rsidR="00367762" w:rsidRPr="006F6221">
              <w:rPr>
                <w:rFonts w:ascii="Bookman Old Style" w:hAnsi="Bookman Old Style"/>
              </w:rPr>
              <w:t>C</w:t>
            </w:r>
            <w:r w:rsidRPr="006F6221">
              <w:rPr>
                <w:rFonts w:ascii="Bookman Old Style" w:hAnsi="Bookman Old Style"/>
              </w:rPr>
              <w:t xml:space="preserve">ontribución </w:t>
            </w:r>
            <w:r w:rsidR="00367762" w:rsidRPr="006F6221">
              <w:rPr>
                <w:rFonts w:ascii="Bookman Old Style" w:hAnsi="Bookman Old Style"/>
              </w:rPr>
              <w:t>A</w:t>
            </w:r>
            <w:r w:rsidRPr="006F6221">
              <w:rPr>
                <w:rFonts w:ascii="Bookman Old Style" w:hAnsi="Bookman Old Style"/>
              </w:rPr>
              <w:t xml:space="preserve">dicional a recaudar por el comercializador j, para el Mercado Relevante de Comercialización para el Siguiente </w:t>
            </w:r>
            <w:r w:rsidR="00AB320C" w:rsidRPr="006F6221">
              <w:rPr>
                <w:rFonts w:ascii="Bookman Old Style" w:hAnsi="Bookman Old Style"/>
              </w:rPr>
              <w:t>Período</w:t>
            </w:r>
            <w:r w:rsidRPr="006F6221">
              <w:rPr>
                <w:rFonts w:ascii="Bookman Old Style" w:hAnsi="Bookman Old Style"/>
              </w:rPr>
              <w:t xml:space="preserve"> Tarifario</w:t>
            </w:r>
            <w:r w:rsidRPr="006F6221">
              <w:rPr>
                <w:rFonts w:ascii="Bookman Old Style" w:hAnsi="Bookman Old Style"/>
                <w:i/>
              </w:rPr>
              <w:t xml:space="preserve"> i. </w:t>
            </w:r>
            <w:r w:rsidRPr="006F6221">
              <w:rPr>
                <w:rFonts w:ascii="Bookman Old Style" w:hAnsi="Bookman Old Style"/>
              </w:rPr>
              <w:t xml:space="preserve">El costo mensual de las contribuciones corresponderá a una doceava </w:t>
            </w:r>
            <m:oMath>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12</m:t>
                      </m:r>
                    </m:den>
                  </m:f>
                </m:e>
              </m:d>
            </m:oMath>
            <w:r w:rsidR="00367762" w:rsidRPr="005C7FF5">
              <w:rPr>
                <w:rFonts w:ascii="Bookman Old Style" w:hAnsi="Bookman Old Style"/>
              </w:rPr>
              <w:t xml:space="preserve"> </w:t>
            </w:r>
            <w:r w:rsidRPr="006F6221">
              <w:rPr>
                <w:rFonts w:ascii="Bookman Old Style" w:hAnsi="Bookman Old Style"/>
              </w:rPr>
              <w:t xml:space="preserve">parte del pago anual que </w:t>
            </w:r>
            <w:r w:rsidR="002B4BA5" w:rsidRPr="006F6221">
              <w:rPr>
                <w:rFonts w:ascii="Bookman Old Style" w:hAnsi="Bookman Old Style"/>
              </w:rPr>
              <w:t>efectú</w:t>
            </w:r>
            <w:r w:rsidR="002966A7" w:rsidRPr="006F6221">
              <w:rPr>
                <w:rFonts w:ascii="Bookman Old Style" w:hAnsi="Bookman Old Style"/>
              </w:rPr>
              <w:t>o</w:t>
            </w:r>
            <w:r w:rsidR="002B4BA5" w:rsidRPr="006F6221">
              <w:rPr>
                <w:rFonts w:ascii="Bookman Old Style" w:hAnsi="Bookman Old Style"/>
              </w:rPr>
              <w:t xml:space="preserve"> </w:t>
            </w:r>
            <w:r w:rsidR="00E93728" w:rsidRPr="006F6221">
              <w:rPr>
                <w:rFonts w:ascii="Bookman Old Style" w:hAnsi="Bookman Old Style"/>
              </w:rPr>
              <w:t>el comercializador</w:t>
            </w:r>
            <w:r w:rsidRPr="006F6221">
              <w:rPr>
                <w:rFonts w:ascii="Bookman Old Style" w:hAnsi="Bookman Old Style"/>
              </w:rPr>
              <w:t xml:space="preserve"> por concepto de la </w:t>
            </w:r>
            <w:r w:rsidR="00367762" w:rsidRPr="006F6221">
              <w:rPr>
                <w:rFonts w:ascii="Bookman Old Style" w:hAnsi="Bookman Old Style"/>
              </w:rPr>
              <w:t>C</w:t>
            </w:r>
            <w:r w:rsidRPr="006F6221">
              <w:rPr>
                <w:rFonts w:ascii="Bookman Old Style" w:hAnsi="Bookman Old Style"/>
              </w:rPr>
              <w:t xml:space="preserve">ontribución </w:t>
            </w:r>
            <w:r w:rsidR="00367762" w:rsidRPr="006F6221">
              <w:rPr>
                <w:rFonts w:ascii="Bookman Old Style" w:hAnsi="Bookman Old Style"/>
              </w:rPr>
              <w:t>A</w:t>
            </w:r>
            <w:r w:rsidRPr="006F6221">
              <w:rPr>
                <w:rFonts w:ascii="Bookman Old Style" w:hAnsi="Bookman Old Style"/>
              </w:rPr>
              <w:t>dicional.</w:t>
            </w:r>
          </w:p>
          <w:p w14:paraId="0D7EDD3A" w14:textId="77777777" w:rsidR="00FE38CB" w:rsidRPr="006F6221" w:rsidRDefault="00FE38CB" w:rsidP="00275881">
            <w:pPr>
              <w:ind w:left="0"/>
              <w:jc w:val="both"/>
              <w:rPr>
                <w:rFonts w:ascii="Bookman Old Style" w:hAnsi="Bookman Old Style"/>
              </w:rPr>
            </w:pPr>
          </w:p>
          <w:p w14:paraId="7F7C2F86" w14:textId="37EFD4E6" w:rsidR="00D45390" w:rsidRPr="006F6221" w:rsidRDefault="009C5977" w:rsidP="00646419">
            <w:pPr>
              <w:ind w:left="0"/>
              <w:jc w:val="both"/>
              <w:rPr>
                <w:rFonts w:ascii="Bookman Old Style" w:hAnsi="Bookman Old Style"/>
              </w:rPr>
            </w:pPr>
            <w:r w:rsidRPr="006F6221">
              <w:rPr>
                <w:rFonts w:ascii="Bookman Old Style" w:hAnsi="Bookman Old Style"/>
              </w:rPr>
              <w:t xml:space="preserve">Para el primer año de aplicación del cargo, el costo por este concepto corresponderá a la contribución adicional </w:t>
            </w:r>
            <w:r w:rsidR="00250354" w:rsidRPr="006F6221">
              <w:rPr>
                <w:rFonts w:ascii="Bookman Old Style" w:hAnsi="Bookman Old Style"/>
              </w:rPr>
              <w:t>liquidada y pagada</w:t>
            </w:r>
            <w:r w:rsidRPr="006F6221">
              <w:rPr>
                <w:rFonts w:ascii="Bookman Old Style" w:hAnsi="Bookman Old Style"/>
              </w:rPr>
              <w:t xml:space="preserve"> en el año 2020;</w:t>
            </w:r>
            <w:r w:rsidR="00250354" w:rsidRPr="006F6221">
              <w:rPr>
                <w:rFonts w:ascii="Bookman Old Style" w:hAnsi="Bookman Old Style"/>
              </w:rPr>
              <w:t xml:space="preserve"> </w:t>
            </w:r>
            <w:r w:rsidR="00D7699B" w:rsidRPr="006F6221">
              <w:rPr>
                <w:rFonts w:ascii="Bookman Old Style" w:hAnsi="Bookman Old Style"/>
              </w:rPr>
              <w:t xml:space="preserve">y </w:t>
            </w:r>
            <w:r w:rsidRPr="006F6221">
              <w:rPr>
                <w:rFonts w:ascii="Bookman Old Style" w:hAnsi="Bookman Old Style"/>
              </w:rPr>
              <w:t>para el segundo año</w:t>
            </w:r>
            <w:r w:rsidR="009F56A6" w:rsidRPr="006F6221">
              <w:rPr>
                <w:rFonts w:ascii="Bookman Old Style" w:hAnsi="Bookman Old Style"/>
              </w:rPr>
              <w:t>,</w:t>
            </w:r>
            <w:r w:rsidRPr="006F6221">
              <w:rPr>
                <w:rFonts w:ascii="Bookman Old Style" w:hAnsi="Bookman Old Style"/>
              </w:rPr>
              <w:t xml:space="preserve"> a la </w:t>
            </w:r>
            <w:r w:rsidR="00250354" w:rsidRPr="006F6221">
              <w:rPr>
                <w:rFonts w:ascii="Bookman Old Style" w:hAnsi="Bookman Old Style"/>
              </w:rPr>
              <w:t xml:space="preserve">liquidada y pagada </w:t>
            </w:r>
            <w:r w:rsidRPr="006F6221">
              <w:rPr>
                <w:rFonts w:ascii="Bookman Old Style" w:hAnsi="Bookman Old Style"/>
              </w:rPr>
              <w:t>en 2021</w:t>
            </w:r>
            <w:r w:rsidR="000D267B" w:rsidRPr="006F6221">
              <w:rPr>
                <w:rFonts w:ascii="Bookman Old Style" w:hAnsi="Bookman Old Style"/>
              </w:rPr>
              <w:t>.</w:t>
            </w:r>
          </w:p>
          <w:p w14:paraId="4C209954" w14:textId="24E1A4CE" w:rsidR="00646419" w:rsidRPr="006F6221" w:rsidRDefault="00646419" w:rsidP="00646419">
            <w:pPr>
              <w:ind w:left="0"/>
              <w:jc w:val="both"/>
              <w:rPr>
                <w:rFonts w:ascii="Bookman Old Style" w:hAnsi="Bookman Old Style"/>
              </w:rPr>
            </w:pPr>
          </w:p>
        </w:tc>
      </w:tr>
      <w:tr w:rsidR="00EE2880" w:rsidRPr="006F6221" w14:paraId="67B2DE5F" w14:textId="77777777" w:rsidTr="00B83932">
        <w:tc>
          <w:tcPr>
            <w:tcW w:w="1177" w:type="dxa"/>
          </w:tcPr>
          <w:p w14:paraId="3A7383FA" w14:textId="77777777" w:rsidR="00EE2880" w:rsidRPr="006F6221" w:rsidRDefault="009722D0" w:rsidP="00347E0D">
            <w:pPr>
              <w:ind w:left="0"/>
              <w:jc w:val="both"/>
              <w:rPr>
                <w:rFonts w:ascii="Bookman Old Style" w:hAnsi="Bookman Old Style"/>
                <w:bCs/>
                <w:i/>
              </w:rPr>
            </w:pPr>
            <m:oMathPara>
              <m:oMathParaPr>
                <m:jc m:val="left"/>
              </m:oMathParaPr>
              <m:oMath>
                <m:sSub>
                  <m:sSubPr>
                    <m:ctrlPr>
                      <w:rPr>
                        <w:rFonts w:ascii="Cambria Math" w:hAnsi="Cambria Math"/>
                        <w:bCs/>
                        <w:i/>
                      </w:rPr>
                    </m:ctrlPr>
                  </m:sSubPr>
                  <m:e>
                    <m:r>
                      <w:rPr>
                        <w:rFonts w:ascii="Cambria Math" w:hAnsi="Cambria Math"/>
                      </w:rPr>
                      <m:t>VR</m:t>
                    </m:r>
                  </m:e>
                  <m:sub>
                    <m:r>
                      <w:rPr>
                        <w:rFonts w:ascii="Cambria Math" w:hAnsi="Cambria Math"/>
                      </w:rPr>
                      <m:t>j,m-1,i</m:t>
                    </m:r>
                  </m:sub>
                </m:sSub>
                <m:r>
                  <w:rPr>
                    <w:rFonts w:ascii="Cambria Math" w:hAnsi="Cambria Math"/>
                  </w:rPr>
                  <m:t>:</m:t>
                </m:r>
              </m:oMath>
            </m:oMathPara>
          </w:p>
        </w:tc>
        <w:tc>
          <w:tcPr>
            <w:tcW w:w="7796" w:type="dxa"/>
          </w:tcPr>
          <w:p w14:paraId="34A6D8F1" w14:textId="45F8AA7F" w:rsidR="004B7A52" w:rsidRPr="006F6221" w:rsidRDefault="00EE2880" w:rsidP="00275881">
            <w:pPr>
              <w:ind w:left="0"/>
              <w:jc w:val="both"/>
              <w:rPr>
                <w:rFonts w:ascii="Bookman Old Style" w:hAnsi="Bookman Old Style"/>
                <w:sz w:val="16"/>
                <w:szCs w:val="16"/>
              </w:rPr>
            </w:pPr>
            <w:r w:rsidRPr="006F6221">
              <w:rPr>
                <w:rFonts w:ascii="Bookman Old Style" w:hAnsi="Bookman Old Style"/>
              </w:rPr>
              <w:t>Ventas totales a usuarios regulados</w:t>
            </w:r>
            <w:r w:rsidR="00BC337F" w:rsidRPr="006F6221">
              <w:rPr>
                <w:rFonts w:ascii="Bookman Old Style" w:hAnsi="Bookman Old Style"/>
              </w:rPr>
              <w:t xml:space="preserve"> y no regulados</w:t>
            </w:r>
            <w:r w:rsidRPr="006F6221">
              <w:rPr>
                <w:rFonts w:ascii="Bookman Old Style" w:hAnsi="Bookman Old Style"/>
              </w:rPr>
              <w:t xml:space="preserve"> en el Mercado Relevante de Comercialización para el Siguiente </w:t>
            </w:r>
            <w:r w:rsidR="00AB320C" w:rsidRPr="006F6221">
              <w:rPr>
                <w:rFonts w:ascii="Bookman Old Style" w:hAnsi="Bookman Old Style"/>
              </w:rPr>
              <w:t>Período</w:t>
            </w:r>
            <w:r w:rsidRPr="006F6221">
              <w:rPr>
                <w:rFonts w:ascii="Bookman Old Style" w:hAnsi="Bookman Old Style"/>
              </w:rPr>
              <w:t xml:space="preserve"> Tarifario </w:t>
            </w:r>
            <w:r w:rsidRPr="006F6221">
              <w:rPr>
                <w:rFonts w:ascii="Bookman Old Style" w:hAnsi="Bookman Old Style"/>
                <w:i/>
              </w:rPr>
              <w:t>i</w:t>
            </w:r>
            <w:r w:rsidRPr="006F6221">
              <w:rPr>
                <w:rFonts w:ascii="Bookman Old Style" w:hAnsi="Bookman Old Style"/>
              </w:rPr>
              <w:t xml:space="preserve">, atendido por el comercializador </w:t>
            </w:r>
            <w:r w:rsidRPr="006F6221">
              <w:rPr>
                <w:rFonts w:ascii="Bookman Old Style" w:hAnsi="Bookman Old Style"/>
                <w:i/>
              </w:rPr>
              <w:t>j</w:t>
            </w:r>
            <w:r w:rsidRPr="006F6221">
              <w:rPr>
                <w:rFonts w:ascii="Bookman Old Style" w:hAnsi="Bookman Old Style"/>
              </w:rPr>
              <w:t xml:space="preserve">, para el mes </w:t>
            </w:r>
            <w:r w:rsidRPr="006F6221">
              <w:rPr>
                <w:rFonts w:ascii="Bookman Old Style" w:hAnsi="Bookman Old Style"/>
                <w:i/>
              </w:rPr>
              <w:t>m-1</w:t>
            </w:r>
            <w:r w:rsidRPr="006F6221">
              <w:rPr>
                <w:rFonts w:ascii="Bookman Old Style" w:hAnsi="Bookman Old Style"/>
              </w:rPr>
              <w:t>, expresado en metros cúbicos (m</w:t>
            </w:r>
            <w:r w:rsidRPr="006F6221">
              <w:rPr>
                <w:rFonts w:ascii="Bookman Old Style" w:hAnsi="Bookman Old Style"/>
                <w:vertAlign w:val="superscript"/>
              </w:rPr>
              <w:t>3</w:t>
            </w:r>
            <w:r w:rsidRPr="006F6221">
              <w:rPr>
                <w:rFonts w:ascii="Bookman Old Style" w:hAnsi="Bookman Old Style"/>
              </w:rPr>
              <w:t>).</w:t>
            </w:r>
          </w:p>
          <w:p w14:paraId="4008170C" w14:textId="77777777" w:rsidR="004B7A52" w:rsidRPr="006F6221" w:rsidRDefault="004B7A52" w:rsidP="00275881">
            <w:pPr>
              <w:ind w:left="0"/>
              <w:jc w:val="both"/>
              <w:rPr>
                <w:rFonts w:ascii="Bookman Old Style" w:hAnsi="Bookman Old Style"/>
                <w:sz w:val="16"/>
                <w:szCs w:val="16"/>
              </w:rPr>
            </w:pPr>
          </w:p>
          <w:p w14:paraId="00EEE8D9" w14:textId="77777777" w:rsidR="005B310E" w:rsidRPr="006F6221" w:rsidRDefault="005B310E" w:rsidP="00275881">
            <w:pPr>
              <w:ind w:left="0"/>
              <w:jc w:val="both"/>
              <w:rPr>
                <w:rFonts w:ascii="Bookman Old Style" w:hAnsi="Bookman Old Style"/>
                <w:sz w:val="16"/>
                <w:szCs w:val="16"/>
              </w:rPr>
            </w:pPr>
          </w:p>
          <w:p w14:paraId="5D6E334C" w14:textId="243784D0" w:rsidR="00C63665" w:rsidRPr="006F6221" w:rsidRDefault="00C63665" w:rsidP="00275881">
            <w:pPr>
              <w:ind w:left="0"/>
              <w:jc w:val="both"/>
              <w:rPr>
                <w:rFonts w:ascii="Bookman Old Style" w:hAnsi="Bookman Old Style"/>
                <w:sz w:val="16"/>
                <w:szCs w:val="16"/>
              </w:rPr>
            </w:pPr>
          </w:p>
        </w:tc>
      </w:tr>
    </w:tbl>
    <w:p w14:paraId="1CEC2B57" w14:textId="214DBB0F" w:rsidR="00AA4C2D" w:rsidRPr="006F6221" w:rsidRDefault="00AA4C2D" w:rsidP="005B310E">
      <w:pPr>
        <w:pStyle w:val="Ttulo1"/>
        <w:ind w:left="142" w:right="142"/>
        <w:rPr>
          <w:rFonts w:ascii="Bookman Old Style" w:hAnsi="Bookman Old Style"/>
        </w:rPr>
      </w:pPr>
      <w:r w:rsidRPr="006F6221">
        <w:rPr>
          <w:rFonts w:ascii="Bookman Old Style" w:hAnsi="Bookman Old Style"/>
        </w:rPr>
        <w:t>CAPÍTULO I</w:t>
      </w:r>
      <w:r w:rsidR="00C63665" w:rsidRPr="006F6221">
        <w:rPr>
          <w:rFonts w:ascii="Bookman Old Style" w:hAnsi="Bookman Old Style"/>
        </w:rPr>
        <w:t>II</w:t>
      </w:r>
    </w:p>
    <w:p w14:paraId="5A880D3D" w14:textId="77777777" w:rsidR="00646419" w:rsidRPr="006F6221" w:rsidRDefault="00646419" w:rsidP="00646419">
      <w:pPr>
        <w:rPr>
          <w:lang w:val="es-CO"/>
        </w:rPr>
      </w:pPr>
    </w:p>
    <w:p w14:paraId="2B47733C" w14:textId="6FB1A5FF" w:rsidR="00AA4C2D" w:rsidRPr="006F6221" w:rsidRDefault="00DE60D6" w:rsidP="000A511F">
      <w:pPr>
        <w:pStyle w:val="Ttulo1"/>
        <w:ind w:left="142" w:right="142"/>
        <w:rPr>
          <w:rFonts w:ascii="Bookman Old Style" w:hAnsi="Bookman Old Style"/>
        </w:rPr>
      </w:pPr>
      <w:r w:rsidRPr="006F6221">
        <w:rPr>
          <w:rFonts w:ascii="Bookman Old Style" w:hAnsi="Bookman Old Style"/>
        </w:rPr>
        <w:t xml:space="preserve">DETERMINACIÓN DE </w:t>
      </w:r>
      <w:r w:rsidR="00AA4C2D" w:rsidRPr="006F6221">
        <w:rPr>
          <w:rFonts w:ascii="Bookman Old Style" w:hAnsi="Bookman Old Style"/>
        </w:rPr>
        <w:t>CARGOS DE COMERCIALIZACIÓN</w:t>
      </w:r>
    </w:p>
    <w:p w14:paraId="581396DE" w14:textId="77777777" w:rsidR="005F5A95" w:rsidRPr="006F6221" w:rsidRDefault="005F5A95" w:rsidP="000A511F">
      <w:pPr>
        <w:rPr>
          <w:lang w:val="es-CO"/>
        </w:rPr>
      </w:pPr>
    </w:p>
    <w:p w14:paraId="06AD4033" w14:textId="11DDE12F" w:rsidR="00A17CD8" w:rsidRPr="006F6221" w:rsidRDefault="00AA4C2D" w:rsidP="000A511F">
      <w:pPr>
        <w:keepNext/>
        <w:widowControl w:val="0"/>
        <w:adjustRightInd w:val="0"/>
        <w:ind w:left="0" w:right="47"/>
        <w:jc w:val="both"/>
        <w:textAlignment w:val="baseline"/>
        <w:outlineLvl w:val="1"/>
        <w:rPr>
          <w:rFonts w:ascii="Bookman Old Style" w:hAnsi="Bookman Old Style"/>
        </w:rPr>
      </w:pPr>
      <w:bookmarkStart w:id="18" w:name="_Ref467247942"/>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18</w:t>
      </w:r>
      <w:r w:rsidRPr="006F6221">
        <w:rPr>
          <w:rFonts w:ascii="Bookman Old Style" w:hAnsi="Bookman Old Style" w:cs="Arial"/>
          <w:b/>
          <w:bCs/>
        </w:rPr>
        <w:fldChar w:fldCharType="end"/>
      </w:r>
      <w:r w:rsidRPr="005C7FF5">
        <w:rPr>
          <w:rFonts w:ascii="Bookman Old Style" w:hAnsi="Bookman Old Style" w:cs="Arial"/>
          <w:b/>
          <w:bCs/>
        </w:rPr>
        <w:t xml:space="preserve">. </w:t>
      </w:r>
      <w:r w:rsidR="00E94F71" w:rsidRPr="006F6221">
        <w:rPr>
          <w:rFonts w:ascii="Bookman Old Style" w:hAnsi="Bookman Old Style"/>
          <w:b/>
          <w:bCs/>
        </w:rPr>
        <w:t>Determinación de Cargos de Comercialización</w:t>
      </w:r>
      <w:r w:rsidR="00A17CD8" w:rsidRPr="006F6221">
        <w:rPr>
          <w:rFonts w:ascii="Bookman Old Style" w:hAnsi="Bookman Old Style"/>
          <w:b/>
          <w:bCs/>
        </w:rPr>
        <w:t>.</w:t>
      </w:r>
      <w:r w:rsidR="00E94F71" w:rsidRPr="006F6221">
        <w:rPr>
          <w:rFonts w:ascii="Bookman Old Style" w:hAnsi="Bookman Old Style" w:cs="Arial"/>
          <w:lang w:eastAsia="es-CO"/>
        </w:rPr>
        <w:t xml:space="preserve"> Para efectos de la determinación de los cargos de comercialización de gas combustible a Usuarios Regulados, el respectivo Comercializador Minorista deberá proceder a solicitar a la Comisión la aprobación </w:t>
      </w:r>
      <w:r w:rsidR="009F56A6" w:rsidRPr="006F6221">
        <w:rPr>
          <w:rFonts w:ascii="Bookman Old Style" w:hAnsi="Bookman Old Style" w:cs="Arial"/>
          <w:lang w:eastAsia="es-CO"/>
        </w:rPr>
        <w:t xml:space="preserve">del </w:t>
      </w:r>
      <w:r w:rsidR="00E94F71" w:rsidRPr="006F6221">
        <w:rPr>
          <w:rFonts w:ascii="Bookman Old Style" w:hAnsi="Bookman Old Style"/>
        </w:rPr>
        <w:t xml:space="preserve">Componente Fijo del Costo de Comercialización </w:t>
      </w:r>
      <w:r w:rsidR="00E94F71" w:rsidRPr="006F6221">
        <w:rPr>
          <w:rFonts w:ascii="Bookman Old Style" w:hAnsi="Bookman Old Style" w:cs="Arial"/>
          <w:lang w:eastAsia="es-CO"/>
        </w:rPr>
        <w:t>(</w:t>
      </w:r>
      <w:r w:rsidR="00E94F71" w:rsidRPr="006F6221">
        <w:rPr>
          <w:rFonts w:ascii="Bookman Old Style" w:hAnsi="Bookman Old Style" w:cs="Arial"/>
          <w:i/>
          <w:iCs/>
          <w:lang w:eastAsia="es-CO"/>
        </w:rPr>
        <w:t>Cf)</w:t>
      </w:r>
      <w:r w:rsidR="00E94F71" w:rsidRPr="006F6221">
        <w:rPr>
          <w:rFonts w:ascii="Bookman Old Style" w:hAnsi="Bookman Old Style" w:cs="Arial"/>
          <w:b/>
          <w:bCs/>
          <w:lang w:eastAsia="es-CO"/>
        </w:rPr>
        <w:t xml:space="preserve"> </w:t>
      </w:r>
      <w:r w:rsidR="00E94F71" w:rsidRPr="006F6221">
        <w:rPr>
          <w:rFonts w:ascii="Bookman Old Style" w:hAnsi="Bookman Old Style"/>
        </w:rPr>
        <w:t xml:space="preserve">y a calcular el Componente Variable </w:t>
      </w:r>
      <w:r w:rsidR="00E94F71" w:rsidRPr="006F6221">
        <w:rPr>
          <w:rFonts w:ascii="Bookman Old Style" w:hAnsi="Bookman Old Style" w:cs="Arial"/>
          <w:lang w:eastAsia="es-CO"/>
        </w:rPr>
        <w:t>del Costo de Comercialización (</w:t>
      </w:r>
      <w:r w:rsidR="00E94F71" w:rsidRPr="006F6221">
        <w:rPr>
          <w:rFonts w:ascii="Bookman Old Style" w:hAnsi="Bookman Old Style" w:cs="Arial"/>
          <w:i/>
          <w:iCs/>
          <w:lang w:eastAsia="es-CO"/>
        </w:rPr>
        <w:t>Cv)</w:t>
      </w:r>
      <w:r w:rsidR="00E94F71" w:rsidRPr="006F6221">
        <w:rPr>
          <w:rFonts w:ascii="Bookman Old Style" w:hAnsi="Bookman Old Style" w:cs="Arial"/>
          <w:b/>
          <w:bCs/>
          <w:lang w:eastAsia="es-CO"/>
        </w:rPr>
        <w:t xml:space="preserve"> </w:t>
      </w:r>
      <w:r w:rsidR="00E94F71" w:rsidRPr="006F6221">
        <w:rPr>
          <w:rFonts w:ascii="Bookman Old Style" w:hAnsi="Bookman Old Style"/>
        </w:rPr>
        <w:t>conforme a lo previsto en la presente Resolución.</w:t>
      </w:r>
    </w:p>
    <w:p w14:paraId="31E2B666" w14:textId="77777777" w:rsidR="000A511F" w:rsidRPr="006F6221" w:rsidRDefault="000A511F" w:rsidP="000A511F">
      <w:pPr>
        <w:keepNext/>
        <w:widowControl w:val="0"/>
        <w:adjustRightInd w:val="0"/>
        <w:ind w:left="0" w:right="47"/>
        <w:jc w:val="both"/>
        <w:textAlignment w:val="baseline"/>
        <w:outlineLvl w:val="1"/>
        <w:rPr>
          <w:rFonts w:ascii="Bookman Old Style" w:hAnsi="Bookman Old Style"/>
        </w:rPr>
      </w:pPr>
    </w:p>
    <w:p w14:paraId="47C42430" w14:textId="77777777" w:rsidR="00C57649" w:rsidRPr="006F6221" w:rsidRDefault="00A453B7" w:rsidP="0037603C">
      <w:pPr>
        <w:ind w:left="0"/>
        <w:jc w:val="both"/>
        <w:rPr>
          <w:rFonts w:ascii="Bookman Old Style" w:hAnsi="Bookman Old Style" w:cs="Arial"/>
          <w:lang w:eastAsia="es-CO"/>
        </w:rPr>
      </w:pPr>
      <w:r w:rsidRPr="006F6221">
        <w:rPr>
          <w:rFonts w:ascii="Bookman Old Style" w:hAnsi="Bookman Old Style"/>
          <w:b/>
          <w:bCs/>
        </w:rPr>
        <w:t>Parágrafo:</w:t>
      </w:r>
      <w:r w:rsidR="002C4EF8" w:rsidRPr="006F6221">
        <w:rPr>
          <w:rFonts w:ascii="Bookman Old Style" w:hAnsi="Bookman Old Style"/>
          <w:b/>
          <w:bCs/>
        </w:rPr>
        <w:t xml:space="preserve"> </w:t>
      </w:r>
      <w:r w:rsidR="00C046A1" w:rsidRPr="006F6221">
        <w:rPr>
          <w:rFonts w:ascii="Bookman Old Style" w:hAnsi="Bookman Old Style"/>
        </w:rPr>
        <w:t>U</w:t>
      </w:r>
      <w:r w:rsidR="00EF4F5D" w:rsidRPr="006F6221">
        <w:rPr>
          <w:rFonts w:ascii="Bookman Old Style" w:hAnsi="Bookman Old Style"/>
        </w:rPr>
        <w:t>na vez la Comisión haya aprobado el</w:t>
      </w:r>
      <w:r w:rsidR="00EF4F5D" w:rsidRPr="006F6221">
        <w:rPr>
          <w:rFonts w:ascii="Bookman Old Style" w:hAnsi="Bookman Old Style"/>
          <w:b/>
          <w:bCs/>
        </w:rPr>
        <w:t xml:space="preserve"> </w:t>
      </w:r>
      <w:r w:rsidR="00C9231B" w:rsidRPr="006F6221">
        <w:rPr>
          <w:rFonts w:ascii="Bookman Old Style" w:hAnsi="Bookman Old Style"/>
        </w:rPr>
        <w:t xml:space="preserve">Componente Fijo del Costo de Comercialización </w:t>
      </w:r>
      <w:r w:rsidR="00C9231B" w:rsidRPr="006F6221">
        <w:rPr>
          <w:rFonts w:ascii="Bookman Old Style" w:hAnsi="Bookman Old Style" w:cs="Arial"/>
          <w:lang w:eastAsia="es-CO"/>
        </w:rPr>
        <w:t>(</w:t>
      </w:r>
      <w:r w:rsidR="00C9231B" w:rsidRPr="006F6221">
        <w:rPr>
          <w:rFonts w:ascii="Bookman Old Style" w:hAnsi="Bookman Old Style" w:cs="Arial"/>
          <w:i/>
          <w:iCs/>
          <w:lang w:eastAsia="es-CO"/>
        </w:rPr>
        <w:t xml:space="preserve">Cf), </w:t>
      </w:r>
      <w:r w:rsidR="00C9231B" w:rsidRPr="006F6221">
        <w:rPr>
          <w:rFonts w:ascii="Bookman Old Style" w:hAnsi="Bookman Old Style" w:cs="Arial"/>
          <w:lang w:eastAsia="es-CO"/>
        </w:rPr>
        <w:t>e</w:t>
      </w:r>
      <w:r w:rsidR="0059059B" w:rsidRPr="006F6221">
        <w:rPr>
          <w:rFonts w:ascii="Bookman Old Style" w:hAnsi="Bookman Old Style"/>
        </w:rPr>
        <w:t xml:space="preserve">l comercializador podrá proceder a </w:t>
      </w:r>
      <w:r w:rsidR="00C9231B" w:rsidRPr="006F6221">
        <w:rPr>
          <w:rFonts w:ascii="Bookman Old Style" w:hAnsi="Bookman Old Style"/>
        </w:rPr>
        <w:t xml:space="preserve">calcular y </w:t>
      </w:r>
      <w:r w:rsidR="0059059B" w:rsidRPr="006F6221">
        <w:rPr>
          <w:rFonts w:ascii="Bookman Old Style" w:hAnsi="Bookman Old Style"/>
        </w:rPr>
        <w:t xml:space="preserve">aplicar el Componente Variable </w:t>
      </w:r>
      <w:r w:rsidR="0059059B" w:rsidRPr="006F6221">
        <w:rPr>
          <w:rFonts w:ascii="Bookman Old Style" w:hAnsi="Bookman Old Style" w:cs="Arial"/>
          <w:lang w:eastAsia="es-CO"/>
        </w:rPr>
        <w:t>del Costo de Comercialización (</w:t>
      </w:r>
      <w:r w:rsidR="0059059B" w:rsidRPr="006F6221">
        <w:rPr>
          <w:rFonts w:ascii="Bookman Old Style" w:hAnsi="Bookman Old Style" w:cs="Arial"/>
          <w:i/>
          <w:iCs/>
          <w:lang w:eastAsia="es-CO"/>
        </w:rPr>
        <w:t>Cv)</w:t>
      </w:r>
      <w:r w:rsidR="008E005C" w:rsidRPr="006F6221">
        <w:rPr>
          <w:rFonts w:ascii="Bookman Old Style" w:hAnsi="Bookman Old Style" w:cs="Arial"/>
          <w:i/>
          <w:iCs/>
          <w:lang w:eastAsia="es-CO"/>
        </w:rPr>
        <w:t xml:space="preserve"> </w:t>
      </w:r>
      <w:r w:rsidR="00885FED" w:rsidRPr="006F6221">
        <w:rPr>
          <w:rFonts w:ascii="Bookman Old Style" w:hAnsi="Bookman Old Style" w:cs="Arial"/>
          <w:lang w:eastAsia="es-CO"/>
        </w:rPr>
        <w:t xml:space="preserve">para </w:t>
      </w:r>
      <w:r w:rsidR="009166E6" w:rsidRPr="006F6221">
        <w:rPr>
          <w:rFonts w:ascii="Bookman Old Style" w:hAnsi="Bookman Old Style" w:cs="Arial"/>
          <w:lang w:eastAsia="es-CO"/>
        </w:rPr>
        <w:t>el respectivo Mercado Relevante de Comercialización para el Siguien</w:t>
      </w:r>
      <w:r w:rsidR="0009215B" w:rsidRPr="006F6221">
        <w:rPr>
          <w:rFonts w:ascii="Bookman Old Style" w:hAnsi="Bookman Old Style" w:cs="Arial"/>
          <w:lang w:eastAsia="es-CO"/>
        </w:rPr>
        <w:t>t</w:t>
      </w:r>
      <w:r w:rsidR="009166E6" w:rsidRPr="006F6221">
        <w:rPr>
          <w:rFonts w:ascii="Bookman Old Style" w:hAnsi="Bookman Old Style" w:cs="Arial"/>
          <w:lang w:eastAsia="es-CO"/>
        </w:rPr>
        <w:t>e Período Tarifario.</w:t>
      </w:r>
    </w:p>
    <w:p w14:paraId="174034FA" w14:textId="71DD098C" w:rsidR="00A453B7" w:rsidRPr="006F6221" w:rsidRDefault="0059059B" w:rsidP="0037603C">
      <w:pPr>
        <w:ind w:left="0"/>
        <w:jc w:val="both"/>
        <w:rPr>
          <w:rFonts w:ascii="Bookman Old Style" w:hAnsi="Bookman Old Style"/>
        </w:rPr>
      </w:pPr>
      <w:r w:rsidRPr="006F6221">
        <w:rPr>
          <w:rFonts w:ascii="Bookman Old Style" w:hAnsi="Bookman Old Style" w:cs="Arial"/>
          <w:i/>
          <w:iCs/>
          <w:lang w:eastAsia="es-CO"/>
        </w:rPr>
        <w:t xml:space="preserve"> </w:t>
      </w:r>
    </w:p>
    <w:p w14:paraId="6F1C9B56" w14:textId="26817914" w:rsidR="00AA4C2D" w:rsidRPr="006F6221" w:rsidRDefault="005B35ED" w:rsidP="000A511F">
      <w:pPr>
        <w:keepNext/>
        <w:widowControl w:val="0"/>
        <w:adjustRightInd w:val="0"/>
        <w:ind w:left="0" w:right="47"/>
        <w:jc w:val="both"/>
        <w:textAlignment w:val="baseline"/>
        <w:outlineLvl w:val="1"/>
        <w:rPr>
          <w:rFonts w:ascii="Bookman Old Style" w:hAnsi="Bookman Old Style" w:cs="Arial"/>
        </w:rPr>
      </w:pPr>
      <w:r w:rsidRPr="006F6221">
        <w:rPr>
          <w:rFonts w:ascii="Bookman Old Style" w:hAnsi="Bookman Old Style" w:cs="Arial"/>
          <w:b/>
        </w:rPr>
        <w:t xml:space="preserve">Artículo </w:t>
      </w:r>
      <w:r w:rsidRPr="006F6221">
        <w:rPr>
          <w:rFonts w:ascii="Bookman Old Style" w:hAnsi="Bookman Old Style" w:cs="Arial"/>
          <w:b/>
        </w:rPr>
        <w:fldChar w:fldCharType="begin"/>
      </w:r>
      <w:r w:rsidRPr="006F6221">
        <w:rPr>
          <w:rFonts w:ascii="Bookman Old Style" w:hAnsi="Bookman Old Style" w:cs="Arial"/>
          <w:b/>
        </w:rPr>
        <w:instrText xml:space="preserve"> SEQ Artículo \* ARABIC </w:instrText>
      </w:r>
      <w:r w:rsidRPr="006F6221">
        <w:rPr>
          <w:rFonts w:ascii="Bookman Old Style" w:hAnsi="Bookman Old Style" w:cs="Arial"/>
          <w:b/>
        </w:rPr>
        <w:fldChar w:fldCharType="separate"/>
      </w:r>
      <w:r w:rsidR="007308CA">
        <w:rPr>
          <w:rFonts w:ascii="Bookman Old Style" w:hAnsi="Bookman Old Style" w:cs="Arial"/>
          <w:b/>
          <w:noProof/>
        </w:rPr>
        <w:t>19</w:t>
      </w:r>
      <w:r w:rsidRPr="006F6221">
        <w:rPr>
          <w:rFonts w:ascii="Bookman Old Style" w:hAnsi="Bookman Old Style" w:cs="Arial"/>
          <w:b/>
        </w:rPr>
        <w:fldChar w:fldCharType="end"/>
      </w:r>
      <w:r w:rsidRPr="005C7FF5">
        <w:rPr>
          <w:rFonts w:ascii="Bookman Old Style" w:hAnsi="Bookman Old Style" w:cs="Arial"/>
          <w:b/>
        </w:rPr>
        <w:t>.</w:t>
      </w:r>
      <w:r w:rsidRPr="006F6221">
        <w:rPr>
          <w:rFonts w:ascii="Bookman Old Style" w:hAnsi="Bookman Old Style" w:cs="Arial"/>
          <w:b/>
          <w:bCs/>
        </w:rPr>
        <w:t xml:space="preserve"> </w:t>
      </w:r>
      <w:r w:rsidR="00AA4C2D" w:rsidRPr="006F6221">
        <w:rPr>
          <w:rFonts w:ascii="Bookman Old Style" w:hAnsi="Bookman Old Style" w:cs="Arial"/>
          <w:b/>
          <w:bCs/>
        </w:rPr>
        <w:t>Reglas</w:t>
      </w:r>
      <w:r w:rsidR="00AA4C2D" w:rsidRPr="006F6221">
        <w:rPr>
          <w:rFonts w:ascii="Bookman Old Style" w:hAnsi="Bookman Old Style" w:cs="Arial"/>
          <w:b/>
          <w:bCs/>
          <w:lang w:eastAsia="es-CO"/>
        </w:rPr>
        <w:t xml:space="preserve"> para la Solicitud y Aprobación</w:t>
      </w:r>
      <w:r w:rsidR="008E3203" w:rsidRPr="006F6221">
        <w:rPr>
          <w:rFonts w:ascii="Bookman Old Style" w:hAnsi="Bookman Old Style" w:cs="Arial"/>
          <w:b/>
          <w:bCs/>
          <w:lang w:eastAsia="es-CO"/>
        </w:rPr>
        <w:t xml:space="preserve"> </w:t>
      </w:r>
      <w:r w:rsidR="00277BD4" w:rsidRPr="006F6221">
        <w:rPr>
          <w:rFonts w:ascii="Bookman Old Style" w:hAnsi="Bookman Old Style" w:cs="Arial"/>
          <w:b/>
          <w:bCs/>
          <w:lang w:eastAsia="es-CO"/>
        </w:rPr>
        <w:t xml:space="preserve">del </w:t>
      </w:r>
      <w:r w:rsidR="008E3203" w:rsidRPr="006F6221">
        <w:rPr>
          <w:rFonts w:ascii="Bookman Old Style" w:hAnsi="Bookman Old Style"/>
          <w:b/>
          <w:bCs/>
        </w:rPr>
        <w:t xml:space="preserve">Componente Fijo del Costo de Comercialización </w:t>
      </w:r>
      <w:r w:rsidR="008E3203" w:rsidRPr="006F6221">
        <w:rPr>
          <w:rFonts w:ascii="Bookman Old Style" w:hAnsi="Bookman Old Style" w:cs="Arial"/>
          <w:b/>
          <w:bCs/>
          <w:lang w:eastAsia="es-CO"/>
        </w:rPr>
        <w:t>(</w:t>
      </w:r>
      <w:r w:rsidR="008E3203" w:rsidRPr="006F6221">
        <w:rPr>
          <w:rFonts w:ascii="Bookman Old Style" w:hAnsi="Bookman Old Style" w:cs="Arial"/>
          <w:b/>
        </w:rPr>
        <w:t>Cf)</w:t>
      </w:r>
      <w:r w:rsidR="00AA4C2D" w:rsidRPr="006F6221">
        <w:rPr>
          <w:rFonts w:ascii="Bookman Old Style" w:hAnsi="Bookman Old Style" w:cs="Arial"/>
          <w:b/>
          <w:bCs/>
          <w:lang w:eastAsia="es-CO"/>
        </w:rPr>
        <w:t xml:space="preserve">. </w:t>
      </w:r>
      <w:r w:rsidR="00AA4C2D" w:rsidRPr="006F6221">
        <w:rPr>
          <w:rFonts w:ascii="Bookman Old Style" w:hAnsi="Bookman Old Style" w:cs="Arial"/>
        </w:rPr>
        <w:t xml:space="preserve">A partir de la entrada en vigencia de la presente Resolución, se tendrán en cuenta las siguientes reglas para la solicitud y aprobación </w:t>
      </w:r>
      <w:r w:rsidR="008E3203" w:rsidRPr="006F6221">
        <w:rPr>
          <w:rFonts w:ascii="Bookman Old Style" w:hAnsi="Bookman Old Style" w:cs="Arial"/>
        </w:rPr>
        <w:t>del Componente Fijo del Costo de Comercialización (Cf</w:t>
      </w:r>
      <w:r w:rsidR="00C65399" w:rsidRPr="006F6221">
        <w:rPr>
          <w:rFonts w:ascii="Bookman Old Style" w:hAnsi="Bookman Old Style" w:cs="Arial"/>
        </w:rPr>
        <w:t>)</w:t>
      </w:r>
      <w:r w:rsidR="00277BD4" w:rsidRPr="006F6221">
        <w:rPr>
          <w:rFonts w:ascii="Bookman Old Style" w:hAnsi="Bookman Old Style" w:cs="Arial"/>
        </w:rPr>
        <w:t xml:space="preserve"> </w:t>
      </w:r>
      <w:r w:rsidR="00AA4C2D" w:rsidRPr="006F6221">
        <w:rPr>
          <w:rFonts w:ascii="Bookman Old Style" w:hAnsi="Bookman Old Style" w:cs="Arial"/>
        </w:rPr>
        <w:t xml:space="preserve">de gas combustible a </w:t>
      </w:r>
      <w:r w:rsidR="001B2C33" w:rsidRPr="006F6221">
        <w:rPr>
          <w:rFonts w:ascii="Bookman Old Style" w:hAnsi="Bookman Old Style" w:cs="Arial"/>
        </w:rPr>
        <w:t>U</w:t>
      </w:r>
      <w:r w:rsidR="00AA4C2D" w:rsidRPr="006F6221">
        <w:rPr>
          <w:rFonts w:ascii="Bookman Old Style" w:hAnsi="Bookman Old Style" w:cs="Arial"/>
        </w:rPr>
        <w:t>suarios Regulados.</w:t>
      </w:r>
      <w:bookmarkEnd w:id="18"/>
    </w:p>
    <w:p w14:paraId="064F7A76" w14:textId="77777777" w:rsidR="000A511F" w:rsidRPr="006F6221" w:rsidRDefault="000A511F" w:rsidP="000A511F">
      <w:pPr>
        <w:keepNext/>
        <w:widowControl w:val="0"/>
        <w:adjustRightInd w:val="0"/>
        <w:ind w:left="0" w:right="47"/>
        <w:jc w:val="both"/>
        <w:textAlignment w:val="baseline"/>
        <w:outlineLvl w:val="1"/>
        <w:rPr>
          <w:rFonts w:ascii="Bookman Old Style" w:hAnsi="Bookman Old Style" w:cs="Arial"/>
        </w:rPr>
      </w:pPr>
    </w:p>
    <w:p w14:paraId="37802A94" w14:textId="3A702E65" w:rsidR="00AA4C2D" w:rsidRPr="006F6221" w:rsidRDefault="007F7249" w:rsidP="000A511F">
      <w:pPr>
        <w:keepNext/>
        <w:overflowPunct w:val="0"/>
        <w:autoSpaceDE w:val="0"/>
        <w:autoSpaceDN w:val="0"/>
        <w:adjustRightInd w:val="0"/>
        <w:ind w:left="851" w:hanging="851"/>
        <w:jc w:val="both"/>
        <w:textAlignment w:val="baseline"/>
        <w:outlineLvl w:val="2"/>
        <w:rPr>
          <w:rFonts w:ascii="Bookman Old Style" w:hAnsi="Bookman Old Style"/>
          <w:b/>
          <w:bCs/>
        </w:rPr>
      </w:pPr>
      <w:bookmarkStart w:id="19" w:name="_Ref289956116"/>
      <w:r w:rsidRPr="006F6221">
        <w:rPr>
          <w:rFonts w:ascii="Bookman Old Style" w:hAnsi="Bookman Old Style"/>
          <w:b/>
          <w:bCs/>
        </w:rPr>
        <w:t>19</w:t>
      </w:r>
      <w:r w:rsidR="00AA4C2D" w:rsidRPr="006F6221">
        <w:rPr>
          <w:rFonts w:ascii="Bookman Old Style" w:hAnsi="Bookman Old Style"/>
          <w:b/>
          <w:bCs/>
        </w:rPr>
        <w:t>.1 A</w:t>
      </w:r>
      <w:r w:rsidRPr="006F6221">
        <w:rPr>
          <w:rFonts w:ascii="Bookman Old Style" w:hAnsi="Bookman Old Style"/>
          <w:b/>
          <w:bCs/>
        </w:rPr>
        <w:t xml:space="preserve">ctuación para la </w:t>
      </w:r>
      <w:r w:rsidR="00277BD4" w:rsidRPr="006F6221">
        <w:rPr>
          <w:rFonts w:ascii="Bookman Old Style" w:hAnsi="Bookman Old Style" w:cs="Arial"/>
          <w:b/>
          <w:bCs/>
          <w:lang w:eastAsia="es-CO"/>
        </w:rPr>
        <w:t xml:space="preserve">del </w:t>
      </w:r>
      <w:r w:rsidR="00277BD4" w:rsidRPr="006F6221">
        <w:rPr>
          <w:rFonts w:ascii="Bookman Old Style" w:hAnsi="Bookman Old Style"/>
          <w:b/>
          <w:bCs/>
        </w:rPr>
        <w:t xml:space="preserve">Componente Fijo del Costo de Comercialización </w:t>
      </w:r>
      <w:r w:rsidR="00277BD4" w:rsidRPr="006F6221">
        <w:rPr>
          <w:rFonts w:ascii="Bookman Old Style" w:hAnsi="Bookman Old Style" w:cs="Arial"/>
          <w:b/>
          <w:bCs/>
          <w:lang w:eastAsia="es-CO"/>
        </w:rPr>
        <w:t>(</w:t>
      </w:r>
      <w:r w:rsidR="00277BD4" w:rsidRPr="006F6221">
        <w:rPr>
          <w:rFonts w:ascii="Bookman Old Style" w:hAnsi="Bookman Old Style" w:cs="Arial"/>
          <w:b/>
          <w:bCs/>
          <w:i/>
          <w:iCs/>
          <w:lang w:eastAsia="es-CO"/>
        </w:rPr>
        <w:t>Cf)</w:t>
      </w:r>
      <w:r w:rsidR="00277BD4" w:rsidRPr="006F6221">
        <w:rPr>
          <w:rFonts w:ascii="Bookman Old Style" w:hAnsi="Bookman Old Style" w:cs="Arial"/>
          <w:b/>
          <w:bCs/>
          <w:lang w:eastAsia="es-CO"/>
        </w:rPr>
        <w:t xml:space="preserve"> </w:t>
      </w:r>
      <w:r w:rsidR="002C04D4" w:rsidRPr="006F6221">
        <w:rPr>
          <w:rFonts w:ascii="Bookman Old Style" w:hAnsi="Bookman Old Style" w:cs="Arial"/>
          <w:b/>
          <w:bCs/>
          <w:lang w:eastAsia="es-CO"/>
        </w:rPr>
        <w:t xml:space="preserve">del </w:t>
      </w:r>
      <w:r w:rsidRPr="006F6221">
        <w:rPr>
          <w:rFonts w:ascii="Bookman Old Style" w:hAnsi="Bookman Old Style"/>
          <w:b/>
          <w:bCs/>
        </w:rPr>
        <w:t>cargo de comercialización</w:t>
      </w:r>
      <w:bookmarkEnd w:id="19"/>
    </w:p>
    <w:p w14:paraId="7CB0AD95" w14:textId="77777777" w:rsidR="00930CE7" w:rsidRPr="006F6221" w:rsidRDefault="00930CE7" w:rsidP="000A511F">
      <w:pPr>
        <w:keepNext/>
        <w:overflowPunct w:val="0"/>
        <w:autoSpaceDE w:val="0"/>
        <w:autoSpaceDN w:val="0"/>
        <w:adjustRightInd w:val="0"/>
        <w:ind w:left="851" w:hanging="851"/>
        <w:jc w:val="both"/>
        <w:textAlignment w:val="baseline"/>
        <w:outlineLvl w:val="2"/>
        <w:rPr>
          <w:rFonts w:ascii="Bookman Old Style" w:hAnsi="Bookman Old Style"/>
          <w:b/>
        </w:rPr>
      </w:pPr>
    </w:p>
    <w:p w14:paraId="4AEE3ED1" w14:textId="18550FA4" w:rsidR="00AA4C2D" w:rsidRPr="006F6221" w:rsidRDefault="00AA4C2D" w:rsidP="000A511F">
      <w:pPr>
        <w:ind w:left="0"/>
        <w:jc w:val="both"/>
        <w:rPr>
          <w:rFonts w:ascii="Bookman Old Style" w:hAnsi="Bookman Old Style"/>
        </w:rPr>
      </w:pPr>
      <w:r w:rsidRPr="006F6221">
        <w:rPr>
          <w:rFonts w:ascii="Bookman Old Style" w:hAnsi="Bookman Old Style"/>
          <w:bCs/>
          <w:szCs w:val="20"/>
        </w:rPr>
        <w:t>La</w:t>
      </w:r>
      <w:r w:rsidRPr="006F6221">
        <w:rPr>
          <w:rFonts w:ascii="Bookman Old Style" w:hAnsi="Bookman Old Style"/>
        </w:rPr>
        <w:t xml:space="preserve"> empresa interesada </w:t>
      </w:r>
      <w:r w:rsidR="00E57AE7" w:rsidRPr="006F6221">
        <w:rPr>
          <w:rFonts w:ascii="Bookman Old Style" w:hAnsi="Bookman Old Style"/>
        </w:rPr>
        <w:t xml:space="preserve">solicitará a la Comisión la aprobación del Componente Fijo del Costo de Comercialización de gas combustible aplicable a Usuarios </w:t>
      </w:r>
      <w:r w:rsidR="0036021C" w:rsidRPr="006F6221">
        <w:rPr>
          <w:rFonts w:ascii="Bookman Old Style" w:hAnsi="Bookman Old Style"/>
        </w:rPr>
        <w:t>R</w:t>
      </w:r>
      <w:r w:rsidR="00E57AE7" w:rsidRPr="006F6221">
        <w:rPr>
          <w:rFonts w:ascii="Bookman Old Style" w:hAnsi="Bookman Old Style"/>
        </w:rPr>
        <w:t>egulados del Mercado Relevante de Comercialización para el Siguiente Período Tarifario, con fundamento en la presente metodología y con sujeción a las siguientes reglas</w:t>
      </w:r>
      <w:r w:rsidRPr="006F6221">
        <w:rPr>
          <w:rFonts w:ascii="Bookman Old Style" w:hAnsi="Bookman Old Style"/>
        </w:rPr>
        <w:t>:</w:t>
      </w:r>
    </w:p>
    <w:p w14:paraId="01E13DFA" w14:textId="21C775D3" w:rsidR="00051CB5" w:rsidRPr="006F6221" w:rsidRDefault="00051CB5" w:rsidP="00051CB5">
      <w:pPr>
        <w:numPr>
          <w:ilvl w:val="0"/>
          <w:numId w:val="22"/>
        </w:numPr>
        <w:tabs>
          <w:tab w:val="left" w:pos="-720"/>
        </w:tabs>
        <w:suppressAutoHyphens/>
        <w:spacing w:before="240" w:after="240"/>
        <w:jc w:val="both"/>
        <w:rPr>
          <w:rFonts w:ascii="Bookman Old Style" w:hAnsi="Bookman Old Style"/>
        </w:rPr>
      </w:pPr>
      <w:r w:rsidRPr="006F6221">
        <w:rPr>
          <w:rFonts w:ascii="Bookman Old Style" w:hAnsi="Bookman Old Style"/>
        </w:rPr>
        <w:t>La empresa, a través de su representante legal, remitirá la solicitud en los términos establecidos en el Artículo 16 de la Ley 1437 de 2011 o aquélla que la aclare, modifique o sustituya, adjuntando la información requerida en esta Resolución</w:t>
      </w:r>
      <w:r w:rsidR="003430F6">
        <w:rPr>
          <w:rFonts w:ascii="Bookman Old Style" w:hAnsi="Bookman Old Style"/>
        </w:rPr>
        <w:t>,</w:t>
      </w:r>
      <w:r w:rsidRPr="006F6221">
        <w:rPr>
          <w:rFonts w:ascii="Bookman Old Style" w:hAnsi="Bookman Old Style"/>
        </w:rPr>
        <w:t xml:space="preserve"> o en comunicaciones emitidas por la Dirección Ejecutiva de la CREG.</w:t>
      </w:r>
    </w:p>
    <w:p w14:paraId="014D3652" w14:textId="2909FE3C" w:rsidR="00AA4C2D" w:rsidRPr="006F6221" w:rsidRDefault="00AA4C2D" w:rsidP="00AA4C2D">
      <w:pPr>
        <w:numPr>
          <w:ilvl w:val="0"/>
          <w:numId w:val="22"/>
        </w:numPr>
        <w:tabs>
          <w:tab w:val="left" w:pos="-720"/>
        </w:tabs>
        <w:suppressAutoHyphens/>
        <w:spacing w:before="240" w:after="240"/>
        <w:jc w:val="both"/>
        <w:rPr>
          <w:rFonts w:ascii="Bookman Old Style" w:hAnsi="Bookman Old Style"/>
        </w:rPr>
      </w:pPr>
      <w:r w:rsidRPr="006F6221">
        <w:rPr>
          <w:rFonts w:ascii="Bookman Old Style" w:hAnsi="Bookman Old Style"/>
        </w:rPr>
        <w:t xml:space="preserve">La CREG solicitará a la empresa </w:t>
      </w:r>
      <w:r w:rsidR="00C9088C" w:rsidRPr="006F6221">
        <w:rPr>
          <w:rFonts w:ascii="Bookman Old Style" w:hAnsi="Bookman Old Style"/>
        </w:rPr>
        <w:t xml:space="preserve">la </w:t>
      </w:r>
      <w:r w:rsidR="00B9778C" w:rsidRPr="006F6221">
        <w:rPr>
          <w:rFonts w:ascii="Bookman Old Style" w:hAnsi="Bookman Old Style"/>
        </w:rPr>
        <w:t>información</w:t>
      </w:r>
      <w:r w:rsidR="00C9088C" w:rsidRPr="006F6221">
        <w:rPr>
          <w:rFonts w:ascii="Bookman Old Style" w:hAnsi="Bookman Old Style"/>
        </w:rPr>
        <w:t xml:space="preserve"> necesaria para la </w:t>
      </w:r>
      <w:r w:rsidR="001566F8" w:rsidRPr="006F6221">
        <w:rPr>
          <w:rFonts w:ascii="Bookman Old Style" w:hAnsi="Bookman Old Style"/>
        </w:rPr>
        <w:t>aprobación del Componente Fijo del Costo de Comercialización</w:t>
      </w:r>
      <w:r w:rsidRPr="006F6221">
        <w:rPr>
          <w:rFonts w:ascii="Bookman Old Style" w:hAnsi="Bookman Old Style"/>
        </w:rPr>
        <w:t xml:space="preserve">, en forma física y a través del aplicativo APLIGAS con que cuenta la Comisión para el efecto. Para ello, la Dirección Ejecutiva expedirá y publicará, en el portal web de la Comisión, una circular que contenga el procedimiento con el instructivo para el cargue de esa información, así como los formatos diseñados para tal fin. </w:t>
      </w:r>
    </w:p>
    <w:p w14:paraId="0A29A66F" w14:textId="7BFFD765" w:rsidR="00AA4C2D" w:rsidRPr="006F6221" w:rsidRDefault="00AA4C2D" w:rsidP="00AA4C2D">
      <w:pPr>
        <w:pStyle w:val="Prrafodelista"/>
        <w:numPr>
          <w:ilvl w:val="0"/>
          <w:numId w:val="22"/>
        </w:numPr>
        <w:spacing w:before="240" w:after="240"/>
        <w:jc w:val="both"/>
        <w:rPr>
          <w:rFonts w:ascii="Bookman Old Style" w:hAnsi="Bookman Old Style"/>
          <w:sz w:val="24"/>
          <w:szCs w:val="24"/>
          <w:lang w:val="es-ES"/>
        </w:rPr>
      </w:pPr>
      <w:r w:rsidRPr="006F6221">
        <w:rPr>
          <w:rFonts w:ascii="Bookman Old Style" w:hAnsi="Bookman Old Style"/>
          <w:sz w:val="24"/>
          <w:szCs w:val="24"/>
          <w:lang w:val="es-ES"/>
        </w:rPr>
        <w:t>En caso de que la empresa solicitante considere que, conforme a la Constitución y la Ley, alguna de la información incluida en la solicitud tarifaria tiene carácter reservado o confidencial, deberá manifestarlo junto con la justificación correspondiente</w:t>
      </w:r>
      <w:r w:rsidR="003430F6">
        <w:rPr>
          <w:rFonts w:ascii="Bookman Old Style" w:hAnsi="Bookman Old Style"/>
          <w:sz w:val="24"/>
          <w:szCs w:val="24"/>
          <w:lang w:val="es-ES"/>
        </w:rPr>
        <w:t>,</w:t>
      </w:r>
      <w:r w:rsidRPr="006F6221">
        <w:rPr>
          <w:rFonts w:ascii="Bookman Old Style" w:hAnsi="Bookman Old Style"/>
          <w:sz w:val="24"/>
          <w:szCs w:val="24"/>
          <w:lang w:val="es-ES"/>
        </w:rPr>
        <w:t xml:space="preserve"> y la indicación precisa de las disposiciones legales en que se fundamenta, con el fin de que se proceda, cuando así corresponda, a la formación del cuaderno separado en el expediente. </w:t>
      </w:r>
    </w:p>
    <w:p w14:paraId="7AE29E1A" w14:textId="4F785ED9" w:rsidR="00AA4C2D" w:rsidRPr="006F6221" w:rsidRDefault="00AA4C2D" w:rsidP="00AA4C2D">
      <w:pPr>
        <w:numPr>
          <w:ilvl w:val="0"/>
          <w:numId w:val="22"/>
        </w:numPr>
        <w:tabs>
          <w:tab w:val="left" w:pos="-720"/>
        </w:tabs>
        <w:suppressAutoHyphens/>
        <w:spacing w:before="240" w:after="240"/>
        <w:jc w:val="both"/>
        <w:rPr>
          <w:rFonts w:ascii="Bookman Old Style" w:hAnsi="Bookman Old Style"/>
          <w:color w:val="000000"/>
          <w:spacing w:val="-3"/>
        </w:rPr>
      </w:pPr>
      <w:r w:rsidRPr="006F6221">
        <w:rPr>
          <w:rFonts w:ascii="Bookman Old Style" w:hAnsi="Bookman Old Style"/>
        </w:rPr>
        <w:t>Cuando</w:t>
      </w:r>
      <w:r w:rsidR="00E74981" w:rsidRPr="006F6221">
        <w:rPr>
          <w:rFonts w:ascii="Bookman Old Style" w:hAnsi="Bookman Old Style"/>
        </w:rPr>
        <w:t>,</w:t>
      </w:r>
      <w:r w:rsidRPr="006F6221">
        <w:rPr>
          <w:rFonts w:ascii="Bookman Old Style" w:hAnsi="Bookman Old Style"/>
        </w:rPr>
        <w:t xml:space="preserve"> habiéndose radicado la solicitud</w:t>
      </w:r>
      <w:r w:rsidR="00E74981" w:rsidRPr="006F6221">
        <w:rPr>
          <w:rFonts w:ascii="Bookman Old Style" w:hAnsi="Bookman Old Style"/>
        </w:rPr>
        <w:t>,</w:t>
      </w:r>
      <w:r w:rsidRPr="006F6221">
        <w:rPr>
          <w:rFonts w:ascii="Bookman Old Style" w:hAnsi="Bookman Old Style"/>
        </w:rPr>
        <w:t xml:space="preserve"> se constate que la misma está incompleta, el Director Ejecutivo de la CREG requerirá a la empresa para que complete la información en los términos establecidos en el Artículo 17 de la Ley 1437 de 2011 o aquélla que la modifique, aclare o sustituya.</w:t>
      </w:r>
    </w:p>
    <w:p w14:paraId="62D85679" w14:textId="6B51DEAC" w:rsidR="00AA4C2D" w:rsidRPr="006F6221" w:rsidRDefault="00AA4C2D" w:rsidP="00AA4C2D">
      <w:pPr>
        <w:numPr>
          <w:ilvl w:val="0"/>
          <w:numId w:val="22"/>
        </w:numPr>
        <w:tabs>
          <w:tab w:val="left" w:pos="-720"/>
        </w:tabs>
        <w:suppressAutoHyphens/>
        <w:spacing w:before="240" w:after="240"/>
        <w:jc w:val="both"/>
        <w:rPr>
          <w:rFonts w:ascii="Bookman Old Style" w:hAnsi="Bookman Old Style"/>
          <w:color w:val="000000"/>
          <w:spacing w:val="-3"/>
        </w:rPr>
      </w:pPr>
      <w:r w:rsidRPr="006F6221">
        <w:rPr>
          <w:rFonts w:ascii="Bookman Old Style" w:hAnsi="Bookman Old Style"/>
        </w:rPr>
        <w:t xml:space="preserve">Una vez recibida la solicitud y verificada la completitud de la misma, se dará inicio a la correspondiente actuación administrativa y se aplicará la metodología prevista en la presente Resolución para definir el Cargo de Comercialización para cada Mercado Relevante para el Siguiente Período Tarifario, los cuales se aprobarán mediante resolución particular. En el caso </w:t>
      </w:r>
      <w:r w:rsidR="003430F6">
        <w:rPr>
          <w:rFonts w:ascii="Bookman Old Style" w:hAnsi="Bookman Old Style"/>
        </w:rPr>
        <w:t>en</w:t>
      </w:r>
      <w:r w:rsidRPr="006F6221">
        <w:rPr>
          <w:rFonts w:ascii="Bookman Old Style" w:hAnsi="Bookman Old Style"/>
        </w:rPr>
        <w:t xml:space="preserve"> que se requiera practicar pruebas dentro de la actuación, se suspenderá el término de cinco (5) meses para poner fin a la actuación establecido en el Artículo 111 de la Ley 142 de 1994 durante el trámite de las mismas.</w:t>
      </w:r>
    </w:p>
    <w:p w14:paraId="207A4E54" w14:textId="2D66DD65" w:rsidR="00AA4C2D" w:rsidRPr="006F6221" w:rsidRDefault="007F7249" w:rsidP="005B310E">
      <w:pPr>
        <w:keepNext/>
        <w:overflowPunct w:val="0"/>
        <w:autoSpaceDE w:val="0"/>
        <w:autoSpaceDN w:val="0"/>
        <w:adjustRightInd w:val="0"/>
        <w:spacing w:before="360" w:after="240"/>
        <w:ind w:left="851" w:hanging="851"/>
        <w:jc w:val="both"/>
        <w:textAlignment w:val="baseline"/>
        <w:outlineLvl w:val="2"/>
        <w:rPr>
          <w:rFonts w:ascii="Bookman Old Style" w:hAnsi="Bookman Old Style"/>
          <w:b/>
          <w:bCs/>
        </w:rPr>
      </w:pPr>
      <w:bookmarkStart w:id="20" w:name="_Ref289956151"/>
      <w:r w:rsidRPr="006F6221">
        <w:rPr>
          <w:rFonts w:ascii="Bookman Old Style" w:hAnsi="Bookman Old Style"/>
          <w:b/>
          <w:bCs/>
        </w:rPr>
        <w:t>19</w:t>
      </w:r>
      <w:r w:rsidR="00AA4C2D" w:rsidRPr="006F6221">
        <w:rPr>
          <w:rFonts w:ascii="Bookman Old Style" w:hAnsi="Bookman Old Style"/>
          <w:b/>
          <w:bCs/>
        </w:rPr>
        <w:t>.2</w:t>
      </w:r>
      <w:r w:rsidR="00AA4C2D" w:rsidRPr="006F6221">
        <w:rPr>
          <w:rFonts w:ascii="Bookman Old Style" w:hAnsi="Bookman Old Style"/>
          <w:b/>
          <w:bCs/>
        </w:rPr>
        <w:tab/>
        <w:t>I</w:t>
      </w:r>
      <w:r w:rsidRPr="006F6221">
        <w:rPr>
          <w:rFonts w:ascii="Bookman Old Style" w:hAnsi="Bookman Old Style"/>
          <w:b/>
          <w:bCs/>
        </w:rPr>
        <w:t>nformación que debe contener la solicitud</w:t>
      </w:r>
      <w:bookmarkEnd w:id="20"/>
    </w:p>
    <w:p w14:paraId="0F1BB559" w14:textId="77777777" w:rsidR="00AA4C2D" w:rsidRPr="006F6221" w:rsidRDefault="00AA4C2D" w:rsidP="00AA4C2D">
      <w:pPr>
        <w:tabs>
          <w:tab w:val="left" w:pos="-720"/>
        </w:tabs>
        <w:spacing w:before="240" w:after="240"/>
        <w:ind w:left="0"/>
        <w:jc w:val="both"/>
        <w:rPr>
          <w:rFonts w:ascii="Bookman Old Style" w:hAnsi="Bookman Old Style"/>
          <w:spacing w:val="-4"/>
        </w:rPr>
      </w:pPr>
      <w:r w:rsidRPr="006F6221">
        <w:rPr>
          <w:rFonts w:ascii="Bookman Old Style" w:hAnsi="Bookman Old Style"/>
          <w:spacing w:val="-4"/>
        </w:rPr>
        <w:t>Los estudios que se presenten a la Comisión para efectos de la aprobación de cargos de comercialización de gas combustible por redes de tubería a Usuarios Regulados deberán contener la información especificada en esta Resolución y los respectivos archivos en medio magnético, junto con la información incluida en la solicitud y que sea factible de ser suministrada por este medio. Sin embargo, la Comisión podrá solicitar toda la información adicional que considere relevante para el desempeño de sus funciones.</w:t>
      </w:r>
    </w:p>
    <w:p w14:paraId="2751FDC4" w14:textId="77777777" w:rsidR="007308CA" w:rsidRPr="007308CA" w:rsidRDefault="00AA4C2D" w:rsidP="007308CA">
      <w:pPr>
        <w:tabs>
          <w:tab w:val="left" w:pos="-720"/>
        </w:tabs>
        <w:spacing w:before="240" w:after="240"/>
        <w:ind w:left="0"/>
        <w:jc w:val="both"/>
        <w:rPr>
          <w:rFonts w:ascii="Bookman Old Style" w:hAnsi="Bookman Old Style"/>
          <w:bCs/>
          <w:lang w:val="es-ES_tradnl"/>
        </w:rPr>
      </w:pPr>
      <w:r w:rsidRPr="006F6221">
        <w:rPr>
          <w:rFonts w:ascii="Bookman Old Style" w:hAnsi="Bookman Old Style"/>
          <w:spacing w:val="-4"/>
        </w:rPr>
        <w:t xml:space="preserve">Con el propósito de comunicar la actuación administrativa a terceros, en los términos establecidos en la </w:t>
      </w:r>
      <w:r w:rsidRPr="006F6221">
        <w:rPr>
          <w:rFonts w:ascii="Bookman Old Style" w:hAnsi="Bookman Old Style"/>
          <w:color w:val="000000"/>
          <w:spacing w:val="-3"/>
          <w:lang w:val="es-ES_tradnl"/>
        </w:rPr>
        <w:t>Ley 1437 de 2011 o aquella que la modifique, aclare o sustituya,</w:t>
      </w:r>
      <w:r w:rsidRPr="006F6221" w:rsidDel="00093EC7">
        <w:rPr>
          <w:rFonts w:ascii="Bookman Old Style" w:hAnsi="Bookman Old Style"/>
          <w:spacing w:val="-4"/>
        </w:rPr>
        <w:t xml:space="preserve"> </w:t>
      </w:r>
      <w:r w:rsidRPr="006F6221">
        <w:rPr>
          <w:rFonts w:ascii="Bookman Old Style" w:hAnsi="Bookman Old Style"/>
          <w:spacing w:val="-4"/>
        </w:rPr>
        <w:t xml:space="preserve">se deberá incluir un resumen de la solicitud tarifaria presentada, que incluya, como mínimo, la información establecida en el </w:t>
      </w:r>
      <w:r w:rsidRPr="005C7FF5">
        <w:rPr>
          <w:rFonts w:ascii="Bookman Old Style" w:hAnsi="Bookman Old Style"/>
          <w:spacing w:val="-4"/>
        </w:rPr>
        <w:fldChar w:fldCharType="begin"/>
      </w:r>
      <w:r w:rsidRPr="006F6221">
        <w:rPr>
          <w:rFonts w:ascii="Bookman Old Style" w:hAnsi="Bookman Old Style"/>
          <w:spacing w:val="-4"/>
        </w:rPr>
        <w:instrText xml:space="preserve"> REF _Ref90071202  \* MERGEFORMAT </w:instrText>
      </w:r>
      <w:r w:rsidRPr="005C7FF5">
        <w:rPr>
          <w:rFonts w:ascii="Bookman Old Style" w:hAnsi="Bookman Old Style"/>
          <w:spacing w:val="-4"/>
        </w:rPr>
        <w:fldChar w:fldCharType="separate"/>
      </w:r>
    </w:p>
    <w:p w14:paraId="0F80FF0E" w14:textId="77777777" w:rsidR="007308CA" w:rsidRPr="006F6221" w:rsidRDefault="007308CA" w:rsidP="007308CA">
      <w:pPr>
        <w:tabs>
          <w:tab w:val="left" w:pos="-720"/>
        </w:tabs>
        <w:spacing w:before="240" w:after="240"/>
        <w:ind w:left="0"/>
        <w:jc w:val="both"/>
        <w:rPr>
          <w:rFonts w:ascii="Bookman Old Style" w:hAnsi="Bookman Old Style" w:cs="Arial"/>
          <w:lang w:val="es-CO" w:eastAsia="es-CO"/>
        </w:rPr>
      </w:pPr>
      <w:r w:rsidRPr="007308CA">
        <w:rPr>
          <w:rFonts w:ascii="Bookman Old Style" w:hAnsi="Bookman Old Style"/>
          <w:bCs/>
          <w:lang w:val="es-ES_tradnl"/>
        </w:rPr>
        <w:br w:type="page"/>
      </w:r>
    </w:p>
    <w:p w14:paraId="62C56E10" w14:textId="77777777" w:rsidR="007308CA" w:rsidRPr="006F6221" w:rsidRDefault="007308CA" w:rsidP="00697EAA">
      <w:pPr>
        <w:keepNext/>
        <w:ind w:left="0"/>
        <w:jc w:val="center"/>
        <w:outlineLvl w:val="0"/>
        <w:rPr>
          <w:rFonts w:ascii="Bookman Old Style" w:hAnsi="Bookman Old Style"/>
          <w:b/>
          <w:lang w:val="es-ES_tradnl"/>
        </w:rPr>
      </w:pPr>
    </w:p>
    <w:p w14:paraId="3508E017" w14:textId="15262F20" w:rsidR="00AA4C2D" w:rsidRPr="006F6221" w:rsidRDefault="007308CA" w:rsidP="00AA4C2D">
      <w:pPr>
        <w:tabs>
          <w:tab w:val="left" w:pos="-720"/>
        </w:tabs>
        <w:spacing w:before="240" w:after="240"/>
        <w:ind w:left="0"/>
        <w:jc w:val="both"/>
        <w:rPr>
          <w:rFonts w:ascii="Bookman Old Style" w:hAnsi="Bookman Old Style"/>
          <w:spacing w:val="-4"/>
        </w:rPr>
      </w:pPr>
      <w:r w:rsidRPr="006F6221">
        <w:rPr>
          <w:rFonts w:ascii="Bookman Old Style" w:hAnsi="Bookman Old Style"/>
          <w:b/>
          <w:lang w:val="es-ES_tradnl"/>
        </w:rPr>
        <w:t xml:space="preserve">ANEXO </w:t>
      </w:r>
      <w:r>
        <w:rPr>
          <w:rFonts w:ascii="Bookman Old Style" w:hAnsi="Bookman Old Style"/>
          <w:b/>
          <w:noProof/>
          <w:lang w:val="es-ES_tradnl"/>
        </w:rPr>
        <w:t>4</w:t>
      </w:r>
      <w:r w:rsidR="00AA4C2D" w:rsidRPr="005C7FF5">
        <w:rPr>
          <w:rFonts w:ascii="Bookman Old Style" w:hAnsi="Bookman Old Style"/>
          <w:spacing w:val="-4"/>
        </w:rPr>
        <w:fldChar w:fldCharType="end"/>
      </w:r>
      <w:r w:rsidR="00AA4C2D" w:rsidRPr="006F6221">
        <w:rPr>
          <w:rFonts w:ascii="Bookman Old Style" w:hAnsi="Bookman Old Style"/>
          <w:spacing w:val="-4"/>
        </w:rPr>
        <w:t xml:space="preserve"> de esta Resolución. </w:t>
      </w:r>
    </w:p>
    <w:p w14:paraId="30899425" w14:textId="4DEEA4C7" w:rsidR="00AA4C2D" w:rsidRPr="006F6221" w:rsidRDefault="00A4723A" w:rsidP="005B310E">
      <w:pPr>
        <w:overflowPunct w:val="0"/>
        <w:autoSpaceDE w:val="0"/>
        <w:autoSpaceDN w:val="0"/>
        <w:adjustRightInd w:val="0"/>
        <w:ind w:left="851" w:hanging="851"/>
        <w:jc w:val="both"/>
        <w:textAlignment w:val="baseline"/>
        <w:outlineLvl w:val="2"/>
        <w:rPr>
          <w:rFonts w:ascii="Bookman Old Style" w:hAnsi="Bookman Old Style"/>
          <w:b/>
          <w:bCs/>
        </w:rPr>
      </w:pPr>
      <w:bookmarkStart w:id="21" w:name="_Ref467242707"/>
      <w:r w:rsidRPr="006F6221">
        <w:rPr>
          <w:rFonts w:ascii="Bookman Old Style" w:hAnsi="Bookman Old Style"/>
          <w:b/>
          <w:bCs/>
        </w:rPr>
        <w:t>19</w:t>
      </w:r>
      <w:r w:rsidR="00AA4C2D" w:rsidRPr="006F6221">
        <w:rPr>
          <w:rFonts w:ascii="Bookman Old Style" w:hAnsi="Bookman Old Style"/>
          <w:b/>
          <w:bCs/>
        </w:rPr>
        <w:t>.3</w:t>
      </w:r>
      <w:r w:rsidR="00AA4C2D" w:rsidRPr="006F6221">
        <w:rPr>
          <w:rFonts w:ascii="Bookman Old Style" w:hAnsi="Bookman Old Style"/>
          <w:b/>
          <w:bCs/>
        </w:rPr>
        <w:tab/>
        <w:t>S</w:t>
      </w:r>
      <w:r w:rsidR="007F7249" w:rsidRPr="006F6221">
        <w:rPr>
          <w:rFonts w:ascii="Bookman Old Style" w:hAnsi="Bookman Old Style"/>
          <w:b/>
          <w:bCs/>
        </w:rPr>
        <w:t>olicitud tarifaria de períodos tarifarios concluidos</w:t>
      </w:r>
      <w:bookmarkEnd w:id="21"/>
    </w:p>
    <w:p w14:paraId="2905155A" w14:textId="6203AEF0" w:rsidR="00AA4C2D" w:rsidRPr="006F6221" w:rsidRDefault="00AA4C2D" w:rsidP="00AA4C2D">
      <w:pPr>
        <w:tabs>
          <w:tab w:val="left" w:pos="-720"/>
        </w:tabs>
        <w:spacing w:before="240" w:after="240"/>
        <w:ind w:left="0"/>
        <w:jc w:val="both"/>
        <w:rPr>
          <w:rFonts w:ascii="Bookman Old Style" w:hAnsi="Bookman Old Style"/>
          <w:spacing w:val="-4"/>
        </w:rPr>
      </w:pPr>
      <w:r w:rsidRPr="006F6221">
        <w:rPr>
          <w:rFonts w:ascii="Bookman Old Style" w:hAnsi="Bookman Old Style"/>
          <w:spacing w:val="-4"/>
        </w:rPr>
        <w:t xml:space="preserve">Sólo los Comercializadores Minoristas que atienden usuarios regulados en Mercados Existentes de Comercialización que, a la fecha de entrada en vigencia de la presente Resolución, hayan concluido </w:t>
      </w:r>
      <w:r w:rsidR="00592E79" w:rsidRPr="006F6221">
        <w:rPr>
          <w:rFonts w:ascii="Bookman Old Style" w:hAnsi="Bookman Old Style"/>
          <w:spacing w:val="-4"/>
        </w:rPr>
        <w:t>el Período Tarifario</w:t>
      </w:r>
      <w:r w:rsidR="00445359" w:rsidRPr="006F6221">
        <w:rPr>
          <w:rFonts w:ascii="Bookman Old Style" w:hAnsi="Bookman Old Style"/>
          <w:spacing w:val="-4"/>
        </w:rPr>
        <w:t>,</w:t>
      </w:r>
      <w:r w:rsidR="00592E79" w:rsidRPr="006F6221">
        <w:rPr>
          <w:rFonts w:ascii="Bookman Old Style" w:hAnsi="Bookman Old Style"/>
          <w:spacing w:val="-4"/>
        </w:rPr>
        <w:t xml:space="preserve"> </w:t>
      </w:r>
      <w:r w:rsidRPr="006F6221">
        <w:rPr>
          <w:rFonts w:ascii="Bookman Old Style" w:hAnsi="Bookman Old Style"/>
          <w:spacing w:val="-4"/>
        </w:rPr>
        <w:t>deberán someter a aprobación de la Comisión el estudio de los Cargos de Comercialización aplicables para el Siguiente Período Tarifario con sujeción a los criterios establecidos en esta Resolución, dentro del plazo que para el efecto establezca mediante Circular el Director Ejecutivo de la Comisión.</w:t>
      </w:r>
    </w:p>
    <w:p w14:paraId="6859B2A5" w14:textId="3139D678" w:rsidR="006E71EC" w:rsidRPr="006F6221" w:rsidRDefault="00AA4C2D" w:rsidP="00AA4C2D">
      <w:pPr>
        <w:tabs>
          <w:tab w:val="left" w:pos="-720"/>
        </w:tabs>
        <w:spacing w:before="240" w:after="240"/>
        <w:ind w:left="0"/>
        <w:jc w:val="both"/>
        <w:rPr>
          <w:rFonts w:ascii="Bookman Old Style" w:hAnsi="Bookman Old Style"/>
          <w:spacing w:val="-4"/>
        </w:rPr>
      </w:pPr>
      <w:r w:rsidRPr="006F6221">
        <w:rPr>
          <w:rFonts w:ascii="Bookman Old Style" w:hAnsi="Bookman Old Style"/>
          <w:spacing w:val="-4"/>
        </w:rPr>
        <w:t>Si transcurrido el plazo de que trata el presente Artículo, los Comercializadores Minoristas no han remitido solicitud tarifaria para alguno de los mercados que atienden, la Comisión procederá</w:t>
      </w:r>
      <w:r w:rsidR="00DF0C7F" w:rsidRPr="006F6221">
        <w:rPr>
          <w:rFonts w:ascii="Bookman Old Style" w:hAnsi="Bookman Old Style"/>
          <w:spacing w:val="-4"/>
        </w:rPr>
        <w:t>, de oficio, a determinar los Cargos Fijos de Comercialización aplicables al Mercado Relevante de Comercialización para el Siguiente Período Tarifario, los cuales corresponderán al ochenta por ciento (80%) del Cargo Fijo de Comercialización que había sido aprobado con base en la metodología contenida en la Resolución CREG 011 de 2003</w:t>
      </w:r>
      <w:r w:rsidR="002B7867" w:rsidRPr="006F6221">
        <w:rPr>
          <w:rFonts w:ascii="Bookman Old Style" w:hAnsi="Bookman Old Style"/>
          <w:spacing w:val="-4"/>
        </w:rPr>
        <w:t>.</w:t>
      </w:r>
    </w:p>
    <w:p w14:paraId="54274C04" w14:textId="59852BB3" w:rsidR="006E71EC" w:rsidRPr="006F6221" w:rsidRDefault="006E71EC" w:rsidP="006E71EC">
      <w:pPr>
        <w:tabs>
          <w:tab w:val="left" w:pos="-720"/>
        </w:tabs>
        <w:spacing w:before="240" w:after="240"/>
        <w:ind w:left="0"/>
        <w:jc w:val="both"/>
        <w:rPr>
          <w:rFonts w:ascii="Bookman Old Style" w:hAnsi="Bookman Old Style"/>
          <w:spacing w:val="-4"/>
        </w:rPr>
      </w:pPr>
      <w:r w:rsidRPr="006F6221">
        <w:rPr>
          <w:rFonts w:ascii="Bookman Old Style" w:hAnsi="Bookman Old Style"/>
          <w:spacing w:val="-4"/>
        </w:rPr>
        <w:t>En caso de que el mercado relevante de comercialización corresponda a una agregación de mercados existentes</w:t>
      </w:r>
      <w:r w:rsidR="00286CA2" w:rsidRPr="006F6221">
        <w:rPr>
          <w:rFonts w:ascii="Bookman Old Style" w:hAnsi="Bookman Old Style"/>
          <w:spacing w:val="-4"/>
        </w:rPr>
        <w:t>,</w:t>
      </w:r>
      <w:r w:rsidRPr="006F6221">
        <w:rPr>
          <w:rFonts w:ascii="Bookman Old Style" w:hAnsi="Bookman Old Style"/>
          <w:spacing w:val="-4"/>
        </w:rPr>
        <w:t xml:space="preserve"> o a una agregación de mercados existentes con municipios nuevos, el Cargo Fijo de Comercialización corresponderá al ochenta por ciento (80%) del cargo más bajo que había sido aprobado con base en la metodología contenida en la Resolución CREG 011 de 2003 para los mercados existentes que se agregan.</w:t>
      </w:r>
    </w:p>
    <w:p w14:paraId="2493F413" w14:textId="30C14AEC" w:rsidR="00AA4C2D" w:rsidRPr="006F6221" w:rsidRDefault="00AA4C2D" w:rsidP="00AA4C2D">
      <w:pPr>
        <w:tabs>
          <w:tab w:val="left" w:pos="-720"/>
        </w:tabs>
        <w:spacing w:before="240" w:after="240"/>
        <w:ind w:left="0"/>
        <w:jc w:val="both"/>
        <w:rPr>
          <w:rFonts w:ascii="Bookman Old Style" w:hAnsi="Bookman Old Style"/>
          <w:spacing w:val="-4"/>
        </w:rPr>
      </w:pPr>
      <w:r w:rsidRPr="006F6221">
        <w:rPr>
          <w:rFonts w:ascii="Bookman Old Style" w:hAnsi="Bookman Old Style"/>
          <w:b/>
          <w:bCs/>
          <w:spacing w:val="-4"/>
        </w:rPr>
        <w:t>Parágrafo.</w:t>
      </w:r>
      <w:r w:rsidRPr="006F6221">
        <w:rPr>
          <w:rFonts w:ascii="Bookman Old Style" w:hAnsi="Bookman Old Style"/>
          <w:spacing w:val="-4"/>
        </w:rPr>
        <w:t xml:space="preserve"> En caso de existir más de un Comercializador Minorista que esté prestando el servicio en un mismo mercado relevante de distribución, cada uno deberá presentar su respectiva solicitud tarifaria de cargo de comercialización en los términos de este Numeral. Si alguno de los comercializadores minoristas no presenta la solicitud, la Comisión procederá a realizar el estudio tarifario con la(s) solicitud(es) que se allegaron</w:t>
      </w:r>
      <w:r w:rsidR="00CF3487" w:rsidRPr="006F6221">
        <w:rPr>
          <w:rFonts w:ascii="Bookman Old Style" w:hAnsi="Bookman Old Style"/>
          <w:spacing w:val="-4"/>
        </w:rPr>
        <w:t>,</w:t>
      </w:r>
      <w:r w:rsidRPr="006F6221">
        <w:rPr>
          <w:rFonts w:ascii="Bookman Old Style" w:hAnsi="Bookman Old Style"/>
          <w:spacing w:val="-4"/>
        </w:rPr>
        <w:t xml:space="preserve"> y procederá a calcular el cargo con la mejor información disponible</w:t>
      </w:r>
      <w:r w:rsidR="00DC0998" w:rsidRPr="006F6221">
        <w:rPr>
          <w:rFonts w:ascii="Bookman Old Style" w:hAnsi="Bookman Old Style"/>
          <w:spacing w:val="-4"/>
        </w:rPr>
        <w:t>,</w:t>
      </w:r>
      <w:r w:rsidRPr="006F6221">
        <w:rPr>
          <w:rFonts w:ascii="Bookman Old Style" w:hAnsi="Bookman Old Style"/>
          <w:spacing w:val="-4"/>
        </w:rPr>
        <w:t xml:space="preserve"> e informará a la Superintendencia de Servicios Públicos Domiciliarios,</w:t>
      </w:r>
      <w:r w:rsidR="00CB79D7" w:rsidRPr="006F6221">
        <w:rPr>
          <w:rFonts w:ascii="Bookman Old Style" w:hAnsi="Bookman Old Style"/>
          <w:spacing w:val="-4"/>
        </w:rPr>
        <w:t xml:space="preserve"> SSPD</w:t>
      </w:r>
      <w:r w:rsidR="00DC0998" w:rsidRPr="006F6221">
        <w:rPr>
          <w:rFonts w:ascii="Bookman Old Style" w:hAnsi="Bookman Old Style"/>
          <w:spacing w:val="-4"/>
        </w:rPr>
        <w:t>,</w:t>
      </w:r>
      <w:r w:rsidRPr="006F6221">
        <w:rPr>
          <w:rFonts w:ascii="Bookman Old Style" w:hAnsi="Bookman Old Style"/>
          <w:spacing w:val="-4"/>
        </w:rPr>
        <w:t xml:space="preserve"> para lo de su competencia sobre el incumplimiento de dicho Comercializador Minorista.</w:t>
      </w:r>
    </w:p>
    <w:p w14:paraId="5B07327A" w14:textId="73D1AFB0" w:rsidR="00AA4C2D" w:rsidRPr="006F6221" w:rsidRDefault="00A4723A" w:rsidP="005B310E">
      <w:pPr>
        <w:keepNext/>
        <w:overflowPunct w:val="0"/>
        <w:autoSpaceDE w:val="0"/>
        <w:autoSpaceDN w:val="0"/>
        <w:adjustRightInd w:val="0"/>
        <w:spacing w:before="360" w:after="240"/>
        <w:ind w:left="851" w:hanging="851"/>
        <w:jc w:val="both"/>
        <w:textAlignment w:val="baseline"/>
        <w:outlineLvl w:val="2"/>
        <w:rPr>
          <w:rFonts w:ascii="Bookman Old Style" w:hAnsi="Bookman Old Style"/>
          <w:b/>
          <w:bCs/>
        </w:rPr>
      </w:pPr>
      <w:bookmarkStart w:id="22" w:name="_Ref467249910"/>
      <w:r w:rsidRPr="006F6221">
        <w:rPr>
          <w:rFonts w:ascii="Bookman Old Style" w:hAnsi="Bookman Old Style"/>
          <w:b/>
          <w:bCs/>
        </w:rPr>
        <w:t>19</w:t>
      </w:r>
      <w:r w:rsidR="00AA4C2D" w:rsidRPr="006F6221">
        <w:rPr>
          <w:rFonts w:ascii="Bookman Old Style" w:hAnsi="Bookman Old Style"/>
          <w:b/>
          <w:bCs/>
        </w:rPr>
        <w:t>.4</w:t>
      </w:r>
      <w:r w:rsidR="00AA4C2D" w:rsidRPr="006F6221">
        <w:rPr>
          <w:rFonts w:ascii="Bookman Old Style" w:hAnsi="Bookman Old Style"/>
          <w:b/>
          <w:bCs/>
        </w:rPr>
        <w:tab/>
        <w:t>C</w:t>
      </w:r>
      <w:r w:rsidRPr="006F6221">
        <w:rPr>
          <w:rFonts w:ascii="Bookman Old Style" w:hAnsi="Bookman Old Style"/>
          <w:b/>
          <w:bCs/>
        </w:rPr>
        <w:t>argos base de comercialización que no hayan estado vigentes durante cinco (5) años</w:t>
      </w:r>
      <w:bookmarkEnd w:id="22"/>
    </w:p>
    <w:p w14:paraId="3E28474A" w14:textId="0263FFF4" w:rsidR="00AA4C2D" w:rsidRPr="006F6221" w:rsidRDefault="00AA4C2D" w:rsidP="00AA4C2D">
      <w:pPr>
        <w:spacing w:before="240" w:after="240"/>
        <w:ind w:left="0"/>
        <w:jc w:val="both"/>
        <w:rPr>
          <w:rFonts w:ascii="Bookman Old Style" w:hAnsi="Bookman Old Style"/>
        </w:rPr>
      </w:pPr>
      <w:r w:rsidRPr="006F6221">
        <w:rPr>
          <w:rFonts w:ascii="Bookman Old Style" w:hAnsi="Bookman Old Style"/>
        </w:rPr>
        <w:t>Los Comercializadores Minoristas que estén prestando el servicio a Usuarios Regulados en un Mercado Existente de Comercialización con un Cargo de Comercialización que</w:t>
      </w:r>
      <w:r w:rsidR="00DC0998" w:rsidRPr="006F6221">
        <w:rPr>
          <w:rFonts w:ascii="Bookman Old Style" w:hAnsi="Bookman Old Style"/>
        </w:rPr>
        <w:t>,</w:t>
      </w:r>
      <w:r w:rsidRPr="006F6221">
        <w:rPr>
          <w:rFonts w:ascii="Bookman Old Style" w:hAnsi="Bookman Old Style"/>
        </w:rPr>
        <w:t xml:space="preserve"> </w:t>
      </w:r>
      <w:r w:rsidR="0088659A" w:rsidRPr="006F6221">
        <w:rPr>
          <w:rFonts w:ascii="Bookman Old Style" w:hAnsi="Bookman Old Style"/>
        </w:rPr>
        <w:t>en</w:t>
      </w:r>
      <w:r w:rsidRPr="006F6221">
        <w:rPr>
          <w:rFonts w:ascii="Bookman Old Style" w:hAnsi="Bookman Old Style"/>
        </w:rPr>
        <w:t xml:space="preserve"> la fecha </w:t>
      </w:r>
      <w:r w:rsidR="00052EFD" w:rsidRPr="006F6221">
        <w:rPr>
          <w:rFonts w:ascii="Bookman Old Style" w:hAnsi="Bookman Old Style"/>
        </w:rPr>
        <w:t xml:space="preserve">en </w:t>
      </w:r>
      <w:r w:rsidRPr="006F6221">
        <w:rPr>
          <w:rFonts w:ascii="Bookman Old Style" w:hAnsi="Bookman Old Style"/>
        </w:rPr>
        <w:t xml:space="preserve">que, mediante Circular, establezca el Director Ejecutivo de la Comisión para la presentación de la solicitud tarifaria, </w:t>
      </w:r>
      <w:r w:rsidR="00052EFD" w:rsidRPr="006F6221">
        <w:rPr>
          <w:rFonts w:ascii="Bookman Old Style" w:hAnsi="Bookman Old Style"/>
        </w:rPr>
        <w:t>no haya estado vigente por cinco (5) años</w:t>
      </w:r>
      <w:r w:rsidR="0088659A" w:rsidRPr="006F6221">
        <w:rPr>
          <w:rFonts w:ascii="Bookman Old Style" w:hAnsi="Bookman Old Style"/>
        </w:rPr>
        <w:t>,</w:t>
      </w:r>
      <w:r w:rsidR="00052EFD" w:rsidRPr="006F6221">
        <w:rPr>
          <w:rFonts w:ascii="Bookman Old Style" w:hAnsi="Bookman Old Style"/>
        </w:rPr>
        <w:t xml:space="preserve"> </w:t>
      </w:r>
      <w:r w:rsidRPr="006F6221">
        <w:rPr>
          <w:rFonts w:ascii="Bookman Old Style" w:hAnsi="Bookman Old Style"/>
        </w:rPr>
        <w:t>tendrán las siguientes opciones:</w:t>
      </w:r>
    </w:p>
    <w:p w14:paraId="5EA36C07" w14:textId="6903785D" w:rsidR="006B652B" w:rsidRPr="006F6221" w:rsidRDefault="00AA4C2D" w:rsidP="006B652B">
      <w:pPr>
        <w:pStyle w:val="Prrafodelista"/>
        <w:numPr>
          <w:ilvl w:val="2"/>
          <w:numId w:val="2"/>
        </w:numPr>
        <w:spacing w:before="240" w:after="240"/>
        <w:ind w:left="426" w:hanging="426"/>
        <w:jc w:val="both"/>
        <w:rPr>
          <w:rFonts w:ascii="Bookman Old Style" w:hAnsi="Bookman Old Style"/>
          <w:sz w:val="24"/>
          <w:szCs w:val="24"/>
        </w:rPr>
      </w:pPr>
      <w:r w:rsidRPr="006F6221">
        <w:rPr>
          <w:rFonts w:ascii="Bookman Old Style" w:hAnsi="Bookman Old Style"/>
          <w:b/>
          <w:bCs/>
          <w:sz w:val="24"/>
          <w:szCs w:val="24"/>
        </w:rPr>
        <w:t xml:space="preserve">Presentar a la CREG una solicitud de aprobación de Cargos de Comercialización una vez entre en vigencia esta Resolución. </w:t>
      </w:r>
      <w:r w:rsidRPr="006F6221">
        <w:rPr>
          <w:rFonts w:ascii="Bookman Old Style" w:hAnsi="Bookman Old Style"/>
          <w:sz w:val="24"/>
          <w:szCs w:val="24"/>
        </w:rPr>
        <w:t>En este caso, dentro del cronograma y plazo que establezca el Director Ejecutivo de la Comisión mediante circular, el Comercializador Minorista que esté prestando el servicio en el Mercado Existente de Comercialización deberá presentar una solicitud de Cargos de Comercialización en los términos de la presente Resolución, manifestando expresamente que desea acogerse a la opción establecida en este Numeral</w:t>
      </w:r>
      <w:r w:rsidR="002802A3" w:rsidRPr="006F6221">
        <w:rPr>
          <w:rFonts w:ascii="Bookman Old Style" w:hAnsi="Bookman Old Style"/>
          <w:sz w:val="24"/>
          <w:szCs w:val="24"/>
        </w:rPr>
        <w:t xml:space="preserve">. </w:t>
      </w:r>
      <w:r w:rsidR="006B652B" w:rsidRPr="006F6221">
        <w:rPr>
          <w:rFonts w:ascii="Bookman Old Style" w:hAnsi="Bookman Old Style"/>
          <w:sz w:val="24"/>
          <w:szCs w:val="24"/>
        </w:rPr>
        <w:t xml:space="preserve">Los nuevos Cargos de Comercialización a ser aprobados como consecuencia del ejercicio de esta opción tendrán la vigencia establecida en el </w:t>
      </w:r>
      <w:r w:rsidRPr="006F6221">
        <w:rPr>
          <w:rFonts w:ascii="Bookman Old Style" w:hAnsi="Bookman Old Style"/>
          <w:sz w:val="24"/>
          <w:szCs w:val="24"/>
        </w:rPr>
        <w:fldChar w:fldCharType="begin"/>
      </w:r>
      <w:r w:rsidRPr="006F6221">
        <w:rPr>
          <w:rFonts w:ascii="Bookman Old Style" w:hAnsi="Bookman Old Style"/>
          <w:sz w:val="24"/>
          <w:szCs w:val="24"/>
        </w:rPr>
        <w:instrText xml:space="preserve"> REF _Ref90065462 \h  \* MERGEFORMAT </w:instrText>
      </w:r>
      <w:r w:rsidRPr="006F6221">
        <w:rPr>
          <w:rFonts w:ascii="Bookman Old Style" w:hAnsi="Bookman Old Style"/>
          <w:sz w:val="24"/>
          <w:szCs w:val="24"/>
        </w:rPr>
      </w:r>
      <w:r w:rsidRPr="006F6221">
        <w:rPr>
          <w:rFonts w:ascii="Bookman Old Style" w:hAnsi="Bookman Old Style"/>
          <w:sz w:val="24"/>
          <w:szCs w:val="24"/>
        </w:rPr>
        <w:fldChar w:fldCharType="separate"/>
      </w:r>
      <w:r w:rsidR="007308CA" w:rsidRPr="007308CA">
        <w:rPr>
          <w:rFonts w:ascii="Bookman Old Style" w:hAnsi="Bookman Old Style" w:cs="Arial"/>
          <w:sz w:val="24"/>
          <w:szCs w:val="24"/>
        </w:rPr>
        <w:t xml:space="preserve">Artículo </w:t>
      </w:r>
      <w:r w:rsidR="007308CA">
        <w:rPr>
          <w:rFonts w:ascii="Bookman Old Style" w:hAnsi="Bookman Old Style" w:cs="Arial"/>
          <w:b/>
          <w:bCs/>
          <w:noProof/>
        </w:rPr>
        <w:t>20</w:t>
      </w:r>
      <w:r w:rsidRPr="006F6221">
        <w:rPr>
          <w:rFonts w:ascii="Bookman Old Style" w:hAnsi="Bookman Old Style"/>
          <w:sz w:val="24"/>
          <w:szCs w:val="24"/>
        </w:rPr>
        <w:fldChar w:fldCharType="end"/>
      </w:r>
      <w:r w:rsidR="006B652B" w:rsidRPr="006F6221">
        <w:rPr>
          <w:rFonts w:ascii="Bookman Old Style" w:hAnsi="Bookman Old Style"/>
          <w:sz w:val="24"/>
          <w:szCs w:val="24"/>
        </w:rPr>
        <w:t xml:space="preserve"> del presente acto administrativo.</w:t>
      </w:r>
    </w:p>
    <w:p w14:paraId="3E7435B7" w14:textId="4E74E655" w:rsidR="006B652B" w:rsidRPr="006F6221" w:rsidRDefault="006B652B" w:rsidP="006B652B">
      <w:pPr>
        <w:spacing w:before="240" w:after="240"/>
        <w:ind w:left="426"/>
        <w:jc w:val="both"/>
        <w:rPr>
          <w:rFonts w:ascii="Bookman Old Style" w:hAnsi="Bookman Old Style"/>
          <w:lang w:val="es-CO"/>
        </w:rPr>
      </w:pPr>
      <w:r w:rsidRPr="006F6221">
        <w:rPr>
          <w:rFonts w:ascii="Bookman Old Style" w:hAnsi="Bookman Old Style"/>
          <w:lang w:val="es-CO"/>
        </w:rPr>
        <w:t xml:space="preserve">En caso de existir más de un Comercializador Minorista atendiendo un mismo Mercado Relevante, todos los Comercializadores Minoristas deberán </w:t>
      </w:r>
      <w:r w:rsidRPr="006F6221">
        <w:rPr>
          <w:rFonts w:ascii="Bookman Old Style" w:hAnsi="Bookman Old Style"/>
        </w:rPr>
        <w:t xml:space="preserve">manifestar expresamente que desean acogerse a la opción establecida en este Numeral </w:t>
      </w:r>
      <w:r w:rsidRPr="006F6221">
        <w:rPr>
          <w:rFonts w:ascii="Bookman Old Style" w:hAnsi="Bookman Old Style"/>
          <w:lang w:val="es-CO"/>
        </w:rPr>
        <w:t>y presentar, cada uno, la respectiva solicitud tarifaria en los términos de este Numeral; de lo contrario, ninguno de ellos podrá acogerse a la opción aquí establecida.</w:t>
      </w:r>
    </w:p>
    <w:p w14:paraId="4AB37CB1" w14:textId="1E4C0A9C" w:rsidR="00F00E9B" w:rsidRPr="006F6221" w:rsidRDefault="00AA4C2D" w:rsidP="00F00E9B">
      <w:pPr>
        <w:pStyle w:val="Prrafodelista"/>
        <w:numPr>
          <w:ilvl w:val="2"/>
          <w:numId w:val="2"/>
        </w:numPr>
        <w:spacing w:before="240" w:after="240"/>
        <w:ind w:left="426" w:hanging="426"/>
        <w:jc w:val="both"/>
        <w:rPr>
          <w:rFonts w:ascii="Bookman Old Style" w:hAnsi="Bookman Old Style"/>
          <w:sz w:val="24"/>
          <w:szCs w:val="24"/>
        </w:rPr>
      </w:pPr>
      <w:r w:rsidRPr="006F6221">
        <w:rPr>
          <w:rFonts w:ascii="Bookman Old Style" w:hAnsi="Bookman Old Style"/>
          <w:b/>
          <w:bCs/>
          <w:sz w:val="24"/>
          <w:szCs w:val="24"/>
        </w:rPr>
        <w:t>Mantener</w:t>
      </w:r>
      <w:r w:rsidRPr="006F6221">
        <w:t xml:space="preserve"> </w:t>
      </w:r>
      <w:r w:rsidRPr="006F6221">
        <w:rPr>
          <w:rFonts w:ascii="Bookman Old Style" w:hAnsi="Bookman Old Style"/>
          <w:b/>
          <w:bCs/>
          <w:sz w:val="24"/>
          <w:szCs w:val="24"/>
        </w:rPr>
        <w:t xml:space="preserve">la vigencia de los cargos aprobados para el Mercado Relevante correspondiente, según la metodología de la Resolución CREG 011 de 2003. </w:t>
      </w:r>
      <w:r w:rsidRPr="006F6221">
        <w:rPr>
          <w:rFonts w:ascii="Bookman Old Style" w:hAnsi="Bookman Old Style"/>
          <w:sz w:val="24"/>
          <w:szCs w:val="24"/>
        </w:rPr>
        <w:t>En este caso y, durante la vigencia del Cargo de Comercialización, no podrá modificarse la conformación del Mercado Existente</w:t>
      </w:r>
      <w:r w:rsidR="00CE154D" w:rsidRPr="006F6221">
        <w:rPr>
          <w:rFonts w:ascii="Bookman Old Style" w:hAnsi="Bookman Old Style"/>
          <w:sz w:val="24"/>
          <w:szCs w:val="24"/>
        </w:rPr>
        <w:t xml:space="preserve"> de Comercialización</w:t>
      </w:r>
      <w:r w:rsidRPr="006F6221">
        <w:rPr>
          <w:rFonts w:ascii="Bookman Old Style" w:hAnsi="Bookman Old Style"/>
          <w:sz w:val="24"/>
          <w:szCs w:val="24"/>
        </w:rPr>
        <w:t>. Una vez el Cargo de Comercialización aprobado con base en la metodología establecida en la Resolución CREG 011 de 2003 cumpla su período de vigencia, el Comercializador Minorista deberá presentar la correspondiente solicitud de aprobación de cargos para el Mercado Relevante de Comercialización para el Siguiente Período Tarifario</w:t>
      </w:r>
      <w:r w:rsidR="00546BB6" w:rsidRPr="006F6221">
        <w:rPr>
          <w:rFonts w:ascii="Bookman Old Style" w:hAnsi="Bookman Old Style"/>
          <w:sz w:val="24"/>
          <w:szCs w:val="24"/>
        </w:rPr>
        <w:t>, conforme al procedimiento establecido por la Dirección Ejecutiva mediante Circular</w:t>
      </w:r>
      <w:r w:rsidR="00F00E9B" w:rsidRPr="006F6221">
        <w:rPr>
          <w:rFonts w:ascii="Bookman Old Style" w:hAnsi="Bookman Old Style"/>
          <w:sz w:val="24"/>
          <w:szCs w:val="24"/>
        </w:rPr>
        <w:t xml:space="preserve">; de lo contrario, la Comisión procederá, de oficio, a determinar el Cargo de Comercialización aplicable al mercado, el cual corresponderá al ochenta por ciento (80%) del Cargo Fijo de Comercialización aprobado con base en la metodología establecida en la Resolución CREG 011 de 2003. </w:t>
      </w:r>
    </w:p>
    <w:p w14:paraId="63E16338" w14:textId="60F00A4A" w:rsidR="00AA4C2D" w:rsidRPr="006F6221" w:rsidRDefault="00250D88" w:rsidP="00250D88">
      <w:pPr>
        <w:pStyle w:val="Prrafodelista"/>
        <w:spacing w:before="240" w:after="240"/>
        <w:ind w:left="426"/>
        <w:jc w:val="both"/>
        <w:rPr>
          <w:rFonts w:ascii="Bookman Old Style" w:hAnsi="Bookman Old Style"/>
          <w:sz w:val="24"/>
          <w:szCs w:val="24"/>
        </w:rPr>
      </w:pPr>
      <w:r w:rsidRPr="006F6221">
        <w:rPr>
          <w:rFonts w:ascii="Bookman Old Style" w:hAnsi="Bookman Old Style"/>
          <w:sz w:val="24"/>
          <w:szCs w:val="24"/>
        </w:rPr>
        <w:t>En caso de que el mercado relevante de comercialización corresponda a una agregación de mercados existentes</w:t>
      </w:r>
      <w:r w:rsidR="00DF5B72" w:rsidRPr="006F6221">
        <w:rPr>
          <w:rFonts w:ascii="Bookman Old Style" w:hAnsi="Bookman Old Style"/>
          <w:sz w:val="24"/>
          <w:szCs w:val="24"/>
        </w:rPr>
        <w:t>,</w:t>
      </w:r>
      <w:r w:rsidRPr="006F6221">
        <w:rPr>
          <w:rFonts w:ascii="Bookman Old Style" w:hAnsi="Bookman Old Style"/>
          <w:sz w:val="24"/>
          <w:szCs w:val="24"/>
        </w:rPr>
        <w:t xml:space="preserve"> o a una agregación de mercados existentes con municipios nuevos, el Cargo Fijo de Comercialización corresponderá al 80% del cargo más bajo que había sido aprobado con base en la metodología de la Resolución CREG 011 de 2003 para los mercados existentes que se agregan.</w:t>
      </w:r>
    </w:p>
    <w:p w14:paraId="4B7F960B" w14:textId="77777777" w:rsidR="00AA4C2D" w:rsidRPr="006F6221" w:rsidRDefault="00AA4C2D" w:rsidP="006E7FFE">
      <w:pPr>
        <w:spacing w:before="240" w:after="240"/>
        <w:ind w:left="426"/>
        <w:jc w:val="both"/>
        <w:rPr>
          <w:rFonts w:ascii="Bookman Old Style" w:hAnsi="Bookman Old Style" w:cs="Arial"/>
        </w:rPr>
      </w:pPr>
      <w:r w:rsidRPr="006F6221">
        <w:rPr>
          <w:rFonts w:ascii="Bookman Old Style" w:hAnsi="Bookman Old Style" w:cs="Arial"/>
          <w:b/>
        </w:rPr>
        <w:t>Parágrafo.</w:t>
      </w:r>
      <w:r w:rsidRPr="006F6221">
        <w:rPr>
          <w:rFonts w:ascii="Bookman Old Style" w:hAnsi="Bookman Old Style" w:cs="Arial"/>
        </w:rPr>
        <w:t xml:space="preserve"> En cualquier caso, el </w:t>
      </w:r>
      <w:r w:rsidRPr="006F6221">
        <w:rPr>
          <w:rFonts w:ascii="Bookman Old Style" w:hAnsi="Bookman Old Style"/>
        </w:rPr>
        <w:t>Mercado Relevante de Comercialización para el Siguiente Período Tarifario</w:t>
      </w:r>
      <w:r w:rsidRPr="006F6221">
        <w:rPr>
          <w:rFonts w:ascii="Bookman Old Style" w:hAnsi="Bookman Old Style" w:cs="Arial"/>
        </w:rPr>
        <w:t xml:space="preserve"> debe corresponder con el Mercado Relevante de Distribución para el Siguiente Período Tarifario. </w:t>
      </w:r>
    </w:p>
    <w:p w14:paraId="78ABFE35" w14:textId="337E67F9" w:rsidR="00AA4C2D" w:rsidRPr="006F6221" w:rsidRDefault="00A4723A" w:rsidP="005B310E">
      <w:pPr>
        <w:keepNext/>
        <w:overflowPunct w:val="0"/>
        <w:autoSpaceDE w:val="0"/>
        <w:autoSpaceDN w:val="0"/>
        <w:adjustRightInd w:val="0"/>
        <w:spacing w:before="360" w:after="240"/>
        <w:ind w:left="709" w:hanging="709"/>
        <w:jc w:val="both"/>
        <w:textAlignment w:val="baseline"/>
        <w:outlineLvl w:val="2"/>
        <w:rPr>
          <w:rFonts w:ascii="Bookman Old Style" w:hAnsi="Bookman Old Style"/>
          <w:b/>
          <w:bCs/>
        </w:rPr>
      </w:pPr>
      <w:r w:rsidRPr="005C7FF5">
        <w:rPr>
          <w:rFonts w:ascii="Bookman Old Style" w:hAnsi="Bookman Old Style"/>
          <w:b/>
          <w:bCs/>
        </w:rPr>
        <w:t>19</w:t>
      </w:r>
      <w:r w:rsidR="00AA4C2D" w:rsidRPr="006F6221">
        <w:rPr>
          <w:rFonts w:ascii="Bookman Old Style" w:hAnsi="Bookman Old Style"/>
          <w:b/>
          <w:bCs/>
        </w:rPr>
        <w:t>.5</w:t>
      </w:r>
      <w:r w:rsidR="00AA4C2D" w:rsidRPr="006F6221">
        <w:rPr>
          <w:rFonts w:ascii="Bookman Old Style" w:hAnsi="Bookman Old Style"/>
          <w:b/>
          <w:bCs/>
        </w:rPr>
        <w:tab/>
        <w:t>S</w:t>
      </w:r>
      <w:r w:rsidRPr="006F6221">
        <w:rPr>
          <w:rFonts w:ascii="Bookman Old Style" w:hAnsi="Bookman Old Style"/>
          <w:b/>
          <w:bCs/>
        </w:rPr>
        <w:t xml:space="preserve">olicitudes de cargos tramitados paralelamente para mercados relevantes de comercialización existentes o nuevos </w:t>
      </w:r>
    </w:p>
    <w:p w14:paraId="79442BC4" w14:textId="05B52D78" w:rsidR="00AA4C2D" w:rsidRPr="006F6221" w:rsidRDefault="00AA4C2D" w:rsidP="00AA4C2D">
      <w:pPr>
        <w:spacing w:before="240" w:after="240"/>
        <w:ind w:left="0"/>
        <w:jc w:val="both"/>
        <w:rPr>
          <w:rFonts w:ascii="Bookman Old Style" w:hAnsi="Bookman Old Style"/>
        </w:rPr>
      </w:pPr>
      <w:r w:rsidRPr="006F6221">
        <w:rPr>
          <w:rFonts w:ascii="Bookman Old Style" w:hAnsi="Bookman Old Style"/>
        </w:rPr>
        <w:t>Cuando más de un Comercializador Minorista presente solicitud de aprobación de Cargos de Comercialización para un mismo Mercado Relevante de Comercialización para el Siguiente Período Tarifario que esté conformado por los mismos municipios</w:t>
      </w:r>
      <w:r w:rsidR="00C43A3A" w:rsidRPr="006F6221">
        <w:rPr>
          <w:rFonts w:ascii="Bookman Old Style" w:hAnsi="Bookman Old Style"/>
        </w:rPr>
        <w:t>,</w:t>
      </w:r>
      <w:r w:rsidRPr="006F6221">
        <w:rPr>
          <w:rFonts w:ascii="Bookman Old Style" w:hAnsi="Bookman Old Style"/>
        </w:rPr>
        <w:t xml:space="preserve"> o cuando se trate de Mercados Relevantes diferentes, pero en los que coincida(n) algún (o algunos) municipio(s), la Comisión procederá de la siguiente forma: </w:t>
      </w:r>
    </w:p>
    <w:p w14:paraId="474FE96D" w14:textId="77777777" w:rsidR="00AA4C2D" w:rsidRPr="006F6221" w:rsidRDefault="00AA4C2D" w:rsidP="00AA4C2D">
      <w:pPr>
        <w:spacing w:before="240" w:after="240"/>
        <w:ind w:left="0"/>
        <w:jc w:val="both"/>
        <w:rPr>
          <w:rFonts w:ascii="Bookman Old Style" w:hAnsi="Bookman Old Style"/>
        </w:rPr>
      </w:pPr>
      <w:r w:rsidRPr="006F6221">
        <w:rPr>
          <w:rFonts w:ascii="Bookman Old Style" w:hAnsi="Bookman Old Style"/>
          <w:b/>
          <w:bCs/>
        </w:rPr>
        <w:t>1. Mercados Nuevos</w:t>
      </w:r>
      <w:r w:rsidRPr="006F6221">
        <w:rPr>
          <w:rFonts w:ascii="Bookman Old Style" w:hAnsi="Bookman Old Style"/>
        </w:rPr>
        <w:t>:</w:t>
      </w:r>
    </w:p>
    <w:p w14:paraId="5FBAD1BD" w14:textId="0D1FE7D5" w:rsidR="00AA4C2D" w:rsidRPr="006F6221" w:rsidRDefault="00AA4C2D" w:rsidP="00AA4C2D">
      <w:pPr>
        <w:pStyle w:val="Prrafodelista"/>
        <w:numPr>
          <w:ilvl w:val="0"/>
          <w:numId w:val="20"/>
        </w:numPr>
        <w:spacing w:before="240" w:after="240"/>
        <w:jc w:val="both"/>
        <w:rPr>
          <w:rFonts w:ascii="Bookman Old Style" w:hAnsi="Bookman Old Style"/>
          <w:sz w:val="24"/>
          <w:szCs w:val="24"/>
        </w:rPr>
      </w:pPr>
      <w:r w:rsidRPr="006F6221">
        <w:rPr>
          <w:rFonts w:ascii="Bookman Old Style" w:hAnsi="Bookman Old Style"/>
          <w:sz w:val="24"/>
          <w:szCs w:val="24"/>
        </w:rPr>
        <w:t>Una vez iniciadas las actuaciones administrativas</w:t>
      </w:r>
      <w:r w:rsidR="001353EE" w:rsidRPr="006F6221">
        <w:rPr>
          <w:rFonts w:ascii="Bookman Old Style" w:hAnsi="Bookman Old Style"/>
          <w:sz w:val="24"/>
          <w:szCs w:val="24"/>
        </w:rPr>
        <w:t>,</w:t>
      </w:r>
      <w:r w:rsidRPr="006F6221">
        <w:rPr>
          <w:rFonts w:ascii="Bookman Old Style" w:hAnsi="Bookman Old Style"/>
          <w:sz w:val="24"/>
          <w:szCs w:val="24"/>
        </w:rPr>
        <w:t xml:space="preserve"> se enviará a cada Comercializador Minorista solicitante un resumen de la otra(s) solicitud(es) a efectos de que, dentro de los diez (10) días hábiles siguientes al envío de la comunicación, éstos formulen sus comentarios sobre la(s) misma(s).</w:t>
      </w:r>
    </w:p>
    <w:p w14:paraId="6B2C2C27" w14:textId="31FBEEB7" w:rsidR="00F22889" w:rsidRPr="006F6221" w:rsidRDefault="00AA4C2D" w:rsidP="00F22889">
      <w:pPr>
        <w:pStyle w:val="Prrafodelista"/>
        <w:numPr>
          <w:ilvl w:val="0"/>
          <w:numId w:val="20"/>
        </w:numPr>
        <w:spacing w:before="240" w:after="240"/>
        <w:jc w:val="both"/>
        <w:rPr>
          <w:rFonts w:ascii="Bookman Old Style" w:hAnsi="Bookman Old Style"/>
          <w:sz w:val="24"/>
          <w:szCs w:val="24"/>
        </w:rPr>
      </w:pPr>
      <w:r w:rsidRPr="006F6221">
        <w:rPr>
          <w:rFonts w:ascii="Bookman Old Style" w:hAnsi="Bookman Old Style"/>
          <w:sz w:val="24"/>
          <w:szCs w:val="24"/>
        </w:rPr>
        <w:t>Surtido lo anterior y, en caso de Municipios Nuevos para el Mercado Relevante de Comercialización para el Siguiente Período Tarifario, la CREG evaluará las dos o más solicitudes tarifarias</w:t>
      </w:r>
      <w:r w:rsidR="00B3647F">
        <w:rPr>
          <w:rFonts w:ascii="Bookman Old Style" w:hAnsi="Bookman Old Style"/>
          <w:sz w:val="24"/>
          <w:szCs w:val="24"/>
        </w:rPr>
        <w:t>,</w:t>
      </w:r>
      <w:r w:rsidRPr="006F6221">
        <w:rPr>
          <w:rFonts w:ascii="Bookman Old Style" w:hAnsi="Bookman Old Style"/>
          <w:sz w:val="24"/>
          <w:szCs w:val="24"/>
        </w:rPr>
        <w:t xml:space="preserve"> y se aprobará el Cargo Fijo de Comercialización </w:t>
      </w:r>
      <w:r w:rsidR="00F22889" w:rsidRPr="006F6221">
        <w:rPr>
          <w:rFonts w:ascii="Bookman Old Style" w:hAnsi="Bookman Old Style"/>
          <w:sz w:val="24"/>
          <w:szCs w:val="24"/>
        </w:rPr>
        <w:t>con base en la información de aquella solicitud que cumpla con los mejores indicadores en relación con los costos totales de prestación de servicio al usuario y cobertura</w:t>
      </w:r>
      <w:r w:rsidR="00F932D5" w:rsidRPr="006F6221">
        <w:rPr>
          <w:rFonts w:ascii="Bookman Old Style" w:hAnsi="Bookman Old Style"/>
          <w:sz w:val="24"/>
          <w:szCs w:val="24"/>
        </w:rPr>
        <w:t>.</w:t>
      </w:r>
    </w:p>
    <w:p w14:paraId="1C0524C0" w14:textId="13A86778" w:rsidR="00AA4C2D" w:rsidRPr="006F6221" w:rsidRDefault="00AA4C2D" w:rsidP="00674085">
      <w:pPr>
        <w:spacing w:before="240" w:after="240"/>
        <w:ind w:left="0"/>
        <w:jc w:val="both"/>
        <w:rPr>
          <w:rFonts w:ascii="Bookman Old Style" w:hAnsi="Bookman Old Style"/>
          <w:b/>
        </w:rPr>
      </w:pPr>
      <w:r w:rsidRPr="006F6221">
        <w:rPr>
          <w:rFonts w:ascii="Bookman Old Style" w:hAnsi="Bookman Old Style"/>
          <w:b/>
        </w:rPr>
        <w:t>2. Mercados Existentes:</w:t>
      </w:r>
    </w:p>
    <w:p w14:paraId="0C5F9A7E" w14:textId="77777777" w:rsidR="00AA4C2D" w:rsidRPr="006F6221" w:rsidRDefault="00AA4C2D" w:rsidP="00AA4C2D">
      <w:pPr>
        <w:pStyle w:val="Prrafodelista"/>
        <w:numPr>
          <w:ilvl w:val="0"/>
          <w:numId w:val="23"/>
        </w:numPr>
        <w:spacing w:before="240" w:after="240"/>
        <w:jc w:val="both"/>
        <w:rPr>
          <w:rFonts w:ascii="Bookman Old Style" w:hAnsi="Bookman Old Style"/>
          <w:sz w:val="24"/>
          <w:szCs w:val="24"/>
        </w:rPr>
      </w:pPr>
      <w:r w:rsidRPr="006F6221">
        <w:rPr>
          <w:rFonts w:ascii="Bookman Old Style" w:hAnsi="Bookman Old Style"/>
          <w:sz w:val="24"/>
          <w:szCs w:val="24"/>
        </w:rPr>
        <w:t>Para este tipo de mercados, la CREG definirá el Mercado Relevante de Comercialización conforme al Mercado Relevante que haya quedado aprobado para la actividad de distribución.</w:t>
      </w:r>
    </w:p>
    <w:p w14:paraId="61F413EE" w14:textId="6B1A4ADC" w:rsidR="00B5337D" w:rsidRPr="006F6221" w:rsidRDefault="00B5337D" w:rsidP="00B5337D">
      <w:pPr>
        <w:pStyle w:val="Prrafodelista"/>
        <w:numPr>
          <w:ilvl w:val="0"/>
          <w:numId w:val="23"/>
        </w:numPr>
        <w:spacing w:before="240" w:after="240"/>
        <w:jc w:val="both"/>
        <w:rPr>
          <w:rFonts w:ascii="Bookman Old Style" w:hAnsi="Bookman Old Style"/>
          <w:sz w:val="24"/>
          <w:szCs w:val="24"/>
        </w:rPr>
      </w:pPr>
      <w:r w:rsidRPr="006F6221">
        <w:rPr>
          <w:rFonts w:ascii="Bookman Old Style" w:hAnsi="Bookman Old Style"/>
          <w:sz w:val="24"/>
          <w:szCs w:val="24"/>
        </w:rPr>
        <w:t xml:space="preserve">La CREG aprobará un </w:t>
      </w:r>
      <w:r w:rsidR="00664763" w:rsidRPr="006F6221">
        <w:rPr>
          <w:rFonts w:ascii="Bookman Old Style" w:hAnsi="Bookman Old Style"/>
          <w:sz w:val="24"/>
          <w:szCs w:val="24"/>
        </w:rPr>
        <w:t xml:space="preserve">Componente Fijo del Costo de Comercialización </w:t>
      </w:r>
      <w:r w:rsidRPr="006F6221">
        <w:rPr>
          <w:rFonts w:ascii="Bookman Old Style" w:hAnsi="Bookman Old Style"/>
          <w:sz w:val="24"/>
          <w:szCs w:val="24"/>
        </w:rPr>
        <w:t>para todo el mercado.</w:t>
      </w:r>
    </w:p>
    <w:p w14:paraId="5713780F" w14:textId="4B9DAFEA" w:rsidR="00AA4C2D" w:rsidRPr="006F6221" w:rsidRDefault="00A4723A" w:rsidP="00DC6A36">
      <w:pPr>
        <w:keepNext/>
        <w:overflowPunct w:val="0"/>
        <w:autoSpaceDE w:val="0"/>
        <w:autoSpaceDN w:val="0"/>
        <w:adjustRightInd w:val="0"/>
        <w:spacing w:before="360" w:after="240"/>
        <w:ind w:hanging="567"/>
        <w:jc w:val="both"/>
        <w:textAlignment w:val="baseline"/>
        <w:outlineLvl w:val="2"/>
        <w:rPr>
          <w:rFonts w:ascii="Bookman Old Style" w:hAnsi="Bookman Old Style"/>
          <w:b/>
          <w:bCs/>
        </w:rPr>
      </w:pPr>
      <w:r w:rsidRPr="006F6221">
        <w:rPr>
          <w:rFonts w:ascii="Bookman Old Style" w:hAnsi="Bookman Old Style"/>
          <w:b/>
          <w:bCs/>
        </w:rPr>
        <w:t>19</w:t>
      </w:r>
      <w:r w:rsidR="00AA4C2D" w:rsidRPr="006F6221">
        <w:rPr>
          <w:rFonts w:ascii="Bookman Old Style" w:hAnsi="Bookman Old Style"/>
          <w:b/>
          <w:bCs/>
        </w:rPr>
        <w:t>.6</w:t>
      </w:r>
      <w:r w:rsidR="00634859" w:rsidRPr="006F6221">
        <w:rPr>
          <w:rFonts w:ascii="Bookman Old Style" w:hAnsi="Bookman Old Style"/>
          <w:b/>
          <w:bCs/>
        </w:rPr>
        <w:tab/>
      </w:r>
      <w:r w:rsidR="009F46B4" w:rsidRPr="006F6221">
        <w:rPr>
          <w:rFonts w:ascii="Bookman Old Style" w:hAnsi="Bookman Old Style"/>
          <w:b/>
          <w:bCs/>
        </w:rPr>
        <w:t xml:space="preserve"> </w:t>
      </w:r>
      <w:r w:rsidR="00AA4C2D" w:rsidRPr="006F6221">
        <w:rPr>
          <w:rFonts w:ascii="Bookman Old Style" w:hAnsi="Bookman Old Style"/>
          <w:b/>
          <w:bCs/>
        </w:rPr>
        <w:t>S</w:t>
      </w:r>
      <w:r w:rsidRPr="006F6221">
        <w:rPr>
          <w:rFonts w:ascii="Bookman Old Style" w:hAnsi="Bookman Old Style"/>
          <w:b/>
          <w:bCs/>
        </w:rPr>
        <w:t>olicitudes de cargos de comercialización para el siguiente período tarifario en mercados existentes de comercialización que cuenten con cargos aprobados en los que no se esté prestando el servicio</w:t>
      </w:r>
    </w:p>
    <w:p w14:paraId="20F1C1A0" w14:textId="5B71F84B" w:rsidR="00AA4C2D" w:rsidRPr="006F6221" w:rsidRDefault="009F46B4" w:rsidP="00AA4C2D">
      <w:pPr>
        <w:spacing w:before="240" w:after="240"/>
        <w:ind w:left="0"/>
        <w:jc w:val="both"/>
        <w:rPr>
          <w:rFonts w:ascii="Bookman Old Style" w:hAnsi="Bookman Old Style"/>
        </w:rPr>
      </w:pPr>
      <w:r w:rsidRPr="006F6221">
        <w:rPr>
          <w:rFonts w:ascii="Bookman Old Style" w:hAnsi="Bookman Old Style"/>
        </w:rPr>
        <w:t>En a</w:t>
      </w:r>
      <w:r w:rsidR="00AA4C2D" w:rsidRPr="006F6221">
        <w:rPr>
          <w:rFonts w:ascii="Bookman Old Style" w:hAnsi="Bookman Old Style"/>
        </w:rPr>
        <w:t>quellos Mercados Existentes de Comercialización que cuenten con cargos aprobados en los cuales no se esté prestando el servicio</w:t>
      </w:r>
      <w:r w:rsidR="00A0150D" w:rsidRPr="006F6221">
        <w:rPr>
          <w:rFonts w:ascii="Bookman Old Style" w:hAnsi="Bookman Old Style"/>
        </w:rPr>
        <w:t>,</w:t>
      </w:r>
      <w:r w:rsidR="00AA4C2D" w:rsidRPr="006F6221">
        <w:rPr>
          <w:rFonts w:ascii="Bookman Old Style" w:hAnsi="Bookman Old Style"/>
        </w:rPr>
        <w:t xml:space="preserve"> y cuyos cargos hayan estado vigentes por cinco (5) años o más, los mencionados cargos perderán su vigencia y podrán ser objeto de solicitud de cargos para el Siguiente Período Tarifario por parte de cualquier Comercializador Minorista. </w:t>
      </w:r>
    </w:p>
    <w:p w14:paraId="759DD95C" w14:textId="2F92714F" w:rsidR="00AA4C2D" w:rsidRPr="006F6221" w:rsidRDefault="00AA4C2D" w:rsidP="00AA4C2D">
      <w:pPr>
        <w:spacing w:before="240" w:after="240"/>
        <w:ind w:left="0"/>
        <w:jc w:val="both"/>
        <w:rPr>
          <w:rFonts w:ascii="Bookman Old Style" w:hAnsi="Bookman Old Style"/>
        </w:rPr>
      </w:pPr>
      <w:r w:rsidRPr="006F6221">
        <w:rPr>
          <w:rFonts w:ascii="Bookman Old Style" w:hAnsi="Bookman Old Style"/>
        </w:rPr>
        <w:t xml:space="preserve">Cuando los cargos de distribución en un mercado existente de distribución pierdan su vigencia, en los términos </w:t>
      </w:r>
      <w:r w:rsidR="003D188E" w:rsidRPr="006F6221">
        <w:rPr>
          <w:rFonts w:ascii="Bookman Old Style" w:hAnsi="Bookman Old Style"/>
        </w:rPr>
        <w:t xml:space="preserve">previstos en la </w:t>
      </w:r>
      <w:r w:rsidR="00364F6C" w:rsidRPr="006F6221">
        <w:rPr>
          <w:rFonts w:ascii="Bookman Old Style" w:hAnsi="Bookman Old Style"/>
        </w:rPr>
        <w:t xml:space="preserve">metodología contenida en las </w:t>
      </w:r>
      <w:r w:rsidR="003D188E" w:rsidRPr="006F6221">
        <w:rPr>
          <w:rFonts w:ascii="Bookman Old Style" w:hAnsi="Bookman Old Style"/>
        </w:rPr>
        <w:t>Resoluci</w:t>
      </w:r>
      <w:r w:rsidR="00364F6C" w:rsidRPr="006F6221">
        <w:rPr>
          <w:rFonts w:ascii="Bookman Old Style" w:hAnsi="Bookman Old Style"/>
        </w:rPr>
        <w:t>o</w:t>
      </w:r>
      <w:r w:rsidR="003D188E" w:rsidRPr="006F6221">
        <w:rPr>
          <w:rFonts w:ascii="Bookman Old Style" w:hAnsi="Bookman Old Style"/>
        </w:rPr>
        <w:t>n</w:t>
      </w:r>
      <w:r w:rsidR="00364F6C" w:rsidRPr="006F6221">
        <w:rPr>
          <w:rFonts w:ascii="Bookman Old Style" w:hAnsi="Bookman Old Style"/>
        </w:rPr>
        <w:t>es</w:t>
      </w:r>
      <w:r w:rsidR="003D188E" w:rsidRPr="006F6221">
        <w:rPr>
          <w:rFonts w:ascii="Bookman Old Style" w:hAnsi="Bookman Old Style"/>
        </w:rPr>
        <w:t xml:space="preserve"> CREG 202</w:t>
      </w:r>
      <w:r w:rsidR="005D611F" w:rsidRPr="006F6221">
        <w:rPr>
          <w:rFonts w:ascii="Bookman Old Style" w:hAnsi="Bookman Old Style"/>
        </w:rPr>
        <w:t xml:space="preserve"> de 2013</w:t>
      </w:r>
      <w:r w:rsidR="00364F6C" w:rsidRPr="006F6221">
        <w:rPr>
          <w:rFonts w:ascii="Bookman Old Style" w:hAnsi="Bookman Old Style"/>
          <w:color w:val="000000"/>
        </w:rPr>
        <w:t>, 138 de 2014, 090 y 132 de 2018</w:t>
      </w:r>
      <w:r w:rsidR="009C0D56" w:rsidRPr="006F6221">
        <w:rPr>
          <w:rFonts w:ascii="Bookman Old Style" w:hAnsi="Bookman Old Style"/>
          <w:color w:val="000000"/>
        </w:rPr>
        <w:t>,</w:t>
      </w:r>
      <w:r w:rsidR="00364F6C" w:rsidRPr="006F6221">
        <w:rPr>
          <w:rFonts w:ascii="Bookman Old Style" w:hAnsi="Bookman Old Style"/>
          <w:color w:val="000000"/>
        </w:rPr>
        <w:t xml:space="preserve"> y 011 de 2020</w:t>
      </w:r>
      <w:r w:rsidRPr="006F6221">
        <w:rPr>
          <w:rFonts w:ascii="Bookman Old Style" w:hAnsi="Bookman Old Style"/>
        </w:rPr>
        <w:t>, los respectivos cargos de comercialización también perderán su vigencia</w:t>
      </w:r>
      <w:r w:rsidR="009C0D56" w:rsidRPr="006F6221">
        <w:rPr>
          <w:rFonts w:ascii="Bookman Old Style" w:hAnsi="Bookman Old Style"/>
        </w:rPr>
        <w:t>,</w:t>
      </w:r>
      <w:r w:rsidRPr="006F6221">
        <w:rPr>
          <w:rFonts w:ascii="Bookman Old Style" w:hAnsi="Bookman Old Style"/>
        </w:rPr>
        <w:t xml:space="preserve"> y podrán ser objeto de solicitud de cargos para el Siguiente Período Tarifario por parte de cualquier Comercializador Minorista.</w:t>
      </w:r>
    </w:p>
    <w:p w14:paraId="5AF8C708" w14:textId="53F3CA17" w:rsidR="002F1D09" w:rsidRPr="006F6221" w:rsidRDefault="002F1D09" w:rsidP="002F1D09">
      <w:pPr>
        <w:keepNext/>
        <w:widowControl w:val="0"/>
        <w:adjustRightInd w:val="0"/>
        <w:spacing w:before="240" w:after="240"/>
        <w:ind w:left="0" w:right="47"/>
        <w:jc w:val="both"/>
        <w:textAlignment w:val="baseline"/>
        <w:outlineLvl w:val="1"/>
        <w:rPr>
          <w:rFonts w:ascii="Bookman Old Style" w:hAnsi="Bookman Old Style" w:cs="Arial"/>
          <w:lang w:eastAsia="es-CO"/>
        </w:rPr>
      </w:pPr>
      <w:bookmarkStart w:id="23" w:name="_Ref90065462"/>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20</w:t>
      </w:r>
      <w:r w:rsidRPr="006F6221">
        <w:rPr>
          <w:rFonts w:ascii="Bookman Old Style" w:hAnsi="Bookman Old Style" w:cs="Arial"/>
          <w:b/>
          <w:bCs/>
        </w:rPr>
        <w:fldChar w:fldCharType="end"/>
      </w:r>
      <w:bookmarkEnd w:id="23"/>
      <w:r w:rsidRPr="005C7FF5">
        <w:rPr>
          <w:rFonts w:ascii="Bookman Old Style" w:hAnsi="Bookman Old Style" w:cs="Arial"/>
          <w:b/>
          <w:bCs/>
        </w:rPr>
        <w:t xml:space="preserve">. </w:t>
      </w:r>
      <w:r w:rsidRPr="006F6221">
        <w:rPr>
          <w:rFonts w:ascii="Bookman Old Style" w:hAnsi="Bookman Old Style" w:cs="Arial"/>
          <w:b/>
          <w:bCs/>
          <w:lang w:eastAsia="es-CO"/>
        </w:rPr>
        <w:t xml:space="preserve">Vigencia de los Nuevos Cargos de Comercialización. </w:t>
      </w:r>
      <w:r w:rsidR="004670CE" w:rsidRPr="006F6221">
        <w:rPr>
          <w:rFonts w:ascii="Bookman Old Style" w:hAnsi="Bookman Old Style" w:cs="Arial"/>
          <w:lang w:eastAsia="es-CO"/>
        </w:rPr>
        <w:t>Los cargos de comercialización</w:t>
      </w:r>
      <w:r w:rsidRPr="006F6221">
        <w:rPr>
          <w:rFonts w:ascii="Bookman Old Style" w:hAnsi="Bookman Old Style" w:cs="Arial"/>
          <w:lang w:eastAsia="es-CO"/>
        </w:rPr>
        <w:t xml:space="preserve"> </w:t>
      </w:r>
      <w:r w:rsidR="004670CE" w:rsidRPr="006F6221">
        <w:rPr>
          <w:rFonts w:ascii="Bookman Old Style" w:hAnsi="Bookman Old Style" w:cs="Arial"/>
          <w:lang w:eastAsia="es-CO"/>
        </w:rPr>
        <w:t xml:space="preserve">determinados </w:t>
      </w:r>
      <w:r w:rsidRPr="006F6221">
        <w:rPr>
          <w:rFonts w:ascii="Bookman Old Style" w:hAnsi="Bookman Old Style" w:cs="Arial"/>
          <w:lang w:eastAsia="es-CO"/>
        </w:rPr>
        <w:t>con base en la presente metodología</w:t>
      </w:r>
      <w:r w:rsidR="000770CB" w:rsidRPr="006F6221">
        <w:rPr>
          <w:rFonts w:ascii="Bookman Old Style" w:hAnsi="Bookman Old Style" w:cs="Arial"/>
          <w:lang w:eastAsia="es-CO"/>
        </w:rPr>
        <w:t>, integrados por el Componente Fijo y por el Componente Variable,</w:t>
      </w:r>
      <w:r w:rsidRPr="006F6221">
        <w:rPr>
          <w:rFonts w:ascii="Bookman Old Style" w:hAnsi="Bookman Old Style" w:cs="Arial"/>
          <w:lang w:eastAsia="es-CO"/>
        </w:rPr>
        <w:t xml:space="preserve"> estará</w:t>
      </w:r>
      <w:r w:rsidR="003D55BA" w:rsidRPr="006F6221">
        <w:rPr>
          <w:rFonts w:ascii="Bookman Old Style" w:hAnsi="Bookman Old Style" w:cs="Arial"/>
          <w:lang w:eastAsia="es-CO"/>
        </w:rPr>
        <w:t>n</w:t>
      </w:r>
      <w:r w:rsidRPr="006F6221">
        <w:rPr>
          <w:rFonts w:ascii="Bookman Old Style" w:hAnsi="Bookman Old Style" w:cs="Arial"/>
          <w:lang w:eastAsia="es-CO"/>
        </w:rPr>
        <w:t xml:space="preserve"> vigente</w:t>
      </w:r>
      <w:r w:rsidR="003D55BA" w:rsidRPr="006F6221">
        <w:rPr>
          <w:rFonts w:ascii="Bookman Old Style" w:hAnsi="Bookman Old Style" w:cs="Arial"/>
          <w:lang w:eastAsia="es-CO"/>
        </w:rPr>
        <w:t>s</w:t>
      </w:r>
      <w:r w:rsidRPr="006F6221">
        <w:rPr>
          <w:rFonts w:ascii="Bookman Old Style" w:hAnsi="Bookman Old Style" w:cs="Arial"/>
          <w:lang w:eastAsia="es-CO"/>
        </w:rPr>
        <w:t xml:space="preserve"> por cinco (5) años desde la fecha en que quede en firme la resolución que apruebe</w:t>
      </w:r>
      <w:r w:rsidR="00B7477F" w:rsidRPr="006F6221">
        <w:rPr>
          <w:rFonts w:ascii="Bookman Old Style" w:hAnsi="Bookman Old Style" w:cs="Arial"/>
          <w:lang w:eastAsia="es-CO"/>
        </w:rPr>
        <w:t xml:space="preserve"> el Componente Fijo de Comercialización</w:t>
      </w:r>
      <w:r w:rsidRPr="006F6221">
        <w:rPr>
          <w:rFonts w:ascii="Bookman Old Style" w:hAnsi="Bookman Old Style" w:cs="Arial"/>
          <w:lang w:eastAsia="es-CO"/>
        </w:rPr>
        <w:t>. En los términos del Artículo 126 de la Ley 142 de 1994, vencido el período de vigencia de estos cargos regulados, continuarán rigiendo hasta que la Comisión apruebe unos nuevos.</w:t>
      </w:r>
      <w:bookmarkStart w:id="24" w:name="_Ref467242780"/>
      <w:bookmarkEnd w:id="24"/>
    </w:p>
    <w:p w14:paraId="148257B7" w14:textId="5E51FFE3" w:rsidR="00C27D3E" w:rsidRPr="006F6221" w:rsidRDefault="00C27D3E" w:rsidP="00460B11">
      <w:pPr>
        <w:pStyle w:val="Ttulo1"/>
        <w:ind w:left="142" w:right="142"/>
        <w:rPr>
          <w:rFonts w:ascii="Bookman Old Style" w:hAnsi="Bookman Old Style"/>
        </w:rPr>
      </w:pPr>
      <w:r w:rsidRPr="006F6221">
        <w:rPr>
          <w:rFonts w:ascii="Bookman Old Style" w:hAnsi="Bookman Old Style"/>
        </w:rPr>
        <w:t xml:space="preserve">CAPÍTULO </w:t>
      </w:r>
      <w:r w:rsidR="00E6216A" w:rsidRPr="006F6221">
        <w:rPr>
          <w:rFonts w:ascii="Bookman Old Style" w:hAnsi="Bookman Old Style"/>
        </w:rPr>
        <w:t>I</w:t>
      </w:r>
      <w:r w:rsidR="000678EE" w:rsidRPr="006F6221">
        <w:rPr>
          <w:rFonts w:ascii="Bookman Old Style" w:hAnsi="Bookman Old Style"/>
        </w:rPr>
        <w:t>V</w:t>
      </w:r>
    </w:p>
    <w:p w14:paraId="0AD292EA" w14:textId="77777777" w:rsidR="00E6216A" w:rsidRPr="006F6221" w:rsidRDefault="00E6216A" w:rsidP="00E6216A">
      <w:pPr>
        <w:rPr>
          <w:lang w:val="es-CO"/>
        </w:rPr>
      </w:pPr>
    </w:p>
    <w:p w14:paraId="676BD182" w14:textId="71066EFD" w:rsidR="00C27D3E" w:rsidRPr="006F6221" w:rsidRDefault="00C27D3E" w:rsidP="000678EE">
      <w:pPr>
        <w:pStyle w:val="Ttulo1"/>
        <w:ind w:left="142" w:right="142"/>
        <w:rPr>
          <w:rFonts w:ascii="Bookman Old Style" w:hAnsi="Bookman Old Style"/>
        </w:rPr>
      </w:pPr>
      <w:r w:rsidRPr="006F6221">
        <w:rPr>
          <w:rFonts w:ascii="Bookman Old Style" w:hAnsi="Bookman Old Style"/>
        </w:rPr>
        <w:t>DISPOSICIONES FINALES</w:t>
      </w:r>
    </w:p>
    <w:p w14:paraId="39326A10" w14:textId="1F96AB3C" w:rsidR="008372F8" w:rsidRPr="006F6221" w:rsidRDefault="00E849F6" w:rsidP="00B72DB5">
      <w:pPr>
        <w:keepNext/>
        <w:widowControl w:val="0"/>
        <w:adjustRightInd w:val="0"/>
        <w:spacing w:before="240" w:after="240"/>
        <w:ind w:left="0" w:right="47"/>
        <w:jc w:val="both"/>
        <w:textAlignment w:val="baseline"/>
        <w:outlineLvl w:val="1"/>
        <w:rPr>
          <w:rFonts w:ascii="Bookman Old Style" w:hAnsi="Bookman Old Style"/>
          <w:lang w:eastAsia="es-CO"/>
        </w:rPr>
      </w:pPr>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21</w:t>
      </w:r>
      <w:r w:rsidRPr="006F6221">
        <w:rPr>
          <w:rFonts w:ascii="Bookman Old Style" w:hAnsi="Bookman Old Style" w:cs="Arial"/>
          <w:b/>
          <w:bCs/>
        </w:rPr>
        <w:fldChar w:fldCharType="end"/>
      </w:r>
      <w:r w:rsidRPr="005C7FF5">
        <w:rPr>
          <w:rFonts w:ascii="Bookman Old Style" w:hAnsi="Bookman Old Style" w:cs="Arial"/>
          <w:b/>
          <w:bCs/>
        </w:rPr>
        <w:t xml:space="preserve">. </w:t>
      </w:r>
      <w:r w:rsidR="007D7257" w:rsidRPr="006F6221">
        <w:rPr>
          <w:rFonts w:ascii="Bookman Old Style" w:hAnsi="Bookman Old Style" w:cs="Arial"/>
          <w:b/>
          <w:bCs/>
          <w:lang w:eastAsia="es-CO"/>
        </w:rPr>
        <w:t>Derogatoria</w:t>
      </w:r>
      <w:r w:rsidR="008372F8" w:rsidRPr="006F6221">
        <w:rPr>
          <w:rFonts w:ascii="Bookman Old Style" w:hAnsi="Bookman Old Style" w:cs="Arial"/>
          <w:b/>
          <w:bCs/>
          <w:lang w:eastAsia="es-CO"/>
        </w:rPr>
        <w:t>.</w:t>
      </w:r>
      <w:r w:rsidR="008372F8" w:rsidRPr="006F6221">
        <w:rPr>
          <w:rFonts w:ascii="Bookman Old Style" w:hAnsi="Bookman Old Style" w:cs="Arial"/>
          <w:lang w:eastAsia="es-CO"/>
        </w:rPr>
        <w:t xml:space="preserve"> Una vez en firme la presente Resolución</w:t>
      </w:r>
      <w:r w:rsidR="005A0AF9" w:rsidRPr="006F6221">
        <w:rPr>
          <w:rFonts w:ascii="Bookman Old Style" w:hAnsi="Bookman Old Style" w:cs="Arial"/>
          <w:lang w:eastAsia="es-CO"/>
        </w:rPr>
        <w:t xml:space="preserve">, se deroga la metodología para la remuneración de la actividad de comercialización de gas combustible contenida en la </w:t>
      </w:r>
      <w:r w:rsidR="008372F8" w:rsidRPr="006F6221">
        <w:rPr>
          <w:rFonts w:ascii="Bookman Old Style" w:hAnsi="Bookman Old Style"/>
          <w:lang w:eastAsia="es-CO"/>
        </w:rPr>
        <w:t>Resolución CREG 011 de 2003.</w:t>
      </w:r>
    </w:p>
    <w:p w14:paraId="4E98ABE0" w14:textId="10C58626" w:rsidR="00362012" w:rsidRPr="006F6221" w:rsidRDefault="00E849F6" w:rsidP="00B72DB5">
      <w:pPr>
        <w:keepNext/>
        <w:widowControl w:val="0"/>
        <w:adjustRightInd w:val="0"/>
        <w:spacing w:before="240" w:after="240"/>
        <w:ind w:left="0" w:right="47"/>
        <w:jc w:val="both"/>
        <w:textAlignment w:val="baseline"/>
        <w:outlineLvl w:val="1"/>
        <w:rPr>
          <w:rFonts w:ascii="Bookman Old Style" w:hAnsi="Bookman Old Style" w:cs="Arial"/>
          <w:b/>
          <w:bCs/>
          <w:lang w:eastAsia="es-CO"/>
        </w:rPr>
      </w:pPr>
      <w:r w:rsidRPr="006F6221">
        <w:rPr>
          <w:rFonts w:ascii="Bookman Old Style" w:hAnsi="Bookman Old Style" w:cs="Arial"/>
          <w:b/>
          <w:bCs/>
        </w:rPr>
        <w:t xml:space="preserve">Artículo </w:t>
      </w:r>
      <w:r w:rsidRPr="006F6221">
        <w:rPr>
          <w:rFonts w:ascii="Bookman Old Style" w:hAnsi="Bookman Old Style" w:cs="Arial"/>
          <w:b/>
          <w:bCs/>
        </w:rPr>
        <w:fldChar w:fldCharType="begin"/>
      </w:r>
      <w:r w:rsidRPr="006F6221">
        <w:rPr>
          <w:rFonts w:ascii="Bookman Old Style" w:hAnsi="Bookman Old Style" w:cs="Arial"/>
          <w:b/>
          <w:bCs/>
        </w:rPr>
        <w:instrText xml:space="preserve"> SEQ Artículo \* ARABIC </w:instrText>
      </w:r>
      <w:r w:rsidRPr="006F6221">
        <w:rPr>
          <w:rFonts w:ascii="Bookman Old Style" w:hAnsi="Bookman Old Style" w:cs="Arial"/>
          <w:b/>
          <w:bCs/>
        </w:rPr>
        <w:fldChar w:fldCharType="separate"/>
      </w:r>
      <w:r w:rsidR="007308CA">
        <w:rPr>
          <w:rFonts w:ascii="Bookman Old Style" w:hAnsi="Bookman Old Style" w:cs="Arial"/>
          <w:b/>
          <w:bCs/>
          <w:noProof/>
        </w:rPr>
        <w:t>22</w:t>
      </w:r>
      <w:r w:rsidRPr="006F6221">
        <w:rPr>
          <w:rFonts w:ascii="Bookman Old Style" w:hAnsi="Bookman Old Style" w:cs="Arial"/>
          <w:b/>
          <w:bCs/>
        </w:rPr>
        <w:fldChar w:fldCharType="end"/>
      </w:r>
      <w:r w:rsidRPr="005C7FF5">
        <w:rPr>
          <w:rFonts w:ascii="Bookman Old Style" w:hAnsi="Bookman Old Style" w:cs="Arial"/>
          <w:b/>
          <w:bCs/>
        </w:rPr>
        <w:t xml:space="preserve">. </w:t>
      </w:r>
      <w:r w:rsidR="007D7257" w:rsidRPr="006F6221">
        <w:rPr>
          <w:rFonts w:ascii="Bookman Old Style" w:hAnsi="Bookman Old Style" w:cs="Arial"/>
          <w:b/>
          <w:bCs/>
          <w:lang w:eastAsia="es-CO"/>
        </w:rPr>
        <w:t>Vigencia</w:t>
      </w:r>
      <w:r w:rsidR="00AA3045" w:rsidRPr="006F6221">
        <w:rPr>
          <w:rFonts w:ascii="Bookman Old Style" w:hAnsi="Bookman Old Style" w:cs="Arial"/>
          <w:b/>
          <w:bCs/>
          <w:lang w:eastAsia="es-CO"/>
        </w:rPr>
        <w:t>.</w:t>
      </w:r>
      <w:r w:rsidR="00362012" w:rsidRPr="006F6221">
        <w:rPr>
          <w:rFonts w:ascii="Bookman Old Style" w:hAnsi="Bookman Old Style" w:cs="Arial"/>
          <w:b/>
          <w:bCs/>
          <w:lang w:eastAsia="es-CO"/>
        </w:rPr>
        <w:t xml:space="preserve"> </w:t>
      </w:r>
      <w:r w:rsidR="00362012" w:rsidRPr="006F6221">
        <w:rPr>
          <w:rFonts w:ascii="Bookman Old Style" w:hAnsi="Bookman Old Style" w:cs="Arial"/>
          <w:lang w:eastAsia="es-CO"/>
        </w:rPr>
        <w:t xml:space="preserve">La presente Resolución rige a partir de </w:t>
      </w:r>
      <w:r w:rsidR="003F2A79" w:rsidRPr="006F6221">
        <w:rPr>
          <w:rFonts w:ascii="Bookman Old Style" w:hAnsi="Bookman Old Style" w:cs="Arial"/>
          <w:lang w:eastAsia="es-CO"/>
        </w:rPr>
        <w:t xml:space="preserve">la fecha de </w:t>
      </w:r>
      <w:r w:rsidR="00362012" w:rsidRPr="006F6221">
        <w:rPr>
          <w:rFonts w:ascii="Bookman Old Style" w:hAnsi="Bookman Old Style" w:cs="Arial"/>
          <w:lang w:eastAsia="es-CO"/>
        </w:rPr>
        <w:t xml:space="preserve">su publicación en el </w:t>
      </w:r>
      <w:r w:rsidR="00362012" w:rsidRPr="006F6221">
        <w:rPr>
          <w:rFonts w:ascii="Bookman Old Style" w:hAnsi="Bookman Old Style" w:cs="Arial"/>
          <w:i/>
          <w:iCs/>
          <w:lang w:eastAsia="es-CO"/>
        </w:rPr>
        <w:t>Diario Oficial.</w:t>
      </w:r>
      <w:r w:rsidR="00362012" w:rsidRPr="006F6221">
        <w:rPr>
          <w:rFonts w:ascii="Bookman Old Style" w:hAnsi="Bookman Old Style" w:cs="Arial"/>
          <w:b/>
          <w:bCs/>
          <w:lang w:eastAsia="es-CO"/>
        </w:rPr>
        <w:t xml:space="preserve"> </w:t>
      </w:r>
    </w:p>
    <w:p w14:paraId="7E5AB35B" w14:textId="77777777" w:rsidR="002B78D1" w:rsidRPr="006F6221" w:rsidRDefault="002B78D1" w:rsidP="00453100">
      <w:pPr>
        <w:ind w:left="0"/>
        <w:jc w:val="center"/>
        <w:rPr>
          <w:rFonts w:ascii="Bookman Old Style" w:hAnsi="Bookman Old Style"/>
          <w:b/>
          <w:sz w:val="20"/>
          <w:lang w:val="es-ES_tradnl"/>
        </w:rPr>
      </w:pPr>
    </w:p>
    <w:p w14:paraId="60E2A6CA" w14:textId="77777777" w:rsidR="00104C4B" w:rsidRPr="006F6221" w:rsidRDefault="00104C4B" w:rsidP="00453100">
      <w:pPr>
        <w:ind w:left="0"/>
        <w:jc w:val="center"/>
        <w:rPr>
          <w:rFonts w:ascii="Bookman Old Style" w:hAnsi="Bookman Old Style"/>
          <w:b/>
          <w:lang w:val="es-ES_tradnl"/>
        </w:rPr>
      </w:pPr>
      <w:r w:rsidRPr="006F6221">
        <w:rPr>
          <w:rFonts w:ascii="Bookman Old Style" w:hAnsi="Bookman Old Style"/>
          <w:b/>
          <w:lang w:val="es-ES_tradnl"/>
        </w:rPr>
        <w:t>PUBLÍQUESE Y CÚMPLASE</w:t>
      </w:r>
    </w:p>
    <w:p w14:paraId="5703F4F5" w14:textId="77777777" w:rsidR="00714885" w:rsidRPr="006F6221" w:rsidRDefault="00714885" w:rsidP="00453100">
      <w:pPr>
        <w:ind w:left="0"/>
        <w:jc w:val="both"/>
        <w:rPr>
          <w:rFonts w:ascii="Bookman Old Style" w:hAnsi="Bookman Old Style" w:cs="Arial"/>
          <w:lang w:val="es-ES_tradnl"/>
        </w:rPr>
      </w:pPr>
    </w:p>
    <w:p w14:paraId="3D6B281F" w14:textId="6C2A2066" w:rsidR="000233D4" w:rsidRPr="00BE74FE" w:rsidRDefault="00FE4403" w:rsidP="00453100">
      <w:pPr>
        <w:ind w:left="0"/>
        <w:jc w:val="both"/>
        <w:rPr>
          <w:rFonts w:ascii="Bookman Old Style" w:hAnsi="Bookman Old Style" w:cs="Arial"/>
          <w:b/>
          <w:bCs/>
          <w:lang w:val="es-ES_tradnl"/>
        </w:rPr>
      </w:pPr>
      <w:r w:rsidRPr="006F6221">
        <w:rPr>
          <w:rFonts w:ascii="Bookman Old Style" w:hAnsi="Bookman Old Style" w:cs="Arial"/>
          <w:lang w:val="es-ES_tradnl"/>
        </w:rPr>
        <w:t xml:space="preserve">Dada en Bogotá, D.C. el </w:t>
      </w:r>
      <w:r w:rsidR="00BE74FE" w:rsidRPr="00BE74FE">
        <w:rPr>
          <w:rFonts w:ascii="Bookman Old Style" w:hAnsi="Bookman Old Style" w:cs="Arial"/>
          <w:b/>
          <w:bCs/>
          <w:lang w:val="es-ES_tradnl"/>
        </w:rPr>
        <w:t>08 ABR. 2022</w:t>
      </w:r>
    </w:p>
    <w:p w14:paraId="589C7168" w14:textId="16D211C0" w:rsidR="00C7580A" w:rsidRPr="006F6221" w:rsidRDefault="00C7580A" w:rsidP="00453100">
      <w:pPr>
        <w:ind w:left="0"/>
        <w:jc w:val="both"/>
        <w:rPr>
          <w:rFonts w:ascii="Bookman Old Style" w:hAnsi="Bookman Old Style" w:cs="Arial"/>
          <w:lang w:val="es-ES_tradnl"/>
        </w:rPr>
      </w:pPr>
    </w:p>
    <w:p w14:paraId="13FFA6AE" w14:textId="77777777" w:rsidR="00FE4403" w:rsidRPr="006F6221" w:rsidRDefault="00FE4403" w:rsidP="00453100">
      <w:pPr>
        <w:ind w:left="0"/>
        <w:jc w:val="both"/>
        <w:rPr>
          <w:rFonts w:ascii="Bookman Old Style" w:hAnsi="Bookman Old Style" w:cs="Arial"/>
          <w:lang w:val="es-ES_tradnl"/>
        </w:rPr>
      </w:pPr>
    </w:p>
    <w:p w14:paraId="0E76CE76" w14:textId="77777777" w:rsidR="00C7580A" w:rsidRPr="006F6221" w:rsidRDefault="00C7580A" w:rsidP="00453100">
      <w:pPr>
        <w:ind w:left="0"/>
        <w:jc w:val="both"/>
        <w:rPr>
          <w:rFonts w:ascii="Bookman Old Style" w:hAnsi="Bookman Old Style" w:cs="Arial"/>
          <w:lang w:val="es-ES_tradnl"/>
        </w:rPr>
      </w:pPr>
    </w:p>
    <w:p w14:paraId="042544BF" w14:textId="77777777" w:rsidR="00437100" w:rsidRPr="006F6221" w:rsidRDefault="00437100" w:rsidP="00453100">
      <w:pPr>
        <w:ind w:left="0"/>
        <w:jc w:val="both"/>
        <w:rPr>
          <w:rFonts w:ascii="Bookman Old Style" w:hAnsi="Bookman Old Style" w:cs="Arial"/>
          <w:lang w:val="es-ES_tradnl"/>
        </w:rPr>
      </w:pPr>
    </w:p>
    <w:p w14:paraId="24CAFA34" w14:textId="2E9B6F44" w:rsidR="00104C4B" w:rsidRPr="006F6221" w:rsidRDefault="00104C4B" w:rsidP="00453100">
      <w:pPr>
        <w:ind w:left="0"/>
        <w:jc w:val="both"/>
        <w:rPr>
          <w:rFonts w:ascii="Bookman Old Style" w:hAnsi="Bookman Old Style" w:cs="Arial"/>
          <w:lang w:val="es-ES_tradnl"/>
        </w:rPr>
      </w:pPr>
    </w:p>
    <w:tbl>
      <w:tblPr>
        <w:tblW w:w="9782" w:type="dxa"/>
        <w:jc w:val="center"/>
        <w:tblCellSpacing w:w="0" w:type="dxa"/>
        <w:tblCellMar>
          <w:left w:w="0" w:type="dxa"/>
          <w:right w:w="0" w:type="dxa"/>
        </w:tblCellMar>
        <w:tblLook w:val="0000" w:firstRow="0" w:lastRow="0" w:firstColumn="0" w:lastColumn="0" w:noHBand="0" w:noVBand="0"/>
      </w:tblPr>
      <w:tblGrid>
        <w:gridCol w:w="5104"/>
        <w:gridCol w:w="4678"/>
      </w:tblGrid>
      <w:tr w:rsidR="00437100" w:rsidRPr="006F6221" w14:paraId="020F706C" w14:textId="77777777" w:rsidTr="00437100">
        <w:trPr>
          <w:tblCellSpacing w:w="0" w:type="dxa"/>
          <w:jc w:val="center"/>
        </w:trPr>
        <w:tc>
          <w:tcPr>
            <w:tcW w:w="5104" w:type="dxa"/>
          </w:tcPr>
          <w:p w14:paraId="0B1456BA" w14:textId="3509F7DA" w:rsidR="0057533C" w:rsidRPr="006F6221" w:rsidRDefault="00EF28EA" w:rsidP="00453100">
            <w:pPr>
              <w:ind w:left="66"/>
              <w:jc w:val="center"/>
              <w:rPr>
                <w:rFonts w:ascii="Bookman Old Style" w:hAnsi="Bookman Old Style" w:cs="Arial"/>
                <w:b/>
                <w:spacing w:val="-3"/>
              </w:rPr>
            </w:pPr>
            <w:r w:rsidRPr="006F6221">
              <w:rPr>
                <w:rFonts w:ascii="Bookman Old Style" w:hAnsi="Bookman Old Style" w:cs="Arial"/>
                <w:b/>
                <w:spacing w:val="-3"/>
              </w:rPr>
              <w:t xml:space="preserve"> </w:t>
            </w:r>
            <w:r w:rsidR="00BE74FE" w:rsidRPr="00BE74FE">
              <w:rPr>
                <w:rFonts w:ascii="Bookman Old Style" w:hAnsi="Bookman Old Style" w:cs="Arial"/>
                <w:b/>
              </w:rPr>
              <w:t>MIGUEL LOTERO ROBLEDO</w:t>
            </w:r>
          </w:p>
          <w:p w14:paraId="40B531DF" w14:textId="566E5701" w:rsidR="00437100" w:rsidRPr="006F6221" w:rsidRDefault="00BE74FE" w:rsidP="00453100">
            <w:pPr>
              <w:ind w:left="66"/>
              <w:jc w:val="center"/>
              <w:rPr>
                <w:rFonts w:ascii="Bookman Old Style" w:hAnsi="Bookman Old Style" w:cs="Arial"/>
                <w:spacing w:val="-3"/>
              </w:rPr>
            </w:pPr>
            <w:r>
              <w:rPr>
                <w:rFonts w:ascii="Bookman Old Style" w:hAnsi="Bookman Old Style" w:cs="Arial"/>
                <w:spacing w:val="-3"/>
              </w:rPr>
              <w:t xml:space="preserve">Viceministro de Energía, Delegado del </w:t>
            </w:r>
            <w:r w:rsidR="00437100" w:rsidRPr="006F6221">
              <w:rPr>
                <w:rFonts w:ascii="Bookman Old Style" w:hAnsi="Bookman Old Style" w:cs="Arial"/>
                <w:spacing w:val="-3"/>
              </w:rPr>
              <w:t>Ministr</w:t>
            </w:r>
            <w:r w:rsidR="00AE465C" w:rsidRPr="006F6221">
              <w:rPr>
                <w:rFonts w:ascii="Bookman Old Style" w:hAnsi="Bookman Old Style" w:cs="Arial"/>
                <w:spacing w:val="-3"/>
              </w:rPr>
              <w:t>o</w:t>
            </w:r>
            <w:r w:rsidR="00437100" w:rsidRPr="006F6221">
              <w:rPr>
                <w:rFonts w:ascii="Bookman Old Style" w:hAnsi="Bookman Old Style" w:cs="Arial"/>
                <w:spacing w:val="-3"/>
              </w:rPr>
              <w:t xml:space="preserve"> de Minas y Energía</w:t>
            </w:r>
          </w:p>
        </w:tc>
        <w:tc>
          <w:tcPr>
            <w:tcW w:w="4678" w:type="dxa"/>
          </w:tcPr>
          <w:p w14:paraId="024713A7" w14:textId="2B158CB6" w:rsidR="00437100" w:rsidRPr="006F6221" w:rsidRDefault="00F266B0" w:rsidP="00453100">
            <w:pPr>
              <w:ind w:left="89"/>
              <w:jc w:val="center"/>
              <w:rPr>
                <w:rFonts w:ascii="Bookman Old Style" w:hAnsi="Bookman Old Style" w:cs="Arial"/>
                <w:b/>
                <w:spacing w:val="-3"/>
              </w:rPr>
            </w:pPr>
            <w:r w:rsidRPr="006F6221">
              <w:rPr>
                <w:rFonts w:ascii="Bookman Old Style" w:hAnsi="Bookman Old Style" w:cs="Arial"/>
                <w:b/>
                <w:spacing w:val="-3"/>
              </w:rPr>
              <w:t xml:space="preserve">JORGE </w:t>
            </w:r>
            <w:r w:rsidR="00742A60" w:rsidRPr="006F6221">
              <w:rPr>
                <w:rFonts w:ascii="Bookman Old Style" w:hAnsi="Bookman Old Style" w:cs="Arial"/>
                <w:b/>
                <w:spacing w:val="-3"/>
              </w:rPr>
              <w:t>ALBERTO VALENCIA MARÍN</w:t>
            </w:r>
          </w:p>
          <w:p w14:paraId="7BC9A6C3" w14:textId="77777777" w:rsidR="00437100" w:rsidRPr="006F6221" w:rsidRDefault="00437100" w:rsidP="00453100">
            <w:pPr>
              <w:ind w:left="89"/>
              <w:jc w:val="center"/>
              <w:rPr>
                <w:rFonts w:ascii="Bookman Old Style" w:eastAsia="Arial Unicode MS" w:hAnsi="Bookman Old Style" w:cs="Arial"/>
                <w:bCs/>
              </w:rPr>
            </w:pPr>
            <w:r w:rsidRPr="006F6221">
              <w:rPr>
                <w:rFonts w:ascii="Bookman Old Style" w:hAnsi="Bookman Old Style" w:cs="Arial"/>
                <w:spacing w:val="-3"/>
              </w:rPr>
              <w:t>Director Ejecutivo</w:t>
            </w:r>
          </w:p>
        </w:tc>
      </w:tr>
      <w:tr w:rsidR="00437100" w:rsidRPr="006F6221" w14:paraId="2E76ED04" w14:textId="77777777" w:rsidTr="00437100">
        <w:trPr>
          <w:tblCellSpacing w:w="0" w:type="dxa"/>
          <w:jc w:val="center"/>
        </w:trPr>
        <w:tc>
          <w:tcPr>
            <w:tcW w:w="5104" w:type="dxa"/>
          </w:tcPr>
          <w:p w14:paraId="255880BB" w14:textId="77777777" w:rsidR="00437100" w:rsidRPr="006F6221" w:rsidRDefault="00437100" w:rsidP="00453100">
            <w:pPr>
              <w:ind w:left="66"/>
              <w:jc w:val="center"/>
              <w:rPr>
                <w:rFonts w:ascii="Bookman Old Style" w:eastAsia="Arial Unicode MS" w:hAnsi="Bookman Old Style" w:cs="Arial"/>
                <w:color w:val="000000"/>
              </w:rPr>
            </w:pPr>
            <w:r w:rsidRPr="006F6221">
              <w:rPr>
                <w:rFonts w:ascii="Bookman Old Style" w:hAnsi="Bookman Old Style" w:cs="Arial"/>
                <w:spacing w:val="-3"/>
              </w:rPr>
              <w:t>Presidente</w:t>
            </w:r>
          </w:p>
        </w:tc>
        <w:tc>
          <w:tcPr>
            <w:tcW w:w="4678" w:type="dxa"/>
          </w:tcPr>
          <w:p w14:paraId="4F4F40D4" w14:textId="77777777" w:rsidR="00437100" w:rsidRPr="006F6221" w:rsidRDefault="00437100" w:rsidP="00453100">
            <w:pPr>
              <w:jc w:val="center"/>
              <w:rPr>
                <w:rFonts w:ascii="Bookman Old Style" w:eastAsia="Arial Unicode MS" w:hAnsi="Bookman Old Style" w:cs="Arial"/>
                <w:color w:val="000000"/>
              </w:rPr>
            </w:pPr>
          </w:p>
        </w:tc>
      </w:tr>
    </w:tbl>
    <w:p w14:paraId="117513C8" w14:textId="70CB8829" w:rsidR="00065864" w:rsidRPr="006F6221" w:rsidRDefault="00C82F11" w:rsidP="00453100">
      <w:pPr>
        <w:ind w:left="0"/>
        <w:rPr>
          <w:rFonts w:ascii="Bookman Old Style" w:hAnsi="Bookman Old Style"/>
          <w:b/>
          <w:lang w:val="es-ES_tradnl"/>
        </w:rPr>
      </w:pPr>
      <w:r w:rsidRPr="006F6221">
        <w:rPr>
          <w:rFonts w:ascii="Bookman Old Style" w:hAnsi="Bookman Old Style"/>
          <w:b/>
          <w:lang w:val="es-ES_tradnl"/>
        </w:rPr>
        <w:br w:type="page"/>
      </w:r>
    </w:p>
    <w:p w14:paraId="5B9B92D0" w14:textId="4AE94E22" w:rsidR="00B83932" w:rsidRPr="005C7FF5" w:rsidRDefault="00B83932" w:rsidP="000C4B8A">
      <w:pPr>
        <w:keepNext/>
        <w:ind w:left="0"/>
        <w:jc w:val="center"/>
        <w:outlineLvl w:val="0"/>
        <w:rPr>
          <w:rFonts w:ascii="Bookman Old Style" w:hAnsi="Bookman Old Style"/>
          <w:b/>
          <w:lang w:val="es-ES_tradnl"/>
        </w:rPr>
      </w:pPr>
      <w:bookmarkStart w:id="25" w:name="_Ref90071042"/>
      <w:r w:rsidRPr="006F6221">
        <w:rPr>
          <w:rFonts w:ascii="Bookman Old Style" w:hAnsi="Bookman Old Style"/>
          <w:b/>
          <w:lang w:val="es-ES_tradnl"/>
        </w:rPr>
        <w:t xml:space="preserve">ANEXO </w:t>
      </w:r>
      <w:r w:rsidRPr="006F6221">
        <w:rPr>
          <w:rFonts w:ascii="Bookman Old Style" w:hAnsi="Bookman Old Style"/>
          <w:b/>
          <w:lang w:val="es-ES_tradnl"/>
        </w:rPr>
        <w:fldChar w:fldCharType="begin"/>
      </w:r>
      <w:r w:rsidRPr="006F6221">
        <w:rPr>
          <w:rFonts w:ascii="Bookman Old Style" w:hAnsi="Bookman Old Style"/>
          <w:b/>
          <w:lang w:val="es-ES_tradnl"/>
        </w:rPr>
        <w:instrText xml:space="preserve"> SEQ ANEXO \* ARABIC </w:instrText>
      </w:r>
      <w:r w:rsidRPr="006F6221">
        <w:rPr>
          <w:rFonts w:ascii="Bookman Old Style" w:hAnsi="Bookman Old Style"/>
          <w:b/>
          <w:lang w:val="es-ES_tradnl"/>
        </w:rPr>
        <w:fldChar w:fldCharType="separate"/>
      </w:r>
      <w:r w:rsidR="007308CA">
        <w:rPr>
          <w:rFonts w:ascii="Bookman Old Style" w:hAnsi="Bookman Old Style"/>
          <w:b/>
          <w:noProof/>
          <w:lang w:val="es-ES_tradnl"/>
        </w:rPr>
        <w:t>1</w:t>
      </w:r>
      <w:r w:rsidRPr="006F6221">
        <w:rPr>
          <w:rFonts w:ascii="Bookman Old Style" w:hAnsi="Bookman Old Style"/>
          <w:b/>
          <w:lang w:val="es-ES_tradnl"/>
        </w:rPr>
        <w:fldChar w:fldCharType="end"/>
      </w:r>
      <w:bookmarkEnd w:id="25"/>
    </w:p>
    <w:p w14:paraId="1FF6C3A7" w14:textId="70A3152A" w:rsidR="000459BF" w:rsidRPr="006F6221" w:rsidRDefault="000459BF" w:rsidP="000C4B8A">
      <w:pPr>
        <w:keepNext/>
        <w:spacing w:before="240" w:after="240"/>
        <w:ind w:left="0"/>
        <w:jc w:val="center"/>
        <w:rPr>
          <w:rFonts w:ascii="Bookman Old Style" w:hAnsi="Bookman Old Style"/>
          <w:b/>
          <w:bCs/>
          <w:lang w:val="es-ES_tradnl"/>
        </w:rPr>
      </w:pPr>
      <w:r w:rsidRPr="006F6221">
        <w:rPr>
          <w:rFonts w:ascii="Bookman Old Style" w:hAnsi="Bookman Old Style"/>
          <w:b/>
          <w:bCs/>
          <w:lang w:val="es-ES_tradnl"/>
        </w:rPr>
        <w:t xml:space="preserve">GASTOS DE ADMINISTRACIÓN, OPERACIÓN Y MANTENIMIENTO </w:t>
      </w:r>
      <w:r w:rsidR="002F7112" w:rsidRPr="006F6221">
        <w:rPr>
          <w:rFonts w:ascii="Bookman Old Style" w:hAnsi="Bookman Old Style"/>
          <w:b/>
          <w:bCs/>
          <w:lang w:val="es-ES_tradnl"/>
        </w:rPr>
        <w:t>(</w:t>
      </w:r>
      <w:r w:rsidRPr="006F6221">
        <w:rPr>
          <w:rFonts w:ascii="Bookman Old Style" w:hAnsi="Bookman Old Style"/>
          <w:b/>
          <w:bCs/>
          <w:lang w:val="es-ES_tradnl"/>
        </w:rPr>
        <w:t>AOM</w:t>
      </w:r>
      <w:r w:rsidR="002F7112" w:rsidRPr="006F6221">
        <w:rPr>
          <w:rFonts w:ascii="Bookman Old Style" w:hAnsi="Bookman Old Style"/>
          <w:b/>
          <w:bCs/>
          <w:lang w:val="es-ES_tradnl"/>
        </w:rPr>
        <w:t>)</w:t>
      </w:r>
      <w:r w:rsidRPr="006F6221">
        <w:rPr>
          <w:rFonts w:ascii="Bookman Old Style" w:hAnsi="Bookman Old Style"/>
          <w:b/>
          <w:bCs/>
          <w:lang w:val="es-ES_tradnl"/>
        </w:rPr>
        <w:t xml:space="preserve"> DE LA ACTIVIDAD DE COMERCIALIZACIÓN DE GAS COMBUSTIBLE</w:t>
      </w:r>
    </w:p>
    <w:p w14:paraId="58BCAC7E" w14:textId="6CCA9F5D" w:rsidR="000459BF" w:rsidRPr="006F6221" w:rsidRDefault="000459BF" w:rsidP="00B83932">
      <w:pPr>
        <w:spacing w:before="240" w:after="240"/>
        <w:ind w:left="0"/>
        <w:jc w:val="both"/>
        <w:rPr>
          <w:rFonts w:ascii="Bookman Old Style" w:hAnsi="Bookman Old Style" w:cs="Arial"/>
          <w:lang w:eastAsia="es-CO"/>
        </w:rPr>
      </w:pPr>
      <w:r w:rsidRPr="006F6221">
        <w:rPr>
          <w:rFonts w:ascii="Bookman Old Style" w:hAnsi="Bookman Old Style" w:cs="Arial"/>
          <w:lang w:eastAsia="es-CO"/>
        </w:rPr>
        <w:t>Los gastos eficientes de Administración, Operación y Mantenimiento</w:t>
      </w:r>
      <w:r w:rsidR="00C7580A" w:rsidRPr="006F6221">
        <w:rPr>
          <w:rFonts w:ascii="Bookman Old Style" w:hAnsi="Bookman Old Style" w:cs="Arial"/>
          <w:lang w:eastAsia="es-CO"/>
        </w:rPr>
        <w:t xml:space="preserve">, </w:t>
      </w:r>
      <w:r w:rsidR="002F7112" w:rsidRPr="006F6221">
        <w:rPr>
          <w:rFonts w:ascii="Bookman Old Style" w:hAnsi="Bookman Old Style" w:cs="Arial"/>
          <w:lang w:eastAsia="es-CO"/>
        </w:rPr>
        <w:t>AOM</w:t>
      </w:r>
      <w:r w:rsidR="00FD18A6" w:rsidRPr="006F6221">
        <w:rPr>
          <w:rFonts w:ascii="Bookman Old Style" w:hAnsi="Bookman Old Style" w:cs="Arial"/>
          <w:lang w:eastAsia="es-CO"/>
        </w:rPr>
        <w:t>,</w:t>
      </w:r>
      <w:r w:rsidR="00C7580A" w:rsidRPr="006F6221">
        <w:rPr>
          <w:rFonts w:ascii="Bookman Old Style" w:hAnsi="Bookman Old Style" w:cs="Arial"/>
          <w:lang w:eastAsia="es-CO"/>
        </w:rPr>
        <w:t xml:space="preserve"> </w:t>
      </w:r>
      <w:r w:rsidRPr="006F6221">
        <w:rPr>
          <w:rFonts w:ascii="Bookman Old Style" w:hAnsi="Bookman Old Style" w:cs="Arial"/>
          <w:lang w:eastAsia="es-CO"/>
        </w:rPr>
        <w:t>que se remunerarán en el componente fijo del costo de comercialización de gas combustible por redes de tubería</w:t>
      </w:r>
      <w:r w:rsidR="00FD18A6" w:rsidRPr="006F6221">
        <w:rPr>
          <w:rFonts w:ascii="Bookman Old Style" w:hAnsi="Bookman Old Style" w:cs="Arial"/>
          <w:lang w:eastAsia="es-CO"/>
        </w:rPr>
        <w:t>,</w:t>
      </w:r>
      <w:r w:rsidRPr="006F6221">
        <w:rPr>
          <w:rFonts w:ascii="Bookman Old Style" w:hAnsi="Bookman Old Style" w:cs="Arial"/>
          <w:lang w:eastAsia="es-CO"/>
        </w:rPr>
        <w:t xml:space="preserve"> se determinarán de la siguiente manera:</w:t>
      </w:r>
    </w:p>
    <w:p w14:paraId="59323AE8" w14:textId="2AAD29A6" w:rsidR="000459BF" w:rsidRPr="006F6221" w:rsidRDefault="000459BF" w:rsidP="00E65FA4">
      <w:pPr>
        <w:keepNext/>
        <w:spacing w:before="360" w:after="240"/>
        <w:ind w:left="426" w:hanging="426"/>
        <w:jc w:val="both"/>
        <w:rPr>
          <w:rFonts w:ascii="Bookman Old Style" w:hAnsi="Bookman Old Style" w:cs="Arial"/>
          <w:b/>
          <w:bCs/>
          <w:lang w:eastAsia="es-CO"/>
        </w:rPr>
      </w:pPr>
      <w:r w:rsidRPr="006F6221">
        <w:rPr>
          <w:rFonts w:ascii="Bookman Old Style" w:hAnsi="Bookman Old Style" w:cs="Arial"/>
          <w:b/>
          <w:bCs/>
          <w:lang w:eastAsia="es-CO"/>
        </w:rPr>
        <w:t>I.</w:t>
      </w:r>
      <w:r w:rsidRPr="006F6221">
        <w:rPr>
          <w:rFonts w:ascii="Bookman Old Style" w:hAnsi="Bookman Old Style" w:cs="Arial"/>
          <w:b/>
          <w:lang w:val="es-ES_tradnl" w:eastAsia="es-CO"/>
        </w:rPr>
        <w:tab/>
      </w:r>
      <w:r w:rsidR="00617238" w:rsidRPr="006F6221">
        <w:rPr>
          <w:rFonts w:ascii="Bookman Old Style" w:hAnsi="Bookman Old Style" w:cs="Arial"/>
          <w:b/>
          <w:lang w:val="es-ES_tradnl" w:eastAsia="es-CO"/>
        </w:rPr>
        <w:t xml:space="preserve">Definición de </w:t>
      </w:r>
      <w:r w:rsidR="00A8780C" w:rsidRPr="006F6221">
        <w:rPr>
          <w:rFonts w:ascii="Bookman Old Style" w:hAnsi="Bookman Old Style" w:cs="Arial"/>
          <w:b/>
          <w:lang w:val="es-ES_tradnl" w:eastAsia="es-CO"/>
        </w:rPr>
        <w:t>Gastos de AOM</w:t>
      </w:r>
      <w:r w:rsidR="00617238" w:rsidRPr="006F6221">
        <w:rPr>
          <w:rFonts w:ascii="Bookman Old Style" w:hAnsi="Bookman Old Style" w:cs="Arial"/>
          <w:b/>
          <w:lang w:val="es-ES_tradnl" w:eastAsia="es-CO"/>
        </w:rPr>
        <w:t xml:space="preserve"> Eficientes para </w:t>
      </w:r>
      <w:r w:rsidRPr="006F6221">
        <w:rPr>
          <w:rFonts w:ascii="Bookman Old Style" w:hAnsi="Bookman Old Style" w:cs="Arial"/>
          <w:b/>
          <w:bCs/>
          <w:lang w:eastAsia="es-CO"/>
        </w:rPr>
        <w:t xml:space="preserve">Mercados Relevantes de Comercialización conformados a partir de Mercados Existentes o Agregación de Mercados Existentes de </w:t>
      </w:r>
      <w:r w:rsidR="009101FA" w:rsidRPr="006F6221">
        <w:rPr>
          <w:rFonts w:ascii="Bookman Old Style" w:hAnsi="Bookman Old Style" w:cs="Arial"/>
          <w:b/>
          <w:bCs/>
          <w:lang w:eastAsia="es-CO"/>
        </w:rPr>
        <w:t>comercialización</w:t>
      </w:r>
      <w:r w:rsidR="0078741C" w:rsidRPr="006F6221">
        <w:rPr>
          <w:rFonts w:ascii="Bookman Old Style" w:hAnsi="Bookman Old Style" w:cs="Arial"/>
          <w:b/>
          <w:bCs/>
          <w:lang w:eastAsia="es-CO"/>
        </w:rPr>
        <w:t>.</w:t>
      </w:r>
    </w:p>
    <w:p w14:paraId="26277B1F" w14:textId="05953BC7" w:rsidR="006C7352" w:rsidRPr="006F6221" w:rsidRDefault="00E03557" w:rsidP="006C7352">
      <w:pPr>
        <w:pStyle w:val="Prrafodelista"/>
        <w:numPr>
          <w:ilvl w:val="0"/>
          <w:numId w:val="17"/>
        </w:numPr>
        <w:spacing w:before="240" w:after="240"/>
        <w:ind w:left="426" w:hanging="426"/>
        <w:jc w:val="both"/>
        <w:rPr>
          <w:rFonts w:ascii="Bookman Old Style" w:hAnsi="Bookman Old Style" w:cs="Arial"/>
          <w:sz w:val="24"/>
          <w:szCs w:val="24"/>
          <w:lang w:eastAsia="es-CO"/>
        </w:rPr>
      </w:pPr>
      <w:r w:rsidRPr="006F6221">
        <w:rPr>
          <w:rFonts w:ascii="Bookman Old Style" w:hAnsi="Bookman Old Style" w:cs="Arial"/>
          <w:sz w:val="24"/>
          <w:szCs w:val="24"/>
          <w:lang w:eastAsia="es-CO"/>
        </w:rPr>
        <w:t xml:space="preserve">Se utiliza la información de AOM reportada a la CREG </w:t>
      </w:r>
      <w:r w:rsidR="00390FDB" w:rsidRPr="006F6221">
        <w:rPr>
          <w:rFonts w:ascii="Bookman Old Style" w:hAnsi="Bookman Old Style" w:cs="Arial"/>
          <w:sz w:val="24"/>
          <w:szCs w:val="24"/>
          <w:lang w:eastAsia="es-CO"/>
        </w:rPr>
        <w:t>para la actividad de comercialización</w:t>
      </w:r>
      <w:r w:rsidRPr="006F6221">
        <w:rPr>
          <w:rFonts w:ascii="Bookman Old Style" w:hAnsi="Bookman Old Style" w:cs="Arial"/>
          <w:sz w:val="24"/>
          <w:szCs w:val="24"/>
          <w:lang w:eastAsia="es-CO"/>
        </w:rPr>
        <w:t xml:space="preserve"> por cada una de las empresas comercializadoras para la vigencia 2016, según lo dispuesto en la Circular CREG 065 de 2017. </w:t>
      </w:r>
      <w:r w:rsidR="005109D0" w:rsidRPr="006F6221">
        <w:rPr>
          <w:rFonts w:ascii="Bookman Old Style" w:hAnsi="Bookman Old Style"/>
          <w:sz w:val="24"/>
          <w:szCs w:val="24"/>
          <w:lang w:eastAsia="es-CO"/>
        </w:rPr>
        <w:t xml:space="preserve">Para aquellas empresas que </w:t>
      </w:r>
      <w:r w:rsidR="00EA19E5" w:rsidRPr="006F6221">
        <w:rPr>
          <w:rFonts w:ascii="Bookman Old Style" w:hAnsi="Bookman Old Style"/>
          <w:sz w:val="24"/>
          <w:szCs w:val="24"/>
          <w:lang w:eastAsia="es-CO"/>
        </w:rPr>
        <w:t>iniciaron operaciones</w:t>
      </w:r>
      <w:r w:rsidR="005109D0" w:rsidRPr="006F6221">
        <w:rPr>
          <w:rFonts w:ascii="Bookman Old Style" w:hAnsi="Bookman Old Style"/>
          <w:sz w:val="24"/>
          <w:szCs w:val="24"/>
          <w:lang w:eastAsia="es-CO"/>
        </w:rPr>
        <w:t xml:space="preserve"> posteriormente al año 2016, </w:t>
      </w:r>
      <w:r w:rsidR="00156EDC" w:rsidRPr="006F6221">
        <w:rPr>
          <w:rFonts w:ascii="Bookman Old Style" w:hAnsi="Bookman Old Style"/>
          <w:sz w:val="24"/>
          <w:szCs w:val="24"/>
          <w:lang w:eastAsia="es-CO"/>
        </w:rPr>
        <w:t>se utiliza la información de AOM</w:t>
      </w:r>
      <w:r w:rsidR="00572F16" w:rsidRPr="006F6221">
        <w:rPr>
          <w:rFonts w:ascii="Bookman Old Style" w:hAnsi="Bookman Old Style"/>
          <w:sz w:val="24"/>
          <w:szCs w:val="24"/>
          <w:lang w:eastAsia="es-CO"/>
        </w:rPr>
        <w:t xml:space="preserve"> para la actividad de comercialización</w:t>
      </w:r>
      <w:r w:rsidR="006E3F9C" w:rsidRPr="006F6221">
        <w:rPr>
          <w:rFonts w:ascii="Bookman Old Style" w:hAnsi="Bookman Old Style"/>
          <w:sz w:val="24"/>
          <w:szCs w:val="24"/>
          <w:lang w:eastAsia="es-CO"/>
        </w:rPr>
        <w:t xml:space="preserve"> al 31 de diciembre del año en el que la empresa haya consolidado la prestación del servicio en todos los mercados existentes de comercialización que atiende</w:t>
      </w:r>
      <w:r w:rsidR="006C7352" w:rsidRPr="006F6221">
        <w:rPr>
          <w:rFonts w:ascii="Bookman Old Style" w:hAnsi="Bookman Old Style" w:cs="Arial"/>
          <w:sz w:val="24"/>
          <w:szCs w:val="24"/>
          <w:lang w:eastAsia="es-CO"/>
        </w:rPr>
        <w:t>.</w:t>
      </w:r>
    </w:p>
    <w:p w14:paraId="44DE2CE6" w14:textId="1A263BAC" w:rsidR="00E03557" w:rsidRPr="006F6221" w:rsidRDefault="00E03557" w:rsidP="00B83932">
      <w:pPr>
        <w:spacing w:before="240" w:after="240"/>
        <w:ind w:left="426"/>
        <w:jc w:val="both"/>
        <w:rPr>
          <w:rFonts w:ascii="Bookman Old Style" w:hAnsi="Bookman Old Style"/>
          <w:b/>
          <w:bCs/>
          <w:i/>
          <w:iCs/>
          <w:lang w:val="es-CO" w:eastAsia="es-CO"/>
        </w:rPr>
      </w:pPr>
      <w:r w:rsidRPr="006F6221">
        <w:rPr>
          <w:rFonts w:ascii="Bookman Old Style" w:hAnsi="Bookman Old Style" w:cs="Arial"/>
          <w:lang w:eastAsia="es-CO"/>
        </w:rPr>
        <w:t>La información corresponde a los costos y gastos de AOM de las actividades reguladas de distribución, comercialización y de otros negocios de todos los Mercados Existentes en que prestan servicio</w:t>
      </w:r>
      <w:r w:rsidR="004D536F" w:rsidRPr="006F6221">
        <w:rPr>
          <w:rFonts w:ascii="Bookman Old Style" w:hAnsi="Bookman Old Style" w:cs="Arial"/>
          <w:lang w:eastAsia="es-CO"/>
        </w:rPr>
        <w:t>,</w:t>
      </w:r>
      <w:r w:rsidRPr="006F6221">
        <w:rPr>
          <w:rFonts w:ascii="Bookman Old Style" w:hAnsi="Bookman Old Style" w:cs="Arial"/>
          <w:lang w:eastAsia="es-CO"/>
        </w:rPr>
        <w:t xml:space="preserve"> que fue reportada conforme a las cuentas establecidas a continuación:</w:t>
      </w:r>
    </w:p>
    <w:tbl>
      <w:tblPr>
        <w:tblW w:w="8788" w:type="dxa"/>
        <w:tblInd w:w="421" w:type="dxa"/>
        <w:tblCellMar>
          <w:left w:w="70" w:type="dxa"/>
          <w:right w:w="70" w:type="dxa"/>
        </w:tblCellMar>
        <w:tblLook w:val="04A0" w:firstRow="1" w:lastRow="0" w:firstColumn="1" w:lastColumn="0" w:noHBand="0" w:noVBand="1"/>
      </w:tblPr>
      <w:tblGrid>
        <w:gridCol w:w="1586"/>
        <w:gridCol w:w="5544"/>
        <w:gridCol w:w="1658"/>
      </w:tblGrid>
      <w:tr w:rsidR="00E03557" w:rsidRPr="006F6221" w14:paraId="3E8593B4" w14:textId="77777777" w:rsidTr="0037603C">
        <w:trPr>
          <w:trHeight w:val="300"/>
          <w:tblHeader/>
        </w:trPr>
        <w:tc>
          <w:tcPr>
            <w:tcW w:w="15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15EB1" w14:textId="77777777" w:rsidR="00E03557" w:rsidRPr="006F6221" w:rsidRDefault="00E03557" w:rsidP="00532F21">
            <w:pPr>
              <w:ind w:left="0"/>
              <w:jc w:val="center"/>
              <w:rPr>
                <w:rFonts w:ascii="Bookman Old Style" w:hAnsi="Bookman Old Style"/>
                <w:b/>
                <w:bCs/>
                <w:i/>
                <w:iCs/>
                <w:color w:val="000000"/>
                <w:sz w:val="20"/>
                <w:szCs w:val="20"/>
                <w:lang w:val="es-CO" w:eastAsia="es-CO"/>
              </w:rPr>
            </w:pPr>
            <w:r w:rsidRPr="006F6221">
              <w:rPr>
                <w:rFonts w:ascii="Bookman Old Style" w:hAnsi="Bookman Old Style"/>
                <w:b/>
                <w:bCs/>
                <w:i/>
                <w:iCs/>
                <w:color w:val="000000"/>
                <w:sz w:val="20"/>
                <w:szCs w:val="20"/>
                <w:lang w:val="es-CO" w:eastAsia="es-CO"/>
              </w:rPr>
              <w:t>CUENTAS</w:t>
            </w:r>
          </w:p>
        </w:tc>
        <w:tc>
          <w:tcPr>
            <w:tcW w:w="5544" w:type="dxa"/>
            <w:tcBorders>
              <w:top w:val="single" w:sz="4" w:space="0" w:color="auto"/>
              <w:left w:val="nil"/>
              <w:bottom w:val="single" w:sz="4" w:space="0" w:color="auto"/>
              <w:right w:val="single" w:sz="4" w:space="0" w:color="auto"/>
            </w:tcBorders>
            <w:shd w:val="clear" w:color="auto" w:fill="auto"/>
            <w:noWrap/>
            <w:vAlign w:val="center"/>
            <w:hideMark/>
          </w:tcPr>
          <w:p w14:paraId="792A720E" w14:textId="77777777" w:rsidR="00E03557" w:rsidRPr="006F6221" w:rsidRDefault="00E03557" w:rsidP="00532F21">
            <w:pPr>
              <w:ind w:left="0"/>
              <w:jc w:val="center"/>
              <w:rPr>
                <w:rFonts w:ascii="Bookman Old Style" w:hAnsi="Bookman Old Style"/>
                <w:b/>
                <w:bCs/>
                <w:i/>
                <w:iCs/>
                <w:color w:val="000000"/>
                <w:sz w:val="20"/>
                <w:szCs w:val="20"/>
                <w:lang w:val="es-CO" w:eastAsia="es-CO"/>
              </w:rPr>
            </w:pPr>
            <w:r w:rsidRPr="006F6221">
              <w:rPr>
                <w:rFonts w:ascii="Bookman Old Style" w:hAnsi="Bookman Old Style"/>
                <w:b/>
                <w:bCs/>
                <w:i/>
                <w:iCs/>
                <w:color w:val="000000"/>
                <w:sz w:val="20"/>
                <w:szCs w:val="20"/>
                <w:lang w:val="es-CO" w:eastAsia="es-CO"/>
              </w:rPr>
              <w:t>NOMBRE</w:t>
            </w:r>
          </w:p>
        </w:tc>
        <w:tc>
          <w:tcPr>
            <w:tcW w:w="1658" w:type="dxa"/>
            <w:tcBorders>
              <w:top w:val="single" w:sz="4" w:space="0" w:color="auto"/>
              <w:left w:val="nil"/>
              <w:bottom w:val="single" w:sz="4" w:space="0" w:color="auto"/>
              <w:right w:val="single" w:sz="4" w:space="0" w:color="auto"/>
            </w:tcBorders>
            <w:shd w:val="clear" w:color="auto" w:fill="auto"/>
            <w:noWrap/>
            <w:vAlign w:val="center"/>
            <w:hideMark/>
          </w:tcPr>
          <w:p w14:paraId="6C668768" w14:textId="77777777" w:rsidR="00E03557" w:rsidRPr="006F6221" w:rsidRDefault="00E03557" w:rsidP="00532F21">
            <w:pPr>
              <w:ind w:left="0"/>
              <w:jc w:val="center"/>
              <w:rPr>
                <w:rFonts w:ascii="Bookman Old Style" w:hAnsi="Bookman Old Style"/>
                <w:b/>
                <w:bCs/>
                <w:i/>
                <w:iCs/>
                <w:color w:val="000000"/>
                <w:sz w:val="20"/>
                <w:szCs w:val="20"/>
                <w:lang w:val="es-CO" w:eastAsia="es-CO"/>
              </w:rPr>
            </w:pPr>
            <w:r w:rsidRPr="006F6221">
              <w:rPr>
                <w:rFonts w:ascii="Bookman Old Style" w:hAnsi="Bookman Old Style"/>
                <w:b/>
                <w:bCs/>
                <w:i/>
                <w:iCs/>
                <w:color w:val="000000"/>
                <w:sz w:val="20"/>
                <w:szCs w:val="20"/>
                <w:lang w:val="es-CO" w:eastAsia="es-CO"/>
              </w:rPr>
              <w:t>SE CONSIDERA (+)</w:t>
            </w:r>
          </w:p>
          <w:p w14:paraId="34659898" w14:textId="77777777" w:rsidR="00E03557" w:rsidRPr="006F6221" w:rsidRDefault="00E03557" w:rsidP="00532F21">
            <w:pPr>
              <w:ind w:left="0"/>
              <w:jc w:val="center"/>
              <w:rPr>
                <w:rFonts w:ascii="Bookman Old Style" w:hAnsi="Bookman Old Style"/>
                <w:b/>
                <w:bCs/>
                <w:i/>
                <w:iCs/>
                <w:color w:val="000000"/>
                <w:sz w:val="20"/>
                <w:szCs w:val="20"/>
                <w:lang w:val="es-CO" w:eastAsia="es-CO"/>
              </w:rPr>
            </w:pPr>
            <w:r w:rsidRPr="006F6221">
              <w:rPr>
                <w:rFonts w:ascii="Bookman Old Style" w:hAnsi="Bookman Old Style"/>
                <w:b/>
                <w:bCs/>
                <w:i/>
                <w:iCs/>
                <w:color w:val="000000"/>
                <w:sz w:val="20"/>
                <w:szCs w:val="20"/>
                <w:lang w:val="es-CO" w:eastAsia="es-CO"/>
              </w:rPr>
              <w:t>O</w:t>
            </w:r>
          </w:p>
          <w:p w14:paraId="389BC3C7" w14:textId="77777777" w:rsidR="00E03557" w:rsidRPr="006F6221" w:rsidRDefault="00E03557" w:rsidP="00532F21">
            <w:pPr>
              <w:ind w:left="0"/>
              <w:jc w:val="center"/>
              <w:rPr>
                <w:rFonts w:ascii="Bookman Old Style" w:hAnsi="Bookman Old Style"/>
                <w:b/>
                <w:bCs/>
                <w:i/>
                <w:iCs/>
                <w:color w:val="000000"/>
                <w:sz w:val="20"/>
                <w:szCs w:val="20"/>
                <w:lang w:val="es-CO" w:eastAsia="es-CO"/>
              </w:rPr>
            </w:pPr>
            <w:r w:rsidRPr="006F6221">
              <w:rPr>
                <w:rFonts w:ascii="Bookman Old Style" w:hAnsi="Bookman Old Style"/>
                <w:b/>
                <w:bCs/>
                <w:i/>
                <w:iCs/>
                <w:color w:val="000000"/>
                <w:sz w:val="20"/>
                <w:szCs w:val="20"/>
                <w:lang w:val="es-CO" w:eastAsia="es-CO"/>
              </w:rPr>
              <w:t>NO SE CONSIDERA</w:t>
            </w:r>
          </w:p>
          <w:p w14:paraId="4AB28AD9" w14:textId="63B78E33" w:rsidR="00E03557" w:rsidRPr="006F6221" w:rsidRDefault="00E03557" w:rsidP="00532F21">
            <w:pPr>
              <w:ind w:left="0"/>
              <w:jc w:val="center"/>
              <w:rPr>
                <w:rFonts w:ascii="Bookman Old Style" w:hAnsi="Bookman Old Style"/>
                <w:b/>
                <w:bCs/>
                <w:i/>
                <w:iCs/>
                <w:color w:val="000000"/>
                <w:sz w:val="20"/>
                <w:szCs w:val="20"/>
                <w:lang w:val="es-CO" w:eastAsia="es-CO"/>
              </w:rPr>
            </w:pPr>
            <w:r w:rsidRPr="006F6221">
              <w:rPr>
                <w:rFonts w:ascii="Bookman Old Style" w:hAnsi="Bookman Old Style"/>
                <w:b/>
                <w:bCs/>
                <w:i/>
                <w:iCs/>
                <w:color w:val="000000"/>
                <w:sz w:val="20"/>
                <w:szCs w:val="20"/>
                <w:lang w:val="es-CO" w:eastAsia="es-CO"/>
              </w:rPr>
              <w:t>(-)</w:t>
            </w:r>
          </w:p>
        </w:tc>
      </w:tr>
      <w:tr w:rsidR="00E03557" w:rsidRPr="006F6221" w14:paraId="012D3ED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580374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w:t>
            </w:r>
          </w:p>
        </w:tc>
        <w:tc>
          <w:tcPr>
            <w:tcW w:w="5544" w:type="dxa"/>
            <w:tcBorders>
              <w:top w:val="nil"/>
              <w:left w:val="nil"/>
              <w:bottom w:val="single" w:sz="4" w:space="0" w:color="auto"/>
              <w:right w:val="single" w:sz="4" w:space="0" w:color="auto"/>
            </w:tcBorders>
            <w:shd w:val="clear" w:color="auto" w:fill="auto"/>
            <w:noWrap/>
            <w:vAlign w:val="center"/>
            <w:hideMark/>
          </w:tcPr>
          <w:p w14:paraId="42D6A02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w:t>
            </w:r>
          </w:p>
        </w:tc>
        <w:tc>
          <w:tcPr>
            <w:tcW w:w="1658" w:type="dxa"/>
            <w:tcBorders>
              <w:top w:val="nil"/>
              <w:left w:val="nil"/>
              <w:bottom w:val="single" w:sz="4" w:space="0" w:color="auto"/>
              <w:right w:val="single" w:sz="4" w:space="0" w:color="auto"/>
            </w:tcBorders>
            <w:shd w:val="clear" w:color="auto" w:fill="auto"/>
            <w:noWrap/>
            <w:vAlign w:val="center"/>
            <w:hideMark/>
          </w:tcPr>
          <w:p w14:paraId="3ECAB276"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22419D7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FD0C67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w:t>
            </w:r>
          </w:p>
        </w:tc>
        <w:tc>
          <w:tcPr>
            <w:tcW w:w="5544" w:type="dxa"/>
            <w:tcBorders>
              <w:top w:val="nil"/>
              <w:left w:val="nil"/>
              <w:bottom w:val="single" w:sz="4" w:space="0" w:color="auto"/>
              <w:right w:val="single" w:sz="4" w:space="0" w:color="auto"/>
            </w:tcBorders>
            <w:shd w:val="clear" w:color="auto" w:fill="auto"/>
            <w:noWrap/>
            <w:vAlign w:val="center"/>
            <w:hideMark/>
          </w:tcPr>
          <w:p w14:paraId="475B004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ADMINISTRACIÓN</w:t>
            </w:r>
          </w:p>
        </w:tc>
        <w:tc>
          <w:tcPr>
            <w:tcW w:w="1658" w:type="dxa"/>
            <w:tcBorders>
              <w:top w:val="nil"/>
              <w:left w:val="nil"/>
              <w:bottom w:val="single" w:sz="4" w:space="0" w:color="auto"/>
              <w:right w:val="single" w:sz="4" w:space="0" w:color="auto"/>
            </w:tcBorders>
            <w:shd w:val="clear" w:color="auto" w:fill="auto"/>
            <w:noWrap/>
            <w:vAlign w:val="center"/>
            <w:hideMark/>
          </w:tcPr>
          <w:p w14:paraId="09266D73"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0A14C84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A4272B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5101</w:t>
            </w:r>
          </w:p>
        </w:tc>
        <w:tc>
          <w:tcPr>
            <w:tcW w:w="5544" w:type="dxa"/>
            <w:tcBorders>
              <w:top w:val="nil"/>
              <w:left w:val="nil"/>
              <w:bottom w:val="single" w:sz="4" w:space="0" w:color="auto"/>
              <w:right w:val="single" w:sz="4" w:space="0" w:color="auto"/>
            </w:tcBorders>
            <w:shd w:val="clear" w:color="auto" w:fill="auto"/>
            <w:noWrap/>
            <w:vAlign w:val="center"/>
            <w:hideMark/>
          </w:tcPr>
          <w:p w14:paraId="723693F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SUELDOS Y SALARIOS</w:t>
            </w:r>
          </w:p>
        </w:tc>
        <w:tc>
          <w:tcPr>
            <w:tcW w:w="1658" w:type="dxa"/>
            <w:tcBorders>
              <w:top w:val="nil"/>
              <w:left w:val="nil"/>
              <w:bottom w:val="single" w:sz="4" w:space="0" w:color="auto"/>
              <w:right w:val="single" w:sz="4" w:space="0" w:color="auto"/>
            </w:tcBorders>
            <w:shd w:val="clear" w:color="auto" w:fill="auto"/>
            <w:noWrap/>
            <w:vAlign w:val="center"/>
            <w:hideMark/>
          </w:tcPr>
          <w:p w14:paraId="32D75641"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77242D7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A53AB9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510101</w:t>
            </w:r>
          </w:p>
        </w:tc>
        <w:tc>
          <w:tcPr>
            <w:tcW w:w="5544" w:type="dxa"/>
            <w:tcBorders>
              <w:top w:val="nil"/>
              <w:left w:val="nil"/>
              <w:bottom w:val="single" w:sz="4" w:space="0" w:color="auto"/>
              <w:right w:val="single" w:sz="4" w:space="0" w:color="auto"/>
            </w:tcBorders>
            <w:shd w:val="clear" w:color="auto" w:fill="auto"/>
            <w:noWrap/>
            <w:vAlign w:val="center"/>
            <w:hideMark/>
          </w:tcPr>
          <w:p w14:paraId="56E9FC3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Sueldos</w:t>
            </w:r>
          </w:p>
        </w:tc>
        <w:tc>
          <w:tcPr>
            <w:tcW w:w="1658" w:type="dxa"/>
            <w:tcBorders>
              <w:top w:val="nil"/>
              <w:left w:val="nil"/>
              <w:bottom w:val="single" w:sz="4" w:space="0" w:color="auto"/>
              <w:right w:val="single" w:sz="4" w:space="0" w:color="auto"/>
            </w:tcBorders>
            <w:shd w:val="clear" w:color="auto" w:fill="auto"/>
            <w:noWrap/>
            <w:vAlign w:val="center"/>
            <w:hideMark/>
          </w:tcPr>
          <w:p w14:paraId="697CE32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741B9B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1F0C1D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510102</w:t>
            </w:r>
          </w:p>
        </w:tc>
        <w:tc>
          <w:tcPr>
            <w:tcW w:w="5544" w:type="dxa"/>
            <w:tcBorders>
              <w:top w:val="nil"/>
              <w:left w:val="nil"/>
              <w:bottom w:val="single" w:sz="4" w:space="0" w:color="auto"/>
              <w:right w:val="single" w:sz="4" w:space="0" w:color="auto"/>
            </w:tcBorders>
            <w:shd w:val="clear" w:color="auto" w:fill="auto"/>
            <w:noWrap/>
            <w:vAlign w:val="center"/>
            <w:hideMark/>
          </w:tcPr>
          <w:p w14:paraId="4C4A058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Jornales</w:t>
            </w:r>
          </w:p>
        </w:tc>
        <w:tc>
          <w:tcPr>
            <w:tcW w:w="1658" w:type="dxa"/>
            <w:tcBorders>
              <w:top w:val="nil"/>
              <w:left w:val="nil"/>
              <w:bottom w:val="single" w:sz="4" w:space="0" w:color="auto"/>
              <w:right w:val="single" w:sz="4" w:space="0" w:color="auto"/>
            </w:tcBorders>
            <w:shd w:val="clear" w:color="auto" w:fill="auto"/>
            <w:noWrap/>
            <w:vAlign w:val="center"/>
            <w:hideMark/>
          </w:tcPr>
          <w:p w14:paraId="4EC3593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8FFD81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F7F7B0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510103</w:t>
            </w:r>
          </w:p>
        </w:tc>
        <w:tc>
          <w:tcPr>
            <w:tcW w:w="5544" w:type="dxa"/>
            <w:tcBorders>
              <w:top w:val="nil"/>
              <w:left w:val="nil"/>
              <w:bottom w:val="single" w:sz="4" w:space="0" w:color="auto"/>
              <w:right w:val="single" w:sz="4" w:space="0" w:color="auto"/>
            </w:tcBorders>
            <w:shd w:val="clear" w:color="auto" w:fill="auto"/>
            <w:noWrap/>
            <w:vAlign w:val="center"/>
            <w:hideMark/>
          </w:tcPr>
          <w:p w14:paraId="08A0711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Horas extras y festivos</w:t>
            </w:r>
          </w:p>
        </w:tc>
        <w:tc>
          <w:tcPr>
            <w:tcW w:w="1658" w:type="dxa"/>
            <w:tcBorders>
              <w:top w:val="nil"/>
              <w:left w:val="nil"/>
              <w:bottom w:val="single" w:sz="4" w:space="0" w:color="auto"/>
              <w:right w:val="single" w:sz="4" w:space="0" w:color="auto"/>
            </w:tcBorders>
            <w:shd w:val="clear" w:color="auto" w:fill="auto"/>
            <w:noWrap/>
            <w:vAlign w:val="center"/>
            <w:hideMark/>
          </w:tcPr>
          <w:p w14:paraId="0E1EA72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2C1469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A12B2E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510108</w:t>
            </w:r>
          </w:p>
        </w:tc>
        <w:tc>
          <w:tcPr>
            <w:tcW w:w="5544" w:type="dxa"/>
            <w:tcBorders>
              <w:top w:val="nil"/>
              <w:left w:val="nil"/>
              <w:bottom w:val="single" w:sz="4" w:space="0" w:color="auto"/>
              <w:right w:val="single" w:sz="4" w:space="0" w:color="auto"/>
            </w:tcBorders>
            <w:shd w:val="clear" w:color="auto" w:fill="auto"/>
            <w:noWrap/>
            <w:vAlign w:val="center"/>
            <w:hideMark/>
          </w:tcPr>
          <w:p w14:paraId="5A66A7C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Sueldo por comisiones al exterior</w:t>
            </w:r>
          </w:p>
        </w:tc>
        <w:tc>
          <w:tcPr>
            <w:tcW w:w="1658" w:type="dxa"/>
            <w:tcBorders>
              <w:top w:val="nil"/>
              <w:left w:val="nil"/>
              <w:bottom w:val="single" w:sz="4" w:space="0" w:color="auto"/>
              <w:right w:val="single" w:sz="4" w:space="0" w:color="auto"/>
            </w:tcBorders>
            <w:shd w:val="clear" w:color="auto" w:fill="auto"/>
            <w:noWrap/>
            <w:vAlign w:val="center"/>
            <w:hideMark/>
          </w:tcPr>
          <w:p w14:paraId="2F4059C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D06C88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BBDEF2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510119</w:t>
            </w:r>
          </w:p>
        </w:tc>
        <w:tc>
          <w:tcPr>
            <w:tcW w:w="5544" w:type="dxa"/>
            <w:tcBorders>
              <w:top w:val="nil"/>
              <w:left w:val="nil"/>
              <w:bottom w:val="single" w:sz="4" w:space="0" w:color="auto"/>
              <w:right w:val="single" w:sz="4" w:space="0" w:color="auto"/>
            </w:tcBorders>
            <w:shd w:val="clear" w:color="auto" w:fill="auto"/>
            <w:noWrap/>
            <w:vAlign w:val="center"/>
            <w:hideMark/>
          </w:tcPr>
          <w:p w14:paraId="208BFB37" w14:textId="3B9B08FB"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Bonificaciones</w:t>
            </w:r>
          </w:p>
        </w:tc>
        <w:tc>
          <w:tcPr>
            <w:tcW w:w="1658" w:type="dxa"/>
            <w:tcBorders>
              <w:top w:val="nil"/>
              <w:left w:val="nil"/>
              <w:bottom w:val="single" w:sz="4" w:space="0" w:color="auto"/>
              <w:right w:val="single" w:sz="4" w:space="0" w:color="auto"/>
            </w:tcBorders>
            <w:shd w:val="clear" w:color="auto" w:fill="auto"/>
            <w:noWrap/>
            <w:vAlign w:val="center"/>
            <w:hideMark/>
          </w:tcPr>
          <w:p w14:paraId="35313D3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D97497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8473FC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510123</w:t>
            </w:r>
          </w:p>
        </w:tc>
        <w:tc>
          <w:tcPr>
            <w:tcW w:w="5544" w:type="dxa"/>
            <w:tcBorders>
              <w:top w:val="nil"/>
              <w:left w:val="nil"/>
              <w:bottom w:val="single" w:sz="4" w:space="0" w:color="auto"/>
              <w:right w:val="single" w:sz="4" w:space="0" w:color="auto"/>
            </w:tcBorders>
            <w:shd w:val="clear" w:color="auto" w:fill="auto"/>
            <w:noWrap/>
            <w:vAlign w:val="center"/>
            <w:hideMark/>
          </w:tcPr>
          <w:p w14:paraId="706593B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Auxilio de transporte</w:t>
            </w:r>
          </w:p>
        </w:tc>
        <w:tc>
          <w:tcPr>
            <w:tcW w:w="1658" w:type="dxa"/>
            <w:tcBorders>
              <w:top w:val="nil"/>
              <w:left w:val="nil"/>
              <w:bottom w:val="single" w:sz="4" w:space="0" w:color="auto"/>
              <w:right w:val="single" w:sz="4" w:space="0" w:color="auto"/>
            </w:tcBorders>
            <w:shd w:val="clear" w:color="auto" w:fill="auto"/>
            <w:noWrap/>
            <w:vAlign w:val="center"/>
            <w:hideMark/>
          </w:tcPr>
          <w:p w14:paraId="03E1EEE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C7E139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FEA5ED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510145</w:t>
            </w:r>
          </w:p>
        </w:tc>
        <w:tc>
          <w:tcPr>
            <w:tcW w:w="5544" w:type="dxa"/>
            <w:tcBorders>
              <w:top w:val="nil"/>
              <w:left w:val="nil"/>
              <w:bottom w:val="single" w:sz="4" w:space="0" w:color="auto"/>
              <w:right w:val="single" w:sz="4" w:space="0" w:color="auto"/>
            </w:tcBorders>
            <w:shd w:val="clear" w:color="auto" w:fill="auto"/>
            <w:noWrap/>
            <w:vAlign w:val="center"/>
            <w:hideMark/>
          </w:tcPr>
          <w:p w14:paraId="5D45BE5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Salario integral</w:t>
            </w:r>
          </w:p>
        </w:tc>
        <w:tc>
          <w:tcPr>
            <w:tcW w:w="1658" w:type="dxa"/>
            <w:tcBorders>
              <w:top w:val="nil"/>
              <w:left w:val="nil"/>
              <w:bottom w:val="single" w:sz="4" w:space="0" w:color="auto"/>
              <w:right w:val="single" w:sz="4" w:space="0" w:color="auto"/>
            </w:tcBorders>
            <w:shd w:val="clear" w:color="auto" w:fill="auto"/>
            <w:noWrap/>
            <w:vAlign w:val="center"/>
            <w:hideMark/>
          </w:tcPr>
          <w:p w14:paraId="57A4E8A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BDB60C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BC2D8F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510159</w:t>
            </w:r>
          </w:p>
        </w:tc>
        <w:tc>
          <w:tcPr>
            <w:tcW w:w="5544" w:type="dxa"/>
            <w:tcBorders>
              <w:top w:val="nil"/>
              <w:left w:val="nil"/>
              <w:bottom w:val="single" w:sz="4" w:space="0" w:color="auto"/>
              <w:right w:val="single" w:sz="4" w:space="0" w:color="auto"/>
            </w:tcBorders>
            <w:shd w:val="clear" w:color="auto" w:fill="auto"/>
            <w:noWrap/>
            <w:vAlign w:val="center"/>
            <w:hideMark/>
          </w:tcPr>
          <w:p w14:paraId="3D0AED8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Subsidio de vivienda</w:t>
            </w:r>
          </w:p>
        </w:tc>
        <w:tc>
          <w:tcPr>
            <w:tcW w:w="1658" w:type="dxa"/>
            <w:tcBorders>
              <w:top w:val="nil"/>
              <w:left w:val="nil"/>
              <w:bottom w:val="single" w:sz="4" w:space="0" w:color="auto"/>
              <w:right w:val="single" w:sz="4" w:space="0" w:color="auto"/>
            </w:tcBorders>
            <w:shd w:val="clear" w:color="auto" w:fill="auto"/>
            <w:noWrap/>
            <w:vAlign w:val="center"/>
            <w:hideMark/>
          </w:tcPr>
          <w:p w14:paraId="67470D7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C983CB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A1C52A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510160</w:t>
            </w:r>
          </w:p>
        </w:tc>
        <w:tc>
          <w:tcPr>
            <w:tcW w:w="5544" w:type="dxa"/>
            <w:tcBorders>
              <w:top w:val="nil"/>
              <w:left w:val="nil"/>
              <w:bottom w:val="single" w:sz="4" w:space="0" w:color="auto"/>
              <w:right w:val="single" w:sz="4" w:space="0" w:color="auto"/>
            </w:tcBorders>
            <w:shd w:val="clear" w:color="auto" w:fill="auto"/>
            <w:noWrap/>
            <w:vAlign w:val="center"/>
            <w:hideMark/>
          </w:tcPr>
          <w:p w14:paraId="4B9C093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Subsidio de alimentación</w:t>
            </w:r>
          </w:p>
        </w:tc>
        <w:tc>
          <w:tcPr>
            <w:tcW w:w="1658" w:type="dxa"/>
            <w:tcBorders>
              <w:top w:val="nil"/>
              <w:left w:val="nil"/>
              <w:bottom w:val="single" w:sz="4" w:space="0" w:color="auto"/>
              <w:right w:val="single" w:sz="4" w:space="0" w:color="auto"/>
            </w:tcBorders>
            <w:shd w:val="clear" w:color="auto" w:fill="auto"/>
            <w:noWrap/>
            <w:vAlign w:val="center"/>
            <w:hideMark/>
          </w:tcPr>
          <w:p w14:paraId="3C1A6B6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C8F125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75F206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5107</w:t>
            </w:r>
          </w:p>
        </w:tc>
        <w:tc>
          <w:tcPr>
            <w:tcW w:w="5544" w:type="dxa"/>
            <w:tcBorders>
              <w:top w:val="nil"/>
              <w:left w:val="nil"/>
              <w:bottom w:val="single" w:sz="4" w:space="0" w:color="auto"/>
              <w:right w:val="single" w:sz="4" w:space="0" w:color="auto"/>
            </w:tcBorders>
            <w:shd w:val="clear" w:color="auto" w:fill="auto"/>
            <w:noWrap/>
            <w:vAlign w:val="center"/>
            <w:hideMark/>
          </w:tcPr>
          <w:p w14:paraId="776C333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PRESTACIONES SOCIALES</w:t>
            </w:r>
          </w:p>
        </w:tc>
        <w:tc>
          <w:tcPr>
            <w:tcW w:w="1658" w:type="dxa"/>
            <w:tcBorders>
              <w:top w:val="nil"/>
              <w:left w:val="nil"/>
              <w:bottom w:val="single" w:sz="4" w:space="0" w:color="auto"/>
              <w:right w:val="single" w:sz="4" w:space="0" w:color="auto"/>
            </w:tcBorders>
            <w:shd w:val="clear" w:color="auto" w:fill="auto"/>
            <w:noWrap/>
            <w:vAlign w:val="center"/>
            <w:hideMark/>
          </w:tcPr>
          <w:p w14:paraId="0CF6A11A"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44DB9A9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7BED69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510701</w:t>
            </w:r>
          </w:p>
        </w:tc>
        <w:tc>
          <w:tcPr>
            <w:tcW w:w="5544" w:type="dxa"/>
            <w:tcBorders>
              <w:top w:val="nil"/>
              <w:left w:val="nil"/>
              <w:bottom w:val="single" w:sz="4" w:space="0" w:color="auto"/>
              <w:right w:val="single" w:sz="4" w:space="0" w:color="auto"/>
            </w:tcBorders>
            <w:shd w:val="clear" w:color="auto" w:fill="auto"/>
            <w:noWrap/>
            <w:vAlign w:val="center"/>
            <w:hideMark/>
          </w:tcPr>
          <w:p w14:paraId="7F3C249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Vacaciones</w:t>
            </w:r>
          </w:p>
        </w:tc>
        <w:tc>
          <w:tcPr>
            <w:tcW w:w="1658" w:type="dxa"/>
            <w:tcBorders>
              <w:top w:val="nil"/>
              <w:left w:val="nil"/>
              <w:bottom w:val="single" w:sz="4" w:space="0" w:color="auto"/>
              <w:right w:val="single" w:sz="4" w:space="0" w:color="auto"/>
            </w:tcBorders>
            <w:shd w:val="clear" w:color="auto" w:fill="auto"/>
            <w:noWrap/>
            <w:vAlign w:val="center"/>
            <w:hideMark/>
          </w:tcPr>
          <w:p w14:paraId="4153BF3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392C69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7C6652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510702</w:t>
            </w:r>
          </w:p>
        </w:tc>
        <w:tc>
          <w:tcPr>
            <w:tcW w:w="5544" w:type="dxa"/>
            <w:tcBorders>
              <w:top w:val="nil"/>
              <w:left w:val="nil"/>
              <w:bottom w:val="single" w:sz="4" w:space="0" w:color="auto"/>
              <w:right w:val="single" w:sz="4" w:space="0" w:color="auto"/>
            </w:tcBorders>
            <w:shd w:val="clear" w:color="auto" w:fill="auto"/>
            <w:noWrap/>
            <w:vAlign w:val="center"/>
            <w:hideMark/>
          </w:tcPr>
          <w:p w14:paraId="5122676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Cesantías</w:t>
            </w:r>
          </w:p>
        </w:tc>
        <w:tc>
          <w:tcPr>
            <w:tcW w:w="1658" w:type="dxa"/>
            <w:tcBorders>
              <w:top w:val="nil"/>
              <w:left w:val="nil"/>
              <w:bottom w:val="single" w:sz="4" w:space="0" w:color="auto"/>
              <w:right w:val="single" w:sz="4" w:space="0" w:color="auto"/>
            </w:tcBorders>
            <w:shd w:val="clear" w:color="auto" w:fill="auto"/>
            <w:noWrap/>
            <w:vAlign w:val="center"/>
            <w:hideMark/>
          </w:tcPr>
          <w:p w14:paraId="2FE587A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692D83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0D9B1C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510703</w:t>
            </w:r>
          </w:p>
        </w:tc>
        <w:tc>
          <w:tcPr>
            <w:tcW w:w="5544" w:type="dxa"/>
            <w:tcBorders>
              <w:top w:val="nil"/>
              <w:left w:val="nil"/>
              <w:bottom w:val="single" w:sz="4" w:space="0" w:color="auto"/>
              <w:right w:val="single" w:sz="4" w:space="0" w:color="auto"/>
            </w:tcBorders>
            <w:shd w:val="clear" w:color="auto" w:fill="auto"/>
            <w:noWrap/>
            <w:vAlign w:val="center"/>
            <w:hideMark/>
          </w:tcPr>
          <w:p w14:paraId="3A84E83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Intereses a las cesantías</w:t>
            </w:r>
          </w:p>
        </w:tc>
        <w:tc>
          <w:tcPr>
            <w:tcW w:w="1658" w:type="dxa"/>
            <w:tcBorders>
              <w:top w:val="nil"/>
              <w:left w:val="nil"/>
              <w:bottom w:val="single" w:sz="4" w:space="0" w:color="auto"/>
              <w:right w:val="single" w:sz="4" w:space="0" w:color="auto"/>
            </w:tcBorders>
            <w:shd w:val="clear" w:color="auto" w:fill="auto"/>
            <w:noWrap/>
            <w:vAlign w:val="center"/>
            <w:hideMark/>
          </w:tcPr>
          <w:p w14:paraId="17CE760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4E9017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A7E730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510704</w:t>
            </w:r>
          </w:p>
        </w:tc>
        <w:tc>
          <w:tcPr>
            <w:tcW w:w="5544" w:type="dxa"/>
            <w:tcBorders>
              <w:top w:val="nil"/>
              <w:left w:val="nil"/>
              <w:bottom w:val="single" w:sz="4" w:space="0" w:color="auto"/>
              <w:right w:val="single" w:sz="4" w:space="0" w:color="auto"/>
            </w:tcBorders>
            <w:shd w:val="clear" w:color="auto" w:fill="auto"/>
            <w:noWrap/>
            <w:vAlign w:val="center"/>
            <w:hideMark/>
          </w:tcPr>
          <w:p w14:paraId="500EB4D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de vacaciones</w:t>
            </w:r>
          </w:p>
        </w:tc>
        <w:tc>
          <w:tcPr>
            <w:tcW w:w="1658" w:type="dxa"/>
            <w:tcBorders>
              <w:top w:val="nil"/>
              <w:left w:val="nil"/>
              <w:bottom w:val="single" w:sz="4" w:space="0" w:color="auto"/>
              <w:right w:val="single" w:sz="4" w:space="0" w:color="auto"/>
            </w:tcBorders>
            <w:shd w:val="clear" w:color="auto" w:fill="auto"/>
            <w:noWrap/>
            <w:vAlign w:val="center"/>
            <w:hideMark/>
          </w:tcPr>
          <w:p w14:paraId="5F3CA73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246D68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9EAFDF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510705</w:t>
            </w:r>
          </w:p>
        </w:tc>
        <w:tc>
          <w:tcPr>
            <w:tcW w:w="5544" w:type="dxa"/>
            <w:tcBorders>
              <w:top w:val="nil"/>
              <w:left w:val="nil"/>
              <w:bottom w:val="single" w:sz="4" w:space="0" w:color="auto"/>
              <w:right w:val="single" w:sz="4" w:space="0" w:color="auto"/>
            </w:tcBorders>
            <w:shd w:val="clear" w:color="auto" w:fill="auto"/>
            <w:noWrap/>
            <w:vAlign w:val="center"/>
            <w:hideMark/>
          </w:tcPr>
          <w:p w14:paraId="771CBEB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de navidad</w:t>
            </w:r>
          </w:p>
        </w:tc>
        <w:tc>
          <w:tcPr>
            <w:tcW w:w="1658" w:type="dxa"/>
            <w:tcBorders>
              <w:top w:val="nil"/>
              <w:left w:val="nil"/>
              <w:bottom w:val="single" w:sz="4" w:space="0" w:color="auto"/>
              <w:right w:val="single" w:sz="4" w:space="0" w:color="auto"/>
            </w:tcBorders>
            <w:shd w:val="clear" w:color="auto" w:fill="auto"/>
            <w:noWrap/>
            <w:vAlign w:val="center"/>
            <w:hideMark/>
          </w:tcPr>
          <w:p w14:paraId="24CE881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F26040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2A1F26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510706</w:t>
            </w:r>
          </w:p>
        </w:tc>
        <w:tc>
          <w:tcPr>
            <w:tcW w:w="5544" w:type="dxa"/>
            <w:tcBorders>
              <w:top w:val="nil"/>
              <w:left w:val="nil"/>
              <w:bottom w:val="single" w:sz="4" w:space="0" w:color="auto"/>
              <w:right w:val="single" w:sz="4" w:space="0" w:color="auto"/>
            </w:tcBorders>
            <w:shd w:val="clear" w:color="auto" w:fill="auto"/>
            <w:noWrap/>
            <w:vAlign w:val="center"/>
            <w:hideMark/>
          </w:tcPr>
          <w:p w14:paraId="69DC698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de servicios</w:t>
            </w:r>
          </w:p>
        </w:tc>
        <w:tc>
          <w:tcPr>
            <w:tcW w:w="1658" w:type="dxa"/>
            <w:tcBorders>
              <w:top w:val="nil"/>
              <w:left w:val="nil"/>
              <w:bottom w:val="single" w:sz="4" w:space="0" w:color="auto"/>
              <w:right w:val="single" w:sz="4" w:space="0" w:color="auto"/>
            </w:tcBorders>
            <w:shd w:val="clear" w:color="auto" w:fill="auto"/>
            <w:noWrap/>
            <w:vAlign w:val="center"/>
            <w:hideMark/>
          </w:tcPr>
          <w:p w14:paraId="47CA18C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F2809E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0756A0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510790</w:t>
            </w:r>
          </w:p>
        </w:tc>
        <w:tc>
          <w:tcPr>
            <w:tcW w:w="5544" w:type="dxa"/>
            <w:tcBorders>
              <w:top w:val="nil"/>
              <w:left w:val="nil"/>
              <w:bottom w:val="single" w:sz="4" w:space="0" w:color="auto"/>
              <w:right w:val="single" w:sz="4" w:space="0" w:color="auto"/>
            </w:tcBorders>
            <w:shd w:val="clear" w:color="auto" w:fill="auto"/>
            <w:noWrap/>
            <w:vAlign w:val="center"/>
            <w:hideMark/>
          </w:tcPr>
          <w:p w14:paraId="1371F83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Otras primas</w:t>
            </w:r>
          </w:p>
        </w:tc>
        <w:tc>
          <w:tcPr>
            <w:tcW w:w="1658" w:type="dxa"/>
            <w:tcBorders>
              <w:top w:val="nil"/>
              <w:left w:val="nil"/>
              <w:bottom w:val="single" w:sz="4" w:space="0" w:color="auto"/>
              <w:right w:val="single" w:sz="4" w:space="0" w:color="auto"/>
            </w:tcBorders>
            <w:shd w:val="clear" w:color="auto" w:fill="auto"/>
            <w:noWrap/>
            <w:vAlign w:val="center"/>
            <w:hideMark/>
          </w:tcPr>
          <w:p w14:paraId="164D50F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541026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E105AD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510795</w:t>
            </w:r>
          </w:p>
        </w:tc>
        <w:tc>
          <w:tcPr>
            <w:tcW w:w="5544" w:type="dxa"/>
            <w:tcBorders>
              <w:top w:val="nil"/>
              <w:left w:val="nil"/>
              <w:bottom w:val="single" w:sz="4" w:space="0" w:color="auto"/>
              <w:right w:val="single" w:sz="4" w:space="0" w:color="auto"/>
            </w:tcBorders>
            <w:shd w:val="clear" w:color="auto" w:fill="auto"/>
            <w:noWrap/>
            <w:vAlign w:val="center"/>
            <w:hideMark/>
          </w:tcPr>
          <w:p w14:paraId="4479392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Otras prestaciones sociales</w:t>
            </w:r>
          </w:p>
        </w:tc>
        <w:tc>
          <w:tcPr>
            <w:tcW w:w="1658" w:type="dxa"/>
            <w:tcBorders>
              <w:top w:val="nil"/>
              <w:left w:val="nil"/>
              <w:bottom w:val="single" w:sz="4" w:space="0" w:color="auto"/>
              <w:right w:val="single" w:sz="4" w:space="0" w:color="auto"/>
            </w:tcBorders>
            <w:shd w:val="clear" w:color="auto" w:fill="auto"/>
            <w:noWrap/>
            <w:vAlign w:val="center"/>
            <w:hideMark/>
          </w:tcPr>
          <w:p w14:paraId="79935C1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8D3FD0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A04E7E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w:t>
            </w:r>
          </w:p>
        </w:tc>
        <w:tc>
          <w:tcPr>
            <w:tcW w:w="5544" w:type="dxa"/>
            <w:tcBorders>
              <w:top w:val="nil"/>
              <w:left w:val="nil"/>
              <w:bottom w:val="single" w:sz="4" w:space="0" w:color="auto"/>
              <w:right w:val="single" w:sz="4" w:space="0" w:color="auto"/>
            </w:tcBorders>
            <w:shd w:val="clear" w:color="auto" w:fill="auto"/>
            <w:noWrap/>
            <w:vAlign w:val="center"/>
            <w:hideMark/>
          </w:tcPr>
          <w:p w14:paraId="394075C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 PERSONAL DIVERSOS</w:t>
            </w:r>
          </w:p>
        </w:tc>
        <w:tc>
          <w:tcPr>
            <w:tcW w:w="1658" w:type="dxa"/>
            <w:tcBorders>
              <w:top w:val="nil"/>
              <w:left w:val="nil"/>
              <w:bottom w:val="single" w:sz="4" w:space="0" w:color="auto"/>
              <w:right w:val="single" w:sz="4" w:space="0" w:color="auto"/>
            </w:tcBorders>
            <w:shd w:val="clear" w:color="auto" w:fill="auto"/>
            <w:noWrap/>
            <w:vAlign w:val="center"/>
            <w:hideMark/>
          </w:tcPr>
          <w:p w14:paraId="78F27734"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1773C50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79EC83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510801</w:t>
            </w:r>
          </w:p>
        </w:tc>
        <w:tc>
          <w:tcPr>
            <w:tcW w:w="5544" w:type="dxa"/>
            <w:tcBorders>
              <w:top w:val="nil"/>
              <w:left w:val="nil"/>
              <w:bottom w:val="single" w:sz="4" w:space="0" w:color="auto"/>
              <w:right w:val="single" w:sz="4" w:space="0" w:color="auto"/>
            </w:tcBorders>
            <w:shd w:val="clear" w:color="auto" w:fill="auto"/>
            <w:noWrap/>
            <w:vAlign w:val="center"/>
            <w:hideMark/>
          </w:tcPr>
          <w:p w14:paraId="3172C0B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Remuneración por servicios técnicos</w:t>
            </w:r>
          </w:p>
        </w:tc>
        <w:tc>
          <w:tcPr>
            <w:tcW w:w="1658" w:type="dxa"/>
            <w:tcBorders>
              <w:top w:val="nil"/>
              <w:left w:val="nil"/>
              <w:bottom w:val="single" w:sz="4" w:space="0" w:color="auto"/>
              <w:right w:val="single" w:sz="4" w:space="0" w:color="auto"/>
            </w:tcBorders>
            <w:shd w:val="clear" w:color="auto" w:fill="auto"/>
            <w:noWrap/>
            <w:vAlign w:val="center"/>
            <w:hideMark/>
          </w:tcPr>
          <w:p w14:paraId="1A57055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91595E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F5B484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510802</w:t>
            </w:r>
          </w:p>
        </w:tc>
        <w:tc>
          <w:tcPr>
            <w:tcW w:w="5544" w:type="dxa"/>
            <w:tcBorders>
              <w:top w:val="nil"/>
              <w:left w:val="nil"/>
              <w:bottom w:val="single" w:sz="4" w:space="0" w:color="auto"/>
              <w:right w:val="single" w:sz="4" w:space="0" w:color="auto"/>
            </w:tcBorders>
            <w:shd w:val="clear" w:color="auto" w:fill="auto"/>
            <w:noWrap/>
            <w:vAlign w:val="center"/>
            <w:hideMark/>
          </w:tcPr>
          <w:p w14:paraId="7BF0D3B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Honorarios</w:t>
            </w:r>
          </w:p>
        </w:tc>
        <w:tc>
          <w:tcPr>
            <w:tcW w:w="1658" w:type="dxa"/>
            <w:tcBorders>
              <w:top w:val="nil"/>
              <w:left w:val="nil"/>
              <w:bottom w:val="single" w:sz="4" w:space="0" w:color="auto"/>
              <w:right w:val="single" w:sz="4" w:space="0" w:color="auto"/>
            </w:tcBorders>
            <w:shd w:val="clear" w:color="auto" w:fill="auto"/>
            <w:noWrap/>
            <w:vAlign w:val="center"/>
            <w:hideMark/>
          </w:tcPr>
          <w:p w14:paraId="60F6D9F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78B4B6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C24945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510803</w:t>
            </w:r>
          </w:p>
        </w:tc>
        <w:tc>
          <w:tcPr>
            <w:tcW w:w="5544" w:type="dxa"/>
            <w:tcBorders>
              <w:top w:val="nil"/>
              <w:left w:val="nil"/>
              <w:bottom w:val="single" w:sz="4" w:space="0" w:color="auto"/>
              <w:right w:val="single" w:sz="4" w:space="0" w:color="auto"/>
            </w:tcBorders>
            <w:shd w:val="clear" w:color="auto" w:fill="auto"/>
            <w:noWrap/>
            <w:vAlign w:val="center"/>
            <w:hideMark/>
          </w:tcPr>
          <w:p w14:paraId="325B83C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Capacitación, bienestar social y estímulos</w:t>
            </w:r>
          </w:p>
        </w:tc>
        <w:tc>
          <w:tcPr>
            <w:tcW w:w="1658" w:type="dxa"/>
            <w:tcBorders>
              <w:top w:val="nil"/>
              <w:left w:val="nil"/>
              <w:bottom w:val="single" w:sz="4" w:space="0" w:color="auto"/>
              <w:right w:val="single" w:sz="4" w:space="0" w:color="auto"/>
            </w:tcBorders>
            <w:shd w:val="clear" w:color="auto" w:fill="auto"/>
            <w:noWrap/>
            <w:vAlign w:val="center"/>
            <w:hideMark/>
          </w:tcPr>
          <w:p w14:paraId="7BDB4FA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DC4091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5D9706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510804</w:t>
            </w:r>
          </w:p>
        </w:tc>
        <w:tc>
          <w:tcPr>
            <w:tcW w:w="5544" w:type="dxa"/>
            <w:tcBorders>
              <w:top w:val="nil"/>
              <w:left w:val="nil"/>
              <w:bottom w:val="single" w:sz="4" w:space="0" w:color="auto"/>
              <w:right w:val="single" w:sz="4" w:space="0" w:color="auto"/>
            </w:tcBorders>
            <w:shd w:val="clear" w:color="auto" w:fill="auto"/>
            <w:noWrap/>
            <w:vAlign w:val="center"/>
            <w:hideMark/>
          </w:tcPr>
          <w:p w14:paraId="21B94D0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Dotación y suministro a trabajadores</w:t>
            </w:r>
          </w:p>
        </w:tc>
        <w:tc>
          <w:tcPr>
            <w:tcW w:w="1658" w:type="dxa"/>
            <w:tcBorders>
              <w:top w:val="nil"/>
              <w:left w:val="nil"/>
              <w:bottom w:val="single" w:sz="4" w:space="0" w:color="auto"/>
              <w:right w:val="single" w:sz="4" w:space="0" w:color="auto"/>
            </w:tcBorders>
            <w:shd w:val="clear" w:color="auto" w:fill="auto"/>
            <w:noWrap/>
            <w:vAlign w:val="center"/>
            <w:hideMark/>
          </w:tcPr>
          <w:p w14:paraId="5CCBB3F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5725CA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49C67B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510805</w:t>
            </w:r>
          </w:p>
        </w:tc>
        <w:tc>
          <w:tcPr>
            <w:tcW w:w="5544" w:type="dxa"/>
            <w:tcBorders>
              <w:top w:val="nil"/>
              <w:left w:val="nil"/>
              <w:bottom w:val="single" w:sz="4" w:space="0" w:color="auto"/>
              <w:right w:val="single" w:sz="4" w:space="0" w:color="auto"/>
            </w:tcBorders>
            <w:shd w:val="clear" w:color="auto" w:fill="auto"/>
            <w:noWrap/>
            <w:vAlign w:val="center"/>
            <w:hideMark/>
          </w:tcPr>
          <w:p w14:paraId="6F443E4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deportivos y de recreación</w:t>
            </w:r>
          </w:p>
        </w:tc>
        <w:tc>
          <w:tcPr>
            <w:tcW w:w="1658" w:type="dxa"/>
            <w:tcBorders>
              <w:top w:val="nil"/>
              <w:left w:val="nil"/>
              <w:bottom w:val="single" w:sz="4" w:space="0" w:color="auto"/>
              <w:right w:val="single" w:sz="4" w:space="0" w:color="auto"/>
            </w:tcBorders>
            <w:shd w:val="clear" w:color="auto" w:fill="auto"/>
            <w:noWrap/>
            <w:vAlign w:val="center"/>
            <w:hideMark/>
          </w:tcPr>
          <w:p w14:paraId="2815553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334B32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F59EF7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510806</w:t>
            </w:r>
          </w:p>
        </w:tc>
        <w:tc>
          <w:tcPr>
            <w:tcW w:w="5544" w:type="dxa"/>
            <w:tcBorders>
              <w:top w:val="nil"/>
              <w:left w:val="nil"/>
              <w:bottom w:val="single" w:sz="4" w:space="0" w:color="auto"/>
              <w:right w:val="single" w:sz="4" w:space="0" w:color="auto"/>
            </w:tcBorders>
            <w:shd w:val="clear" w:color="auto" w:fill="auto"/>
            <w:noWrap/>
            <w:vAlign w:val="center"/>
            <w:hideMark/>
          </w:tcPr>
          <w:p w14:paraId="5844EF9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Contratos de personal temporal</w:t>
            </w:r>
          </w:p>
        </w:tc>
        <w:tc>
          <w:tcPr>
            <w:tcW w:w="1658" w:type="dxa"/>
            <w:tcBorders>
              <w:top w:val="nil"/>
              <w:left w:val="nil"/>
              <w:bottom w:val="single" w:sz="4" w:space="0" w:color="auto"/>
              <w:right w:val="single" w:sz="4" w:space="0" w:color="auto"/>
            </w:tcBorders>
            <w:shd w:val="clear" w:color="auto" w:fill="auto"/>
            <w:noWrap/>
            <w:vAlign w:val="center"/>
            <w:hideMark/>
          </w:tcPr>
          <w:p w14:paraId="67A9412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8109DB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7C9DE6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510807</w:t>
            </w:r>
          </w:p>
        </w:tc>
        <w:tc>
          <w:tcPr>
            <w:tcW w:w="5544" w:type="dxa"/>
            <w:tcBorders>
              <w:top w:val="nil"/>
              <w:left w:val="nil"/>
              <w:bottom w:val="single" w:sz="4" w:space="0" w:color="auto"/>
              <w:right w:val="single" w:sz="4" w:space="0" w:color="auto"/>
            </w:tcBorders>
            <w:shd w:val="clear" w:color="auto" w:fill="auto"/>
            <w:noWrap/>
            <w:vAlign w:val="center"/>
            <w:hideMark/>
          </w:tcPr>
          <w:p w14:paraId="1665B2D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 viaje</w:t>
            </w:r>
          </w:p>
        </w:tc>
        <w:tc>
          <w:tcPr>
            <w:tcW w:w="1658" w:type="dxa"/>
            <w:tcBorders>
              <w:top w:val="nil"/>
              <w:left w:val="nil"/>
              <w:bottom w:val="single" w:sz="4" w:space="0" w:color="auto"/>
              <w:right w:val="single" w:sz="4" w:space="0" w:color="auto"/>
            </w:tcBorders>
            <w:shd w:val="clear" w:color="auto" w:fill="auto"/>
            <w:noWrap/>
            <w:vAlign w:val="center"/>
            <w:hideMark/>
          </w:tcPr>
          <w:p w14:paraId="568BB0F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8884C1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07E5E5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510808</w:t>
            </w:r>
          </w:p>
        </w:tc>
        <w:tc>
          <w:tcPr>
            <w:tcW w:w="5544" w:type="dxa"/>
            <w:tcBorders>
              <w:top w:val="nil"/>
              <w:left w:val="nil"/>
              <w:bottom w:val="single" w:sz="4" w:space="0" w:color="auto"/>
              <w:right w:val="single" w:sz="4" w:space="0" w:color="auto"/>
            </w:tcBorders>
            <w:shd w:val="clear" w:color="auto" w:fill="auto"/>
            <w:noWrap/>
            <w:vAlign w:val="center"/>
            <w:hideMark/>
          </w:tcPr>
          <w:p w14:paraId="4AF66E5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Remuneración electoral</w:t>
            </w:r>
          </w:p>
        </w:tc>
        <w:tc>
          <w:tcPr>
            <w:tcW w:w="1658" w:type="dxa"/>
            <w:tcBorders>
              <w:top w:val="nil"/>
              <w:left w:val="nil"/>
              <w:bottom w:val="single" w:sz="4" w:space="0" w:color="auto"/>
              <w:right w:val="single" w:sz="4" w:space="0" w:color="auto"/>
            </w:tcBorders>
            <w:shd w:val="clear" w:color="auto" w:fill="auto"/>
            <w:noWrap/>
            <w:vAlign w:val="center"/>
            <w:hideMark/>
          </w:tcPr>
          <w:p w14:paraId="6AF51DE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3F5642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FDC7BF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510809</w:t>
            </w:r>
          </w:p>
        </w:tc>
        <w:tc>
          <w:tcPr>
            <w:tcW w:w="5544" w:type="dxa"/>
            <w:tcBorders>
              <w:top w:val="nil"/>
              <w:left w:val="nil"/>
              <w:bottom w:val="single" w:sz="4" w:space="0" w:color="auto"/>
              <w:right w:val="single" w:sz="4" w:space="0" w:color="auto"/>
            </w:tcBorders>
            <w:shd w:val="clear" w:color="auto" w:fill="auto"/>
            <w:noWrap/>
            <w:vAlign w:val="center"/>
            <w:hideMark/>
          </w:tcPr>
          <w:p w14:paraId="488C18C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 representación</w:t>
            </w:r>
          </w:p>
        </w:tc>
        <w:tc>
          <w:tcPr>
            <w:tcW w:w="1658" w:type="dxa"/>
            <w:tcBorders>
              <w:top w:val="nil"/>
              <w:left w:val="nil"/>
              <w:bottom w:val="single" w:sz="4" w:space="0" w:color="auto"/>
              <w:right w:val="single" w:sz="4" w:space="0" w:color="auto"/>
            </w:tcBorders>
            <w:shd w:val="clear" w:color="auto" w:fill="auto"/>
            <w:noWrap/>
            <w:vAlign w:val="center"/>
            <w:hideMark/>
          </w:tcPr>
          <w:p w14:paraId="41A076A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42E39C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810D4F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510810</w:t>
            </w:r>
          </w:p>
        </w:tc>
        <w:tc>
          <w:tcPr>
            <w:tcW w:w="5544" w:type="dxa"/>
            <w:tcBorders>
              <w:top w:val="nil"/>
              <w:left w:val="nil"/>
              <w:bottom w:val="single" w:sz="4" w:space="0" w:color="auto"/>
              <w:right w:val="single" w:sz="4" w:space="0" w:color="auto"/>
            </w:tcBorders>
            <w:shd w:val="clear" w:color="auto" w:fill="auto"/>
            <w:noWrap/>
            <w:vAlign w:val="center"/>
            <w:hideMark/>
          </w:tcPr>
          <w:p w14:paraId="78C6A73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Viáticos</w:t>
            </w:r>
          </w:p>
        </w:tc>
        <w:tc>
          <w:tcPr>
            <w:tcW w:w="1658" w:type="dxa"/>
            <w:tcBorders>
              <w:top w:val="nil"/>
              <w:left w:val="nil"/>
              <w:bottom w:val="single" w:sz="4" w:space="0" w:color="auto"/>
              <w:right w:val="single" w:sz="4" w:space="0" w:color="auto"/>
            </w:tcBorders>
            <w:shd w:val="clear" w:color="auto" w:fill="auto"/>
            <w:noWrap/>
            <w:vAlign w:val="center"/>
            <w:hideMark/>
          </w:tcPr>
          <w:p w14:paraId="7809347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9281EC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C6A857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510811</w:t>
            </w:r>
          </w:p>
        </w:tc>
        <w:tc>
          <w:tcPr>
            <w:tcW w:w="5544" w:type="dxa"/>
            <w:tcBorders>
              <w:top w:val="nil"/>
              <w:left w:val="nil"/>
              <w:bottom w:val="single" w:sz="4" w:space="0" w:color="auto"/>
              <w:right w:val="single" w:sz="4" w:space="0" w:color="auto"/>
            </w:tcBorders>
            <w:shd w:val="clear" w:color="auto" w:fill="auto"/>
            <w:noWrap/>
            <w:vAlign w:val="center"/>
            <w:hideMark/>
          </w:tcPr>
          <w:p w14:paraId="2D8E223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Ajuste beneficios post-empleo</w:t>
            </w:r>
          </w:p>
        </w:tc>
        <w:tc>
          <w:tcPr>
            <w:tcW w:w="1658" w:type="dxa"/>
            <w:tcBorders>
              <w:top w:val="nil"/>
              <w:left w:val="nil"/>
              <w:bottom w:val="single" w:sz="4" w:space="0" w:color="auto"/>
              <w:right w:val="single" w:sz="4" w:space="0" w:color="auto"/>
            </w:tcBorders>
            <w:shd w:val="clear" w:color="auto" w:fill="auto"/>
            <w:noWrap/>
            <w:vAlign w:val="center"/>
            <w:hideMark/>
          </w:tcPr>
          <w:p w14:paraId="40C3232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53020B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330A39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510812</w:t>
            </w:r>
          </w:p>
        </w:tc>
        <w:tc>
          <w:tcPr>
            <w:tcW w:w="5544" w:type="dxa"/>
            <w:tcBorders>
              <w:top w:val="nil"/>
              <w:left w:val="nil"/>
              <w:bottom w:val="single" w:sz="4" w:space="0" w:color="auto"/>
              <w:right w:val="single" w:sz="4" w:space="0" w:color="auto"/>
            </w:tcBorders>
            <w:shd w:val="clear" w:color="auto" w:fill="auto"/>
            <w:noWrap/>
            <w:vAlign w:val="center"/>
            <w:hideMark/>
          </w:tcPr>
          <w:p w14:paraId="6BFF8FC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Ajuste beneficios a los empleados a largo plazo</w:t>
            </w:r>
          </w:p>
        </w:tc>
        <w:tc>
          <w:tcPr>
            <w:tcW w:w="1658" w:type="dxa"/>
            <w:tcBorders>
              <w:top w:val="nil"/>
              <w:left w:val="nil"/>
              <w:bottom w:val="single" w:sz="4" w:space="0" w:color="auto"/>
              <w:right w:val="single" w:sz="4" w:space="0" w:color="auto"/>
            </w:tcBorders>
            <w:shd w:val="clear" w:color="auto" w:fill="auto"/>
            <w:noWrap/>
            <w:vAlign w:val="center"/>
            <w:hideMark/>
          </w:tcPr>
          <w:p w14:paraId="463C5FB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FC6A44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264837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510890</w:t>
            </w:r>
          </w:p>
        </w:tc>
        <w:tc>
          <w:tcPr>
            <w:tcW w:w="5544" w:type="dxa"/>
            <w:tcBorders>
              <w:top w:val="nil"/>
              <w:left w:val="nil"/>
              <w:bottom w:val="single" w:sz="4" w:space="0" w:color="auto"/>
              <w:right w:val="single" w:sz="4" w:space="0" w:color="auto"/>
            </w:tcBorders>
            <w:shd w:val="clear" w:color="auto" w:fill="auto"/>
            <w:noWrap/>
            <w:vAlign w:val="center"/>
            <w:hideMark/>
          </w:tcPr>
          <w:p w14:paraId="15137A4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gastos de personal diversos</w:t>
            </w:r>
          </w:p>
        </w:tc>
        <w:tc>
          <w:tcPr>
            <w:tcW w:w="1658" w:type="dxa"/>
            <w:tcBorders>
              <w:top w:val="nil"/>
              <w:left w:val="nil"/>
              <w:bottom w:val="single" w:sz="4" w:space="0" w:color="auto"/>
              <w:right w:val="single" w:sz="4" w:space="0" w:color="auto"/>
            </w:tcBorders>
            <w:shd w:val="clear" w:color="auto" w:fill="auto"/>
            <w:noWrap/>
            <w:vAlign w:val="center"/>
            <w:hideMark/>
          </w:tcPr>
          <w:p w14:paraId="2746520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F031EC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298EC5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w:t>
            </w:r>
          </w:p>
        </w:tc>
        <w:tc>
          <w:tcPr>
            <w:tcW w:w="5544" w:type="dxa"/>
            <w:tcBorders>
              <w:top w:val="nil"/>
              <w:left w:val="nil"/>
              <w:bottom w:val="single" w:sz="4" w:space="0" w:color="auto"/>
              <w:right w:val="single" w:sz="4" w:space="0" w:color="auto"/>
            </w:tcBorders>
            <w:shd w:val="clear" w:color="auto" w:fill="auto"/>
            <w:noWrap/>
            <w:vAlign w:val="center"/>
            <w:hideMark/>
          </w:tcPr>
          <w:p w14:paraId="0FAEC5E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CONTRIBUCIONES IMPUTADAS</w:t>
            </w:r>
          </w:p>
        </w:tc>
        <w:tc>
          <w:tcPr>
            <w:tcW w:w="1658" w:type="dxa"/>
            <w:tcBorders>
              <w:top w:val="nil"/>
              <w:left w:val="nil"/>
              <w:bottom w:val="single" w:sz="4" w:space="0" w:color="auto"/>
              <w:right w:val="single" w:sz="4" w:space="0" w:color="auto"/>
            </w:tcBorders>
            <w:shd w:val="clear" w:color="auto" w:fill="auto"/>
            <w:noWrap/>
            <w:vAlign w:val="center"/>
            <w:hideMark/>
          </w:tcPr>
          <w:p w14:paraId="3EEC0185"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49B7A3E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5C0EC3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510201</w:t>
            </w:r>
          </w:p>
        </w:tc>
        <w:tc>
          <w:tcPr>
            <w:tcW w:w="5544" w:type="dxa"/>
            <w:tcBorders>
              <w:top w:val="nil"/>
              <w:left w:val="nil"/>
              <w:bottom w:val="single" w:sz="4" w:space="0" w:color="auto"/>
              <w:right w:val="single" w:sz="4" w:space="0" w:color="auto"/>
            </w:tcBorders>
            <w:shd w:val="clear" w:color="auto" w:fill="auto"/>
            <w:noWrap/>
            <w:vAlign w:val="center"/>
            <w:hideMark/>
          </w:tcPr>
          <w:p w14:paraId="453218A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Incapacidades</w:t>
            </w:r>
          </w:p>
        </w:tc>
        <w:tc>
          <w:tcPr>
            <w:tcW w:w="1658" w:type="dxa"/>
            <w:tcBorders>
              <w:top w:val="nil"/>
              <w:left w:val="nil"/>
              <w:bottom w:val="single" w:sz="4" w:space="0" w:color="auto"/>
              <w:right w:val="single" w:sz="4" w:space="0" w:color="auto"/>
            </w:tcBorders>
            <w:shd w:val="clear" w:color="auto" w:fill="auto"/>
            <w:noWrap/>
            <w:vAlign w:val="center"/>
            <w:hideMark/>
          </w:tcPr>
          <w:p w14:paraId="2DE8740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D8355E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516D43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510202</w:t>
            </w:r>
          </w:p>
        </w:tc>
        <w:tc>
          <w:tcPr>
            <w:tcW w:w="5544" w:type="dxa"/>
            <w:tcBorders>
              <w:top w:val="nil"/>
              <w:left w:val="nil"/>
              <w:bottom w:val="single" w:sz="4" w:space="0" w:color="auto"/>
              <w:right w:val="single" w:sz="4" w:space="0" w:color="auto"/>
            </w:tcBorders>
            <w:shd w:val="clear" w:color="auto" w:fill="auto"/>
            <w:noWrap/>
            <w:vAlign w:val="center"/>
            <w:hideMark/>
          </w:tcPr>
          <w:p w14:paraId="77D7336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Subsidio familiar</w:t>
            </w:r>
          </w:p>
        </w:tc>
        <w:tc>
          <w:tcPr>
            <w:tcW w:w="1658" w:type="dxa"/>
            <w:tcBorders>
              <w:top w:val="nil"/>
              <w:left w:val="nil"/>
              <w:bottom w:val="single" w:sz="4" w:space="0" w:color="auto"/>
              <w:right w:val="single" w:sz="4" w:space="0" w:color="auto"/>
            </w:tcBorders>
            <w:shd w:val="clear" w:color="auto" w:fill="auto"/>
            <w:noWrap/>
            <w:vAlign w:val="center"/>
            <w:hideMark/>
          </w:tcPr>
          <w:p w14:paraId="15DB6A2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D3200A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28401B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510203</w:t>
            </w:r>
          </w:p>
        </w:tc>
        <w:tc>
          <w:tcPr>
            <w:tcW w:w="5544" w:type="dxa"/>
            <w:tcBorders>
              <w:top w:val="nil"/>
              <w:left w:val="nil"/>
              <w:bottom w:val="single" w:sz="4" w:space="0" w:color="auto"/>
              <w:right w:val="single" w:sz="4" w:space="0" w:color="auto"/>
            </w:tcBorders>
            <w:shd w:val="clear" w:color="auto" w:fill="auto"/>
            <w:noWrap/>
            <w:vAlign w:val="center"/>
            <w:hideMark/>
          </w:tcPr>
          <w:p w14:paraId="2D42D88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Indemnizaciones</w:t>
            </w:r>
          </w:p>
        </w:tc>
        <w:tc>
          <w:tcPr>
            <w:tcW w:w="1658" w:type="dxa"/>
            <w:tcBorders>
              <w:top w:val="nil"/>
              <w:left w:val="nil"/>
              <w:bottom w:val="single" w:sz="4" w:space="0" w:color="auto"/>
              <w:right w:val="single" w:sz="4" w:space="0" w:color="auto"/>
            </w:tcBorders>
            <w:shd w:val="clear" w:color="auto" w:fill="auto"/>
            <w:noWrap/>
            <w:vAlign w:val="center"/>
            <w:hideMark/>
          </w:tcPr>
          <w:p w14:paraId="787936A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C7AD91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24EEC3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510204</w:t>
            </w:r>
          </w:p>
        </w:tc>
        <w:tc>
          <w:tcPr>
            <w:tcW w:w="5544" w:type="dxa"/>
            <w:tcBorders>
              <w:top w:val="nil"/>
              <w:left w:val="nil"/>
              <w:bottom w:val="single" w:sz="4" w:space="0" w:color="auto"/>
              <w:right w:val="single" w:sz="4" w:space="0" w:color="auto"/>
            </w:tcBorders>
            <w:shd w:val="clear" w:color="auto" w:fill="auto"/>
            <w:noWrap/>
            <w:vAlign w:val="center"/>
            <w:hideMark/>
          </w:tcPr>
          <w:p w14:paraId="08C9D28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médicos y drogas</w:t>
            </w:r>
          </w:p>
        </w:tc>
        <w:tc>
          <w:tcPr>
            <w:tcW w:w="1658" w:type="dxa"/>
            <w:tcBorders>
              <w:top w:val="nil"/>
              <w:left w:val="nil"/>
              <w:bottom w:val="single" w:sz="4" w:space="0" w:color="auto"/>
              <w:right w:val="single" w:sz="4" w:space="0" w:color="auto"/>
            </w:tcBorders>
            <w:shd w:val="clear" w:color="auto" w:fill="auto"/>
            <w:noWrap/>
            <w:vAlign w:val="center"/>
            <w:hideMark/>
          </w:tcPr>
          <w:p w14:paraId="419D596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827A4C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FE84FE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510205</w:t>
            </w:r>
          </w:p>
        </w:tc>
        <w:tc>
          <w:tcPr>
            <w:tcW w:w="5544" w:type="dxa"/>
            <w:tcBorders>
              <w:top w:val="nil"/>
              <w:left w:val="nil"/>
              <w:bottom w:val="single" w:sz="4" w:space="0" w:color="auto"/>
              <w:right w:val="single" w:sz="4" w:space="0" w:color="auto"/>
            </w:tcBorders>
            <w:shd w:val="clear" w:color="auto" w:fill="auto"/>
            <w:noWrap/>
            <w:vAlign w:val="center"/>
            <w:hideMark/>
          </w:tcPr>
          <w:p w14:paraId="2E4E425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Auxilio y servicios funerarios</w:t>
            </w:r>
          </w:p>
        </w:tc>
        <w:tc>
          <w:tcPr>
            <w:tcW w:w="1658" w:type="dxa"/>
            <w:tcBorders>
              <w:top w:val="nil"/>
              <w:left w:val="nil"/>
              <w:bottom w:val="single" w:sz="4" w:space="0" w:color="auto"/>
              <w:right w:val="single" w:sz="4" w:space="0" w:color="auto"/>
            </w:tcBorders>
            <w:shd w:val="clear" w:color="auto" w:fill="auto"/>
            <w:noWrap/>
            <w:vAlign w:val="center"/>
            <w:hideMark/>
          </w:tcPr>
          <w:p w14:paraId="0B549D6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58545E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3E8514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510206</w:t>
            </w:r>
          </w:p>
        </w:tc>
        <w:tc>
          <w:tcPr>
            <w:tcW w:w="5544" w:type="dxa"/>
            <w:tcBorders>
              <w:top w:val="nil"/>
              <w:left w:val="nil"/>
              <w:bottom w:val="single" w:sz="4" w:space="0" w:color="auto"/>
              <w:right w:val="single" w:sz="4" w:space="0" w:color="auto"/>
            </w:tcBorders>
            <w:shd w:val="clear" w:color="auto" w:fill="auto"/>
            <w:noWrap/>
            <w:vAlign w:val="center"/>
            <w:hideMark/>
          </w:tcPr>
          <w:p w14:paraId="7282465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Pensiones de jubilación patronales</w:t>
            </w:r>
          </w:p>
        </w:tc>
        <w:tc>
          <w:tcPr>
            <w:tcW w:w="1658" w:type="dxa"/>
            <w:tcBorders>
              <w:top w:val="nil"/>
              <w:left w:val="nil"/>
              <w:bottom w:val="single" w:sz="4" w:space="0" w:color="auto"/>
              <w:right w:val="single" w:sz="4" w:space="0" w:color="auto"/>
            </w:tcBorders>
            <w:shd w:val="clear" w:color="auto" w:fill="auto"/>
            <w:noWrap/>
            <w:vAlign w:val="center"/>
            <w:hideMark/>
          </w:tcPr>
          <w:p w14:paraId="0AD0562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14856B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4D833F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510207</w:t>
            </w:r>
          </w:p>
        </w:tc>
        <w:tc>
          <w:tcPr>
            <w:tcW w:w="5544" w:type="dxa"/>
            <w:tcBorders>
              <w:top w:val="nil"/>
              <w:left w:val="nil"/>
              <w:bottom w:val="single" w:sz="4" w:space="0" w:color="auto"/>
              <w:right w:val="single" w:sz="4" w:space="0" w:color="auto"/>
            </w:tcBorders>
            <w:shd w:val="clear" w:color="auto" w:fill="auto"/>
            <w:noWrap/>
            <w:vAlign w:val="center"/>
            <w:hideMark/>
          </w:tcPr>
          <w:p w14:paraId="454E84A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Cuotas partes de pensiones</w:t>
            </w:r>
          </w:p>
        </w:tc>
        <w:tc>
          <w:tcPr>
            <w:tcW w:w="1658" w:type="dxa"/>
            <w:tcBorders>
              <w:top w:val="nil"/>
              <w:left w:val="nil"/>
              <w:bottom w:val="single" w:sz="4" w:space="0" w:color="auto"/>
              <w:right w:val="single" w:sz="4" w:space="0" w:color="auto"/>
            </w:tcBorders>
            <w:shd w:val="clear" w:color="auto" w:fill="auto"/>
            <w:noWrap/>
            <w:vAlign w:val="center"/>
            <w:hideMark/>
          </w:tcPr>
          <w:p w14:paraId="70434F5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4090CD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F33595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510208</w:t>
            </w:r>
          </w:p>
        </w:tc>
        <w:tc>
          <w:tcPr>
            <w:tcW w:w="5544" w:type="dxa"/>
            <w:tcBorders>
              <w:top w:val="nil"/>
              <w:left w:val="nil"/>
              <w:bottom w:val="single" w:sz="4" w:space="0" w:color="auto"/>
              <w:right w:val="single" w:sz="4" w:space="0" w:color="auto"/>
            </w:tcBorders>
            <w:shd w:val="clear" w:color="auto" w:fill="auto"/>
            <w:noWrap/>
            <w:vAlign w:val="center"/>
            <w:hideMark/>
          </w:tcPr>
          <w:p w14:paraId="5FF619B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Indemnizaciones sustitutivas</w:t>
            </w:r>
          </w:p>
        </w:tc>
        <w:tc>
          <w:tcPr>
            <w:tcW w:w="1658" w:type="dxa"/>
            <w:tcBorders>
              <w:top w:val="nil"/>
              <w:left w:val="nil"/>
              <w:bottom w:val="single" w:sz="4" w:space="0" w:color="auto"/>
              <w:right w:val="single" w:sz="4" w:space="0" w:color="auto"/>
            </w:tcBorders>
            <w:shd w:val="clear" w:color="auto" w:fill="auto"/>
            <w:noWrap/>
            <w:vAlign w:val="center"/>
            <w:hideMark/>
          </w:tcPr>
          <w:p w14:paraId="7F448E0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3723CA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A3D6DF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510209</w:t>
            </w:r>
          </w:p>
        </w:tc>
        <w:tc>
          <w:tcPr>
            <w:tcW w:w="5544" w:type="dxa"/>
            <w:tcBorders>
              <w:top w:val="nil"/>
              <w:left w:val="nil"/>
              <w:bottom w:val="single" w:sz="4" w:space="0" w:color="auto"/>
              <w:right w:val="single" w:sz="4" w:space="0" w:color="auto"/>
            </w:tcBorders>
            <w:shd w:val="clear" w:color="auto" w:fill="auto"/>
            <w:noWrap/>
            <w:vAlign w:val="center"/>
            <w:hideMark/>
          </w:tcPr>
          <w:p w14:paraId="51B1685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Amortización cálculo actuarial pensiones actuales</w:t>
            </w:r>
          </w:p>
        </w:tc>
        <w:tc>
          <w:tcPr>
            <w:tcW w:w="1658" w:type="dxa"/>
            <w:tcBorders>
              <w:top w:val="nil"/>
              <w:left w:val="nil"/>
              <w:bottom w:val="single" w:sz="4" w:space="0" w:color="auto"/>
              <w:right w:val="single" w:sz="4" w:space="0" w:color="auto"/>
            </w:tcBorders>
            <w:shd w:val="clear" w:color="auto" w:fill="auto"/>
            <w:noWrap/>
            <w:vAlign w:val="center"/>
            <w:hideMark/>
          </w:tcPr>
          <w:p w14:paraId="1DFD8F6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6D72EA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08E9AC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510210</w:t>
            </w:r>
          </w:p>
        </w:tc>
        <w:tc>
          <w:tcPr>
            <w:tcW w:w="5544" w:type="dxa"/>
            <w:tcBorders>
              <w:top w:val="nil"/>
              <w:left w:val="nil"/>
              <w:bottom w:val="single" w:sz="4" w:space="0" w:color="auto"/>
              <w:right w:val="single" w:sz="4" w:space="0" w:color="auto"/>
            </w:tcBorders>
            <w:shd w:val="clear" w:color="auto" w:fill="auto"/>
            <w:noWrap/>
            <w:vAlign w:val="center"/>
            <w:hideMark/>
          </w:tcPr>
          <w:p w14:paraId="29D4ADA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Amortización cálculo actuarial de futuras pensiones</w:t>
            </w:r>
          </w:p>
        </w:tc>
        <w:tc>
          <w:tcPr>
            <w:tcW w:w="1658" w:type="dxa"/>
            <w:tcBorders>
              <w:top w:val="nil"/>
              <w:left w:val="nil"/>
              <w:bottom w:val="single" w:sz="4" w:space="0" w:color="auto"/>
              <w:right w:val="single" w:sz="4" w:space="0" w:color="auto"/>
            </w:tcBorders>
            <w:shd w:val="clear" w:color="auto" w:fill="auto"/>
            <w:noWrap/>
            <w:vAlign w:val="center"/>
            <w:hideMark/>
          </w:tcPr>
          <w:p w14:paraId="5F16556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696693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826900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510211</w:t>
            </w:r>
          </w:p>
        </w:tc>
        <w:tc>
          <w:tcPr>
            <w:tcW w:w="5544" w:type="dxa"/>
            <w:tcBorders>
              <w:top w:val="nil"/>
              <w:left w:val="nil"/>
              <w:bottom w:val="single" w:sz="4" w:space="0" w:color="auto"/>
              <w:right w:val="single" w:sz="4" w:space="0" w:color="auto"/>
            </w:tcBorders>
            <w:shd w:val="clear" w:color="auto" w:fill="auto"/>
            <w:noWrap/>
            <w:vAlign w:val="center"/>
            <w:hideMark/>
          </w:tcPr>
          <w:p w14:paraId="3A6FDC5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Amortización cálculo actuarial de futuras cuotas partes de pensiones</w:t>
            </w:r>
          </w:p>
        </w:tc>
        <w:tc>
          <w:tcPr>
            <w:tcW w:w="1658" w:type="dxa"/>
            <w:tcBorders>
              <w:top w:val="nil"/>
              <w:left w:val="nil"/>
              <w:bottom w:val="single" w:sz="4" w:space="0" w:color="auto"/>
              <w:right w:val="single" w:sz="4" w:space="0" w:color="auto"/>
            </w:tcBorders>
            <w:shd w:val="clear" w:color="auto" w:fill="auto"/>
            <w:noWrap/>
            <w:vAlign w:val="center"/>
            <w:hideMark/>
          </w:tcPr>
          <w:p w14:paraId="7063FAB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1C00E5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35047D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510212</w:t>
            </w:r>
          </w:p>
        </w:tc>
        <w:tc>
          <w:tcPr>
            <w:tcW w:w="5544" w:type="dxa"/>
            <w:tcBorders>
              <w:top w:val="nil"/>
              <w:left w:val="nil"/>
              <w:bottom w:val="single" w:sz="4" w:space="0" w:color="auto"/>
              <w:right w:val="single" w:sz="4" w:space="0" w:color="auto"/>
            </w:tcBorders>
            <w:shd w:val="clear" w:color="auto" w:fill="auto"/>
            <w:noWrap/>
            <w:vAlign w:val="center"/>
            <w:hideMark/>
          </w:tcPr>
          <w:p w14:paraId="09E1C90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Amortización Liquidación provisional de cuotas partes de bonos pensionales</w:t>
            </w:r>
          </w:p>
        </w:tc>
        <w:tc>
          <w:tcPr>
            <w:tcW w:w="1658" w:type="dxa"/>
            <w:tcBorders>
              <w:top w:val="nil"/>
              <w:left w:val="nil"/>
              <w:bottom w:val="single" w:sz="4" w:space="0" w:color="auto"/>
              <w:right w:val="single" w:sz="4" w:space="0" w:color="auto"/>
            </w:tcBorders>
            <w:shd w:val="clear" w:color="auto" w:fill="auto"/>
            <w:noWrap/>
            <w:vAlign w:val="center"/>
            <w:hideMark/>
          </w:tcPr>
          <w:p w14:paraId="35EA8A1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FE2DAD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FF3CB3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510213</w:t>
            </w:r>
          </w:p>
        </w:tc>
        <w:tc>
          <w:tcPr>
            <w:tcW w:w="5544" w:type="dxa"/>
            <w:tcBorders>
              <w:top w:val="nil"/>
              <w:left w:val="nil"/>
              <w:bottom w:val="single" w:sz="4" w:space="0" w:color="auto"/>
              <w:right w:val="single" w:sz="4" w:space="0" w:color="auto"/>
            </w:tcBorders>
            <w:shd w:val="clear" w:color="auto" w:fill="auto"/>
            <w:noWrap/>
            <w:vAlign w:val="center"/>
            <w:hideMark/>
          </w:tcPr>
          <w:p w14:paraId="06C8F1F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Cuotas partes de bonos pensionales emitidos</w:t>
            </w:r>
          </w:p>
        </w:tc>
        <w:tc>
          <w:tcPr>
            <w:tcW w:w="1658" w:type="dxa"/>
            <w:tcBorders>
              <w:top w:val="nil"/>
              <w:left w:val="nil"/>
              <w:bottom w:val="single" w:sz="4" w:space="0" w:color="auto"/>
              <w:right w:val="single" w:sz="4" w:space="0" w:color="auto"/>
            </w:tcBorders>
            <w:shd w:val="clear" w:color="auto" w:fill="auto"/>
            <w:noWrap/>
            <w:vAlign w:val="center"/>
            <w:hideMark/>
          </w:tcPr>
          <w:p w14:paraId="65F7D63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97E1A6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CF3686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510215</w:t>
            </w:r>
          </w:p>
        </w:tc>
        <w:tc>
          <w:tcPr>
            <w:tcW w:w="5544" w:type="dxa"/>
            <w:tcBorders>
              <w:top w:val="nil"/>
              <w:left w:val="nil"/>
              <w:bottom w:val="single" w:sz="4" w:space="0" w:color="auto"/>
              <w:right w:val="single" w:sz="4" w:space="0" w:color="auto"/>
            </w:tcBorders>
            <w:shd w:val="clear" w:color="auto" w:fill="auto"/>
            <w:noWrap/>
            <w:vAlign w:val="center"/>
            <w:hideMark/>
          </w:tcPr>
          <w:p w14:paraId="50F893F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Subsidio por dependiente</w:t>
            </w:r>
          </w:p>
        </w:tc>
        <w:tc>
          <w:tcPr>
            <w:tcW w:w="1658" w:type="dxa"/>
            <w:tcBorders>
              <w:top w:val="nil"/>
              <w:left w:val="nil"/>
              <w:bottom w:val="single" w:sz="4" w:space="0" w:color="auto"/>
              <w:right w:val="single" w:sz="4" w:space="0" w:color="auto"/>
            </w:tcBorders>
            <w:shd w:val="clear" w:color="auto" w:fill="auto"/>
            <w:noWrap/>
            <w:vAlign w:val="center"/>
            <w:hideMark/>
          </w:tcPr>
          <w:p w14:paraId="6B51BAF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0ED38B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5C6B8E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510290</w:t>
            </w:r>
          </w:p>
        </w:tc>
        <w:tc>
          <w:tcPr>
            <w:tcW w:w="5544" w:type="dxa"/>
            <w:tcBorders>
              <w:top w:val="nil"/>
              <w:left w:val="nil"/>
              <w:bottom w:val="single" w:sz="4" w:space="0" w:color="auto"/>
              <w:right w:val="single" w:sz="4" w:space="0" w:color="auto"/>
            </w:tcBorders>
            <w:shd w:val="clear" w:color="auto" w:fill="auto"/>
            <w:noWrap/>
            <w:vAlign w:val="center"/>
            <w:hideMark/>
          </w:tcPr>
          <w:p w14:paraId="23B0629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Otras contribuciones imputadas</w:t>
            </w:r>
          </w:p>
        </w:tc>
        <w:tc>
          <w:tcPr>
            <w:tcW w:w="1658" w:type="dxa"/>
            <w:tcBorders>
              <w:top w:val="nil"/>
              <w:left w:val="nil"/>
              <w:bottom w:val="single" w:sz="4" w:space="0" w:color="auto"/>
              <w:right w:val="single" w:sz="4" w:space="0" w:color="auto"/>
            </w:tcBorders>
            <w:shd w:val="clear" w:color="auto" w:fill="auto"/>
            <w:noWrap/>
            <w:vAlign w:val="center"/>
            <w:hideMark/>
          </w:tcPr>
          <w:p w14:paraId="40C216B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C4142D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7A6FD4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5103</w:t>
            </w:r>
          </w:p>
        </w:tc>
        <w:tc>
          <w:tcPr>
            <w:tcW w:w="5544" w:type="dxa"/>
            <w:tcBorders>
              <w:top w:val="nil"/>
              <w:left w:val="nil"/>
              <w:bottom w:val="single" w:sz="4" w:space="0" w:color="auto"/>
              <w:right w:val="single" w:sz="4" w:space="0" w:color="auto"/>
            </w:tcBorders>
            <w:shd w:val="clear" w:color="auto" w:fill="auto"/>
            <w:noWrap/>
            <w:vAlign w:val="center"/>
            <w:hideMark/>
          </w:tcPr>
          <w:p w14:paraId="3C4FA3C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CONTRIBUCIONES EFECTIVAS</w:t>
            </w:r>
          </w:p>
        </w:tc>
        <w:tc>
          <w:tcPr>
            <w:tcW w:w="1658" w:type="dxa"/>
            <w:tcBorders>
              <w:top w:val="nil"/>
              <w:left w:val="nil"/>
              <w:bottom w:val="single" w:sz="4" w:space="0" w:color="auto"/>
              <w:right w:val="single" w:sz="4" w:space="0" w:color="auto"/>
            </w:tcBorders>
            <w:shd w:val="clear" w:color="auto" w:fill="auto"/>
            <w:noWrap/>
            <w:vAlign w:val="center"/>
            <w:hideMark/>
          </w:tcPr>
          <w:p w14:paraId="564ABCFE"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4F462C1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EAE723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510301</w:t>
            </w:r>
          </w:p>
        </w:tc>
        <w:tc>
          <w:tcPr>
            <w:tcW w:w="5544" w:type="dxa"/>
            <w:tcBorders>
              <w:top w:val="nil"/>
              <w:left w:val="nil"/>
              <w:bottom w:val="single" w:sz="4" w:space="0" w:color="auto"/>
              <w:right w:val="single" w:sz="4" w:space="0" w:color="auto"/>
            </w:tcBorders>
            <w:shd w:val="clear" w:color="auto" w:fill="auto"/>
            <w:noWrap/>
            <w:vAlign w:val="center"/>
            <w:hideMark/>
          </w:tcPr>
          <w:p w14:paraId="4560C40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Seguros de vida</w:t>
            </w:r>
          </w:p>
        </w:tc>
        <w:tc>
          <w:tcPr>
            <w:tcW w:w="1658" w:type="dxa"/>
            <w:tcBorders>
              <w:top w:val="nil"/>
              <w:left w:val="nil"/>
              <w:bottom w:val="single" w:sz="4" w:space="0" w:color="auto"/>
              <w:right w:val="single" w:sz="4" w:space="0" w:color="auto"/>
            </w:tcBorders>
            <w:shd w:val="clear" w:color="auto" w:fill="auto"/>
            <w:noWrap/>
            <w:vAlign w:val="center"/>
            <w:hideMark/>
          </w:tcPr>
          <w:p w14:paraId="2C4E34A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97BDE4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216C7F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510302</w:t>
            </w:r>
          </w:p>
        </w:tc>
        <w:tc>
          <w:tcPr>
            <w:tcW w:w="5544" w:type="dxa"/>
            <w:tcBorders>
              <w:top w:val="nil"/>
              <w:left w:val="nil"/>
              <w:bottom w:val="single" w:sz="4" w:space="0" w:color="auto"/>
              <w:right w:val="single" w:sz="4" w:space="0" w:color="auto"/>
            </w:tcBorders>
            <w:shd w:val="clear" w:color="auto" w:fill="auto"/>
            <w:noWrap/>
            <w:vAlign w:val="center"/>
            <w:hideMark/>
          </w:tcPr>
          <w:p w14:paraId="4F017B5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Aportes a cajas de compensación familiar</w:t>
            </w:r>
          </w:p>
        </w:tc>
        <w:tc>
          <w:tcPr>
            <w:tcW w:w="1658" w:type="dxa"/>
            <w:tcBorders>
              <w:top w:val="nil"/>
              <w:left w:val="nil"/>
              <w:bottom w:val="single" w:sz="4" w:space="0" w:color="auto"/>
              <w:right w:val="single" w:sz="4" w:space="0" w:color="auto"/>
            </w:tcBorders>
            <w:shd w:val="clear" w:color="auto" w:fill="auto"/>
            <w:noWrap/>
            <w:vAlign w:val="center"/>
            <w:hideMark/>
          </w:tcPr>
          <w:p w14:paraId="06E565B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C72396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00BC1A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510303</w:t>
            </w:r>
          </w:p>
        </w:tc>
        <w:tc>
          <w:tcPr>
            <w:tcW w:w="5544" w:type="dxa"/>
            <w:tcBorders>
              <w:top w:val="nil"/>
              <w:left w:val="nil"/>
              <w:bottom w:val="single" w:sz="4" w:space="0" w:color="auto"/>
              <w:right w:val="single" w:sz="4" w:space="0" w:color="auto"/>
            </w:tcBorders>
            <w:shd w:val="clear" w:color="auto" w:fill="auto"/>
            <w:noWrap/>
            <w:vAlign w:val="center"/>
            <w:hideMark/>
          </w:tcPr>
          <w:p w14:paraId="2E111EC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Cotizaciones a seguridad social en salud</w:t>
            </w:r>
          </w:p>
        </w:tc>
        <w:tc>
          <w:tcPr>
            <w:tcW w:w="1658" w:type="dxa"/>
            <w:tcBorders>
              <w:top w:val="nil"/>
              <w:left w:val="nil"/>
              <w:bottom w:val="single" w:sz="4" w:space="0" w:color="auto"/>
              <w:right w:val="single" w:sz="4" w:space="0" w:color="auto"/>
            </w:tcBorders>
            <w:shd w:val="clear" w:color="auto" w:fill="auto"/>
            <w:noWrap/>
            <w:vAlign w:val="center"/>
            <w:hideMark/>
          </w:tcPr>
          <w:p w14:paraId="61D67C7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DFCAE8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510D92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510304</w:t>
            </w:r>
          </w:p>
        </w:tc>
        <w:tc>
          <w:tcPr>
            <w:tcW w:w="5544" w:type="dxa"/>
            <w:tcBorders>
              <w:top w:val="nil"/>
              <w:left w:val="nil"/>
              <w:bottom w:val="single" w:sz="4" w:space="0" w:color="auto"/>
              <w:right w:val="single" w:sz="4" w:space="0" w:color="auto"/>
            </w:tcBorders>
            <w:shd w:val="clear" w:color="auto" w:fill="auto"/>
            <w:noWrap/>
            <w:vAlign w:val="center"/>
            <w:hideMark/>
          </w:tcPr>
          <w:p w14:paraId="32681BA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Aportes sindicales</w:t>
            </w:r>
          </w:p>
        </w:tc>
        <w:tc>
          <w:tcPr>
            <w:tcW w:w="1658" w:type="dxa"/>
            <w:tcBorders>
              <w:top w:val="nil"/>
              <w:left w:val="nil"/>
              <w:bottom w:val="single" w:sz="4" w:space="0" w:color="auto"/>
              <w:right w:val="single" w:sz="4" w:space="0" w:color="auto"/>
            </w:tcBorders>
            <w:shd w:val="clear" w:color="auto" w:fill="auto"/>
            <w:noWrap/>
            <w:vAlign w:val="center"/>
            <w:hideMark/>
          </w:tcPr>
          <w:p w14:paraId="5EFA28D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27C09E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1C000E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510305</w:t>
            </w:r>
          </w:p>
        </w:tc>
        <w:tc>
          <w:tcPr>
            <w:tcW w:w="5544" w:type="dxa"/>
            <w:tcBorders>
              <w:top w:val="nil"/>
              <w:left w:val="nil"/>
              <w:bottom w:val="single" w:sz="4" w:space="0" w:color="auto"/>
              <w:right w:val="single" w:sz="4" w:space="0" w:color="auto"/>
            </w:tcBorders>
            <w:shd w:val="clear" w:color="auto" w:fill="auto"/>
            <w:noWrap/>
            <w:vAlign w:val="center"/>
            <w:hideMark/>
          </w:tcPr>
          <w:p w14:paraId="5DF0716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Cotizaciones a riesgos laborales</w:t>
            </w:r>
          </w:p>
        </w:tc>
        <w:tc>
          <w:tcPr>
            <w:tcW w:w="1658" w:type="dxa"/>
            <w:tcBorders>
              <w:top w:val="nil"/>
              <w:left w:val="nil"/>
              <w:bottom w:val="single" w:sz="4" w:space="0" w:color="auto"/>
              <w:right w:val="single" w:sz="4" w:space="0" w:color="auto"/>
            </w:tcBorders>
            <w:shd w:val="clear" w:color="auto" w:fill="auto"/>
            <w:noWrap/>
            <w:vAlign w:val="center"/>
            <w:hideMark/>
          </w:tcPr>
          <w:p w14:paraId="6C3BF03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6AEAD1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B94061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510306</w:t>
            </w:r>
          </w:p>
        </w:tc>
        <w:tc>
          <w:tcPr>
            <w:tcW w:w="5544" w:type="dxa"/>
            <w:tcBorders>
              <w:top w:val="nil"/>
              <w:left w:val="nil"/>
              <w:bottom w:val="single" w:sz="4" w:space="0" w:color="auto"/>
              <w:right w:val="single" w:sz="4" w:space="0" w:color="auto"/>
            </w:tcBorders>
            <w:shd w:val="clear" w:color="auto" w:fill="auto"/>
            <w:noWrap/>
            <w:vAlign w:val="center"/>
            <w:hideMark/>
          </w:tcPr>
          <w:p w14:paraId="78BA2B7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Cotizaciones a entidades administradoras del régimen de prima media</w:t>
            </w:r>
          </w:p>
        </w:tc>
        <w:tc>
          <w:tcPr>
            <w:tcW w:w="1658" w:type="dxa"/>
            <w:tcBorders>
              <w:top w:val="nil"/>
              <w:left w:val="nil"/>
              <w:bottom w:val="single" w:sz="4" w:space="0" w:color="auto"/>
              <w:right w:val="single" w:sz="4" w:space="0" w:color="auto"/>
            </w:tcBorders>
            <w:shd w:val="clear" w:color="auto" w:fill="auto"/>
            <w:noWrap/>
            <w:vAlign w:val="center"/>
            <w:hideMark/>
          </w:tcPr>
          <w:p w14:paraId="192189C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5BB8C2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634495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510307</w:t>
            </w:r>
          </w:p>
        </w:tc>
        <w:tc>
          <w:tcPr>
            <w:tcW w:w="5544" w:type="dxa"/>
            <w:tcBorders>
              <w:top w:val="nil"/>
              <w:left w:val="nil"/>
              <w:bottom w:val="single" w:sz="4" w:space="0" w:color="auto"/>
              <w:right w:val="single" w:sz="4" w:space="0" w:color="auto"/>
            </w:tcBorders>
            <w:shd w:val="clear" w:color="auto" w:fill="auto"/>
            <w:noWrap/>
            <w:vAlign w:val="center"/>
            <w:hideMark/>
          </w:tcPr>
          <w:p w14:paraId="7EEE689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Cotizaciones a entidades administradoras del régimen de ahorro individual</w:t>
            </w:r>
          </w:p>
        </w:tc>
        <w:tc>
          <w:tcPr>
            <w:tcW w:w="1658" w:type="dxa"/>
            <w:tcBorders>
              <w:top w:val="nil"/>
              <w:left w:val="nil"/>
              <w:bottom w:val="single" w:sz="4" w:space="0" w:color="auto"/>
              <w:right w:val="single" w:sz="4" w:space="0" w:color="auto"/>
            </w:tcBorders>
            <w:shd w:val="clear" w:color="auto" w:fill="auto"/>
            <w:noWrap/>
            <w:vAlign w:val="center"/>
            <w:hideMark/>
          </w:tcPr>
          <w:p w14:paraId="1B2F6ED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75B5BB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6FCF63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510308</w:t>
            </w:r>
          </w:p>
        </w:tc>
        <w:tc>
          <w:tcPr>
            <w:tcW w:w="5544" w:type="dxa"/>
            <w:tcBorders>
              <w:top w:val="nil"/>
              <w:left w:val="nil"/>
              <w:bottom w:val="single" w:sz="4" w:space="0" w:color="auto"/>
              <w:right w:val="single" w:sz="4" w:space="0" w:color="auto"/>
            </w:tcBorders>
            <w:shd w:val="clear" w:color="auto" w:fill="auto"/>
            <w:noWrap/>
            <w:vAlign w:val="center"/>
            <w:hideMark/>
          </w:tcPr>
          <w:p w14:paraId="317F208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Medicina Prepagada</w:t>
            </w:r>
          </w:p>
        </w:tc>
        <w:tc>
          <w:tcPr>
            <w:tcW w:w="1658" w:type="dxa"/>
            <w:tcBorders>
              <w:top w:val="nil"/>
              <w:left w:val="nil"/>
              <w:bottom w:val="single" w:sz="4" w:space="0" w:color="auto"/>
              <w:right w:val="single" w:sz="4" w:space="0" w:color="auto"/>
            </w:tcBorders>
            <w:shd w:val="clear" w:color="auto" w:fill="auto"/>
            <w:noWrap/>
            <w:vAlign w:val="center"/>
            <w:hideMark/>
          </w:tcPr>
          <w:p w14:paraId="750EE45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CF359D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6D946A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510390</w:t>
            </w:r>
          </w:p>
        </w:tc>
        <w:tc>
          <w:tcPr>
            <w:tcW w:w="5544" w:type="dxa"/>
            <w:tcBorders>
              <w:top w:val="nil"/>
              <w:left w:val="nil"/>
              <w:bottom w:val="single" w:sz="4" w:space="0" w:color="auto"/>
              <w:right w:val="single" w:sz="4" w:space="0" w:color="auto"/>
            </w:tcBorders>
            <w:shd w:val="clear" w:color="auto" w:fill="auto"/>
            <w:noWrap/>
            <w:vAlign w:val="center"/>
            <w:hideMark/>
          </w:tcPr>
          <w:p w14:paraId="38794F9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Otras contribuciones efectivas</w:t>
            </w:r>
          </w:p>
        </w:tc>
        <w:tc>
          <w:tcPr>
            <w:tcW w:w="1658" w:type="dxa"/>
            <w:tcBorders>
              <w:top w:val="nil"/>
              <w:left w:val="nil"/>
              <w:bottom w:val="single" w:sz="4" w:space="0" w:color="auto"/>
              <w:right w:val="single" w:sz="4" w:space="0" w:color="auto"/>
            </w:tcBorders>
            <w:shd w:val="clear" w:color="auto" w:fill="auto"/>
            <w:noWrap/>
            <w:vAlign w:val="center"/>
            <w:hideMark/>
          </w:tcPr>
          <w:p w14:paraId="20EF072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407649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EC93BD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5104</w:t>
            </w:r>
          </w:p>
        </w:tc>
        <w:tc>
          <w:tcPr>
            <w:tcW w:w="5544" w:type="dxa"/>
            <w:tcBorders>
              <w:top w:val="nil"/>
              <w:left w:val="nil"/>
              <w:bottom w:val="single" w:sz="4" w:space="0" w:color="auto"/>
              <w:right w:val="single" w:sz="4" w:space="0" w:color="auto"/>
            </w:tcBorders>
            <w:shd w:val="clear" w:color="auto" w:fill="auto"/>
            <w:noWrap/>
            <w:vAlign w:val="center"/>
            <w:hideMark/>
          </w:tcPr>
          <w:p w14:paraId="390927D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APORTES SOBRE LA NOMINA</w:t>
            </w:r>
          </w:p>
        </w:tc>
        <w:tc>
          <w:tcPr>
            <w:tcW w:w="1658" w:type="dxa"/>
            <w:tcBorders>
              <w:top w:val="nil"/>
              <w:left w:val="nil"/>
              <w:bottom w:val="single" w:sz="4" w:space="0" w:color="auto"/>
              <w:right w:val="single" w:sz="4" w:space="0" w:color="auto"/>
            </w:tcBorders>
            <w:shd w:val="clear" w:color="auto" w:fill="auto"/>
            <w:noWrap/>
            <w:vAlign w:val="center"/>
            <w:hideMark/>
          </w:tcPr>
          <w:p w14:paraId="2F4ACF8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5AB4E0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AAC230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w:t>
            </w:r>
          </w:p>
        </w:tc>
        <w:tc>
          <w:tcPr>
            <w:tcW w:w="5544" w:type="dxa"/>
            <w:tcBorders>
              <w:top w:val="nil"/>
              <w:left w:val="nil"/>
              <w:bottom w:val="single" w:sz="4" w:space="0" w:color="auto"/>
              <w:right w:val="single" w:sz="4" w:space="0" w:color="auto"/>
            </w:tcBorders>
            <w:shd w:val="clear" w:color="auto" w:fill="auto"/>
            <w:noWrap/>
            <w:vAlign w:val="center"/>
            <w:hideMark/>
          </w:tcPr>
          <w:p w14:paraId="08C848F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GENERALES</w:t>
            </w:r>
          </w:p>
        </w:tc>
        <w:tc>
          <w:tcPr>
            <w:tcW w:w="1658" w:type="dxa"/>
            <w:tcBorders>
              <w:top w:val="nil"/>
              <w:left w:val="nil"/>
              <w:bottom w:val="single" w:sz="4" w:space="0" w:color="auto"/>
              <w:right w:val="single" w:sz="4" w:space="0" w:color="auto"/>
            </w:tcBorders>
            <w:shd w:val="clear" w:color="auto" w:fill="auto"/>
            <w:noWrap/>
            <w:vAlign w:val="center"/>
            <w:hideMark/>
          </w:tcPr>
          <w:p w14:paraId="06A2FC07"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0ADA18B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7DDCA0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511101</w:t>
            </w:r>
          </w:p>
        </w:tc>
        <w:tc>
          <w:tcPr>
            <w:tcW w:w="5544" w:type="dxa"/>
            <w:tcBorders>
              <w:top w:val="nil"/>
              <w:left w:val="nil"/>
              <w:bottom w:val="single" w:sz="4" w:space="0" w:color="auto"/>
              <w:right w:val="single" w:sz="4" w:space="0" w:color="auto"/>
            </w:tcBorders>
            <w:shd w:val="clear" w:color="auto" w:fill="auto"/>
            <w:noWrap/>
            <w:vAlign w:val="center"/>
            <w:hideMark/>
          </w:tcPr>
          <w:p w14:paraId="629B18D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Moldes y Troqueles</w:t>
            </w:r>
          </w:p>
        </w:tc>
        <w:tc>
          <w:tcPr>
            <w:tcW w:w="1658" w:type="dxa"/>
            <w:tcBorders>
              <w:top w:val="nil"/>
              <w:left w:val="nil"/>
              <w:bottom w:val="single" w:sz="4" w:space="0" w:color="auto"/>
              <w:right w:val="single" w:sz="4" w:space="0" w:color="auto"/>
            </w:tcBorders>
            <w:shd w:val="clear" w:color="auto" w:fill="auto"/>
            <w:noWrap/>
            <w:vAlign w:val="center"/>
            <w:hideMark/>
          </w:tcPr>
          <w:p w14:paraId="7315152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811684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BF4104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511102</w:t>
            </w:r>
          </w:p>
        </w:tc>
        <w:tc>
          <w:tcPr>
            <w:tcW w:w="5544" w:type="dxa"/>
            <w:tcBorders>
              <w:top w:val="nil"/>
              <w:left w:val="nil"/>
              <w:bottom w:val="single" w:sz="4" w:space="0" w:color="auto"/>
              <w:right w:val="single" w:sz="4" w:space="0" w:color="auto"/>
            </w:tcBorders>
            <w:shd w:val="clear" w:color="auto" w:fill="auto"/>
            <w:noWrap/>
            <w:vAlign w:val="center"/>
            <w:hideMark/>
          </w:tcPr>
          <w:p w14:paraId="0D2088A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Material Quirúrgico</w:t>
            </w:r>
          </w:p>
        </w:tc>
        <w:tc>
          <w:tcPr>
            <w:tcW w:w="1658" w:type="dxa"/>
            <w:tcBorders>
              <w:top w:val="nil"/>
              <w:left w:val="nil"/>
              <w:bottom w:val="single" w:sz="4" w:space="0" w:color="auto"/>
              <w:right w:val="single" w:sz="4" w:space="0" w:color="auto"/>
            </w:tcBorders>
            <w:shd w:val="clear" w:color="auto" w:fill="auto"/>
            <w:noWrap/>
            <w:vAlign w:val="center"/>
            <w:hideMark/>
          </w:tcPr>
          <w:p w14:paraId="342705A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5046CD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ED97E7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511103</w:t>
            </w:r>
          </w:p>
        </w:tc>
        <w:tc>
          <w:tcPr>
            <w:tcW w:w="5544" w:type="dxa"/>
            <w:tcBorders>
              <w:top w:val="nil"/>
              <w:left w:val="nil"/>
              <w:bottom w:val="single" w:sz="4" w:space="0" w:color="auto"/>
              <w:right w:val="single" w:sz="4" w:space="0" w:color="auto"/>
            </w:tcBorders>
            <w:shd w:val="clear" w:color="auto" w:fill="auto"/>
            <w:noWrap/>
            <w:vAlign w:val="center"/>
            <w:hideMark/>
          </w:tcPr>
          <w:p w14:paraId="68D5C14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Elementos de lencería y ropería</w:t>
            </w:r>
          </w:p>
        </w:tc>
        <w:tc>
          <w:tcPr>
            <w:tcW w:w="1658" w:type="dxa"/>
            <w:tcBorders>
              <w:top w:val="nil"/>
              <w:left w:val="nil"/>
              <w:bottom w:val="single" w:sz="4" w:space="0" w:color="auto"/>
              <w:right w:val="single" w:sz="4" w:space="0" w:color="auto"/>
            </w:tcBorders>
            <w:shd w:val="clear" w:color="auto" w:fill="auto"/>
            <w:noWrap/>
            <w:vAlign w:val="center"/>
            <w:hideMark/>
          </w:tcPr>
          <w:p w14:paraId="6B6461A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E2C147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5CF335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511104</w:t>
            </w:r>
          </w:p>
        </w:tc>
        <w:tc>
          <w:tcPr>
            <w:tcW w:w="5544" w:type="dxa"/>
            <w:tcBorders>
              <w:top w:val="nil"/>
              <w:left w:val="nil"/>
              <w:bottom w:val="single" w:sz="4" w:space="0" w:color="auto"/>
              <w:right w:val="single" w:sz="4" w:space="0" w:color="auto"/>
            </w:tcBorders>
            <w:shd w:val="clear" w:color="auto" w:fill="auto"/>
            <w:noWrap/>
            <w:vAlign w:val="center"/>
            <w:hideMark/>
          </w:tcPr>
          <w:p w14:paraId="48F0766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Loza y cristalería</w:t>
            </w:r>
          </w:p>
        </w:tc>
        <w:tc>
          <w:tcPr>
            <w:tcW w:w="1658" w:type="dxa"/>
            <w:tcBorders>
              <w:top w:val="nil"/>
              <w:left w:val="nil"/>
              <w:bottom w:val="single" w:sz="4" w:space="0" w:color="auto"/>
              <w:right w:val="single" w:sz="4" w:space="0" w:color="auto"/>
            </w:tcBorders>
            <w:shd w:val="clear" w:color="auto" w:fill="auto"/>
            <w:noWrap/>
            <w:vAlign w:val="center"/>
            <w:hideMark/>
          </w:tcPr>
          <w:p w14:paraId="4BFB2E4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A65A01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C1AFB6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511105</w:t>
            </w:r>
          </w:p>
        </w:tc>
        <w:tc>
          <w:tcPr>
            <w:tcW w:w="5544" w:type="dxa"/>
            <w:tcBorders>
              <w:top w:val="nil"/>
              <w:left w:val="nil"/>
              <w:bottom w:val="single" w:sz="4" w:space="0" w:color="auto"/>
              <w:right w:val="single" w:sz="4" w:space="0" w:color="auto"/>
            </w:tcBorders>
            <w:shd w:val="clear" w:color="auto" w:fill="auto"/>
            <w:noWrap/>
            <w:vAlign w:val="center"/>
            <w:hideMark/>
          </w:tcPr>
          <w:p w14:paraId="322C030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 organización y puesta en marcha</w:t>
            </w:r>
          </w:p>
        </w:tc>
        <w:tc>
          <w:tcPr>
            <w:tcW w:w="1658" w:type="dxa"/>
            <w:tcBorders>
              <w:top w:val="nil"/>
              <w:left w:val="nil"/>
              <w:bottom w:val="single" w:sz="4" w:space="0" w:color="auto"/>
              <w:right w:val="single" w:sz="4" w:space="0" w:color="auto"/>
            </w:tcBorders>
            <w:shd w:val="clear" w:color="auto" w:fill="auto"/>
            <w:noWrap/>
            <w:vAlign w:val="center"/>
            <w:hideMark/>
          </w:tcPr>
          <w:p w14:paraId="5D7CDE3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895C7A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7BAC64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511106</w:t>
            </w:r>
          </w:p>
        </w:tc>
        <w:tc>
          <w:tcPr>
            <w:tcW w:w="5544" w:type="dxa"/>
            <w:tcBorders>
              <w:top w:val="nil"/>
              <w:left w:val="nil"/>
              <w:bottom w:val="single" w:sz="4" w:space="0" w:color="auto"/>
              <w:right w:val="single" w:sz="4" w:space="0" w:color="auto"/>
            </w:tcBorders>
            <w:shd w:val="clear" w:color="auto" w:fill="auto"/>
            <w:noWrap/>
            <w:vAlign w:val="center"/>
            <w:hideMark/>
          </w:tcPr>
          <w:p w14:paraId="63566A2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Estudios y proyectos</w:t>
            </w:r>
          </w:p>
        </w:tc>
        <w:tc>
          <w:tcPr>
            <w:tcW w:w="1658" w:type="dxa"/>
            <w:tcBorders>
              <w:top w:val="nil"/>
              <w:left w:val="nil"/>
              <w:bottom w:val="single" w:sz="4" w:space="0" w:color="auto"/>
              <w:right w:val="single" w:sz="4" w:space="0" w:color="auto"/>
            </w:tcBorders>
            <w:shd w:val="clear" w:color="auto" w:fill="auto"/>
            <w:noWrap/>
            <w:vAlign w:val="center"/>
            <w:hideMark/>
          </w:tcPr>
          <w:p w14:paraId="0533A03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421F7C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519269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511107</w:t>
            </w:r>
          </w:p>
        </w:tc>
        <w:tc>
          <w:tcPr>
            <w:tcW w:w="5544" w:type="dxa"/>
            <w:tcBorders>
              <w:top w:val="nil"/>
              <w:left w:val="nil"/>
              <w:bottom w:val="single" w:sz="4" w:space="0" w:color="auto"/>
              <w:right w:val="single" w:sz="4" w:space="0" w:color="auto"/>
            </w:tcBorders>
            <w:shd w:val="clear" w:color="auto" w:fill="auto"/>
            <w:noWrap/>
            <w:vAlign w:val="center"/>
            <w:hideMark/>
          </w:tcPr>
          <w:p w14:paraId="00E9347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 exploración</w:t>
            </w:r>
          </w:p>
        </w:tc>
        <w:tc>
          <w:tcPr>
            <w:tcW w:w="1658" w:type="dxa"/>
            <w:tcBorders>
              <w:top w:val="nil"/>
              <w:left w:val="nil"/>
              <w:bottom w:val="single" w:sz="4" w:space="0" w:color="auto"/>
              <w:right w:val="single" w:sz="4" w:space="0" w:color="auto"/>
            </w:tcBorders>
            <w:shd w:val="clear" w:color="auto" w:fill="auto"/>
            <w:noWrap/>
            <w:vAlign w:val="center"/>
            <w:hideMark/>
          </w:tcPr>
          <w:p w14:paraId="0D8D632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CA55F4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62AA6F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511109</w:t>
            </w:r>
          </w:p>
        </w:tc>
        <w:tc>
          <w:tcPr>
            <w:tcW w:w="5544" w:type="dxa"/>
            <w:tcBorders>
              <w:top w:val="nil"/>
              <w:left w:val="nil"/>
              <w:bottom w:val="single" w:sz="4" w:space="0" w:color="auto"/>
              <w:right w:val="single" w:sz="4" w:space="0" w:color="auto"/>
            </w:tcBorders>
            <w:shd w:val="clear" w:color="auto" w:fill="auto"/>
            <w:noWrap/>
            <w:vAlign w:val="center"/>
            <w:hideMark/>
          </w:tcPr>
          <w:p w14:paraId="4D54B0A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 desarrollo</w:t>
            </w:r>
          </w:p>
        </w:tc>
        <w:tc>
          <w:tcPr>
            <w:tcW w:w="1658" w:type="dxa"/>
            <w:tcBorders>
              <w:top w:val="nil"/>
              <w:left w:val="nil"/>
              <w:bottom w:val="single" w:sz="4" w:space="0" w:color="auto"/>
              <w:right w:val="single" w:sz="4" w:space="0" w:color="auto"/>
            </w:tcBorders>
            <w:shd w:val="clear" w:color="auto" w:fill="auto"/>
            <w:noWrap/>
            <w:vAlign w:val="center"/>
            <w:hideMark/>
          </w:tcPr>
          <w:p w14:paraId="450ADBF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81BC79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F46259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511110</w:t>
            </w:r>
          </w:p>
        </w:tc>
        <w:tc>
          <w:tcPr>
            <w:tcW w:w="5544" w:type="dxa"/>
            <w:tcBorders>
              <w:top w:val="nil"/>
              <w:left w:val="nil"/>
              <w:bottom w:val="single" w:sz="4" w:space="0" w:color="auto"/>
              <w:right w:val="single" w:sz="4" w:space="0" w:color="auto"/>
            </w:tcBorders>
            <w:shd w:val="clear" w:color="auto" w:fill="auto"/>
            <w:noWrap/>
            <w:vAlign w:val="center"/>
            <w:hideMark/>
          </w:tcPr>
          <w:p w14:paraId="411D5ED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 asociación</w:t>
            </w:r>
          </w:p>
        </w:tc>
        <w:tc>
          <w:tcPr>
            <w:tcW w:w="1658" w:type="dxa"/>
            <w:tcBorders>
              <w:top w:val="nil"/>
              <w:left w:val="nil"/>
              <w:bottom w:val="single" w:sz="4" w:space="0" w:color="auto"/>
              <w:right w:val="single" w:sz="4" w:space="0" w:color="auto"/>
            </w:tcBorders>
            <w:shd w:val="clear" w:color="auto" w:fill="auto"/>
            <w:noWrap/>
            <w:vAlign w:val="center"/>
            <w:hideMark/>
          </w:tcPr>
          <w:p w14:paraId="1ECCF69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A365A0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CC46DB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511111</w:t>
            </w:r>
          </w:p>
        </w:tc>
        <w:tc>
          <w:tcPr>
            <w:tcW w:w="5544" w:type="dxa"/>
            <w:tcBorders>
              <w:top w:val="nil"/>
              <w:left w:val="nil"/>
              <w:bottom w:val="single" w:sz="4" w:space="0" w:color="auto"/>
              <w:right w:val="single" w:sz="4" w:space="0" w:color="auto"/>
            </w:tcBorders>
            <w:shd w:val="clear" w:color="auto" w:fill="auto"/>
            <w:noWrap/>
            <w:vAlign w:val="center"/>
            <w:hideMark/>
          </w:tcPr>
          <w:p w14:paraId="36B2672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Comisiones, honorarios y servicios</w:t>
            </w:r>
          </w:p>
        </w:tc>
        <w:tc>
          <w:tcPr>
            <w:tcW w:w="1658" w:type="dxa"/>
            <w:tcBorders>
              <w:top w:val="nil"/>
              <w:left w:val="nil"/>
              <w:bottom w:val="single" w:sz="4" w:space="0" w:color="auto"/>
              <w:right w:val="single" w:sz="4" w:space="0" w:color="auto"/>
            </w:tcBorders>
            <w:shd w:val="clear" w:color="auto" w:fill="auto"/>
            <w:noWrap/>
            <w:vAlign w:val="center"/>
            <w:hideMark/>
          </w:tcPr>
          <w:p w14:paraId="752C93F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6CBEFB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228A7F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511112</w:t>
            </w:r>
          </w:p>
        </w:tc>
        <w:tc>
          <w:tcPr>
            <w:tcW w:w="5544" w:type="dxa"/>
            <w:tcBorders>
              <w:top w:val="nil"/>
              <w:left w:val="nil"/>
              <w:bottom w:val="single" w:sz="4" w:space="0" w:color="auto"/>
              <w:right w:val="single" w:sz="4" w:space="0" w:color="auto"/>
            </w:tcBorders>
            <w:shd w:val="clear" w:color="auto" w:fill="auto"/>
            <w:noWrap/>
            <w:vAlign w:val="center"/>
            <w:hideMark/>
          </w:tcPr>
          <w:p w14:paraId="0CC09E6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Obras y mejoras en propiedad ajena</w:t>
            </w:r>
          </w:p>
        </w:tc>
        <w:tc>
          <w:tcPr>
            <w:tcW w:w="1658" w:type="dxa"/>
            <w:tcBorders>
              <w:top w:val="nil"/>
              <w:left w:val="nil"/>
              <w:bottom w:val="single" w:sz="4" w:space="0" w:color="auto"/>
              <w:right w:val="single" w:sz="4" w:space="0" w:color="auto"/>
            </w:tcBorders>
            <w:shd w:val="clear" w:color="auto" w:fill="auto"/>
            <w:noWrap/>
            <w:vAlign w:val="center"/>
            <w:hideMark/>
          </w:tcPr>
          <w:p w14:paraId="5488951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E076B7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8B7217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511113</w:t>
            </w:r>
          </w:p>
        </w:tc>
        <w:tc>
          <w:tcPr>
            <w:tcW w:w="5544" w:type="dxa"/>
            <w:tcBorders>
              <w:top w:val="nil"/>
              <w:left w:val="nil"/>
              <w:bottom w:val="single" w:sz="4" w:space="0" w:color="auto"/>
              <w:right w:val="single" w:sz="4" w:space="0" w:color="auto"/>
            </w:tcBorders>
            <w:shd w:val="clear" w:color="auto" w:fill="auto"/>
            <w:noWrap/>
            <w:vAlign w:val="center"/>
            <w:hideMark/>
          </w:tcPr>
          <w:p w14:paraId="148B5C4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Vigilancia y seguridad</w:t>
            </w:r>
          </w:p>
        </w:tc>
        <w:tc>
          <w:tcPr>
            <w:tcW w:w="1658" w:type="dxa"/>
            <w:tcBorders>
              <w:top w:val="nil"/>
              <w:left w:val="nil"/>
              <w:bottom w:val="single" w:sz="4" w:space="0" w:color="auto"/>
              <w:right w:val="single" w:sz="4" w:space="0" w:color="auto"/>
            </w:tcBorders>
            <w:shd w:val="clear" w:color="auto" w:fill="auto"/>
            <w:noWrap/>
            <w:vAlign w:val="center"/>
            <w:hideMark/>
          </w:tcPr>
          <w:p w14:paraId="415FA9F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D4C118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DB2000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511114</w:t>
            </w:r>
          </w:p>
        </w:tc>
        <w:tc>
          <w:tcPr>
            <w:tcW w:w="5544" w:type="dxa"/>
            <w:tcBorders>
              <w:top w:val="nil"/>
              <w:left w:val="nil"/>
              <w:bottom w:val="single" w:sz="4" w:space="0" w:color="auto"/>
              <w:right w:val="single" w:sz="4" w:space="0" w:color="auto"/>
            </w:tcBorders>
            <w:shd w:val="clear" w:color="auto" w:fill="auto"/>
            <w:noWrap/>
            <w:vAlign w:val="center"/>
            <w:hideMark/>
          </w:tcPr>
          <w:p w14:paraId="40B70F6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Materiales y suministros</w:t>
            </w:r>
          </w:p>
        </w:tc>
        <w:tc>
          <w:tcPr>
            <w:tcW w:w="1658" w:type="dxa"/>
            <w:tcBorders>
              <w:top w:val="nil"/>
              <w:left w:val="nil"/>
              <w:bottom w:val="single" w:sz="4" w:space="0" w:color="auto"/>
              <w:right w:val="single" w:sz="4" w:space="0" w:color="auto"/>
            </w:tcBorders>
            <w:shd w:val="clear" w:color="auto" w:fill="auto"/>
            <w:noWrap/>
            <w:vAlign w:val="center"/>
            <w:hideMark/>
          </w:tcPr>
          <w:p w14:paraId="49D7224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254ACA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A4875C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511115</w:t>
            </w:r>
          </w:p>
        </w:tc>
        <w:tc>
          <w:tcPr>
            <w:tcW w:w="5544" w:type="dxa"/>
            <w:tcBorders>
              <w:top w:val="nil"/>
              <w:left w:val="nil"/>
              <w:bottom w:val="single" w:sz="4" w:space="0" w:color="auto"/>
              <w:right w:val="single" w:sz="4" w:space="0" w:color="auto"/>
            </w:tcBorders>
            <w:shd w:val="clear" w:color="auto" w:fill="auto"/>
            <w:noWrap/>
            <w:vAlign w:val="center"/>
            <w:hideMark/>
          </w:tcPr>
          <w:p w14:paraId="58DB2D0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Mantenimiento</w:t>
            </w:r>
          </w:p>
        </w:tc>
        <w:tc>
          <w:tcPr>
            <w:tcW w:w="1658" w:type="dxa"/>
            <w:tcBorders>
              <w:top w:val="nil"/>
              <w:left w:val="nil"/>
              <w:bottom w:val="single" w:sz="4" w:space="0" w:color="auto"/>
              <w:right w:val="single" w:sz="4" w:space="0" w:color="auto"/>
            </w:tcBorders>
            <w:shd w:val="clear" w:color="auto" w:fill="auto"/>
            <w:noWrap/>
            <w:vAlign w:val="center"/>
            <w:hideMark/>
          </w:tcPr>
          <w:p w14:paraId="6B5C632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D7B506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5715D1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511116</w:t>
            </w:r>
          </w:p>
        </w:tc>
        <w:tc>
          <w:tcPr>
            <w:tcW w:w="5544" w:type="dxa"/>
            <w:tcBorders>
              <w:top w:val="nil"/>
              <w:left w:val="nil"/>
              <w:bottom w:val="single" w:sz="4" w:space="0" w:color="auto"/>
              <w:right w:val="single" w:sz="4" w:space="0" w:color="auto"/>
            </w:tcBorders>
            <w:shd w:val="clear" w:color="auto" w:fill="auto"/>
            <w:noWrap/>
            <w:vAlign w:val="center"/>
            <w:hideMark/>
          </w:tcPr>
          <w:p w14:paraId="390BFE1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Reparaciones</w:t>
            </w:r>
          </w:p>
        </w:tc>
        <w:tc>
          <w:tcPr>
            <w:tcW w:w="1658" w:type="dxa"/>
            <w:tcBorders>
              <w:top w:val="nil"/>
              <w:left w:val="nil"/>
              <w:bottom w:val="single" w:sz="4" w:space="0" w:color="auto"/>
              <w:right w:val="single" w:sz="4" w:space="0" w:color="auto"/>
            </w:tcBorders>
            <w:shd w:val="clear" w:color="auto" w:fill="auto"/>
            <w:noWrap/>
            <w:vAlign w:val="center"/>
            <w:hideMark/>
          </w:tcPr>
          <w:p w14:paraId="1C1F729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BA6049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EC8B24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511117</w:t>
            </w:r>
          </w:p>
        </w:tc>
        <w:tc>
          <w:tcPr>
            <w:tcW w:w="5544" w:type="dxa"/>
            <w:tcBorders>
              <w:top w:val="nil"/>
              <w:left w:val="nil"/>
              <w:bottom w:val="single" w:sz="4" w:space="0" w:color="auto"/>
              <w:right w:val="single" w:sz="4" w:space="0" w:color="auto"/>
            </w:tcBorders>
            <w:shd w:val="clear" w:color="auto" w:fill="auto"/>
            <w:noWrap/>
            <w:vAlign w:val="center"/>
            <w:hideMark/>
          </w:tcPr>
          <w:p w14:paraId="746BF11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Servicios públicos</w:t>
            </w:r>
          </w:p>
        </w:tc>
        <w:tc>
          <w:tcPr>
            <w:tcW w:w="1658" w:type="dxa"/>
            <w:tcBorders>
              <w:top w:val="nil"/>
              <w:left w:val="nil"/>
              <w:bottom w:val="single" w:sz="4" w:space="0" w:color="auto"/>
              <w:right w:val="single" w:sz="4" w:space="0" w:color="auto"/>
            </w:tcBorders>
            <w:shd w:val="clear" w:color="auto" w:fill="auto"/>
            <w:noWrap/>
            <w:vAlign w:val="center"/>
            <w:hideMark/>
          </w:tcPr>
          <w:p w14:paraId="6C0CA1B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91740D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B0BC7F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511118</w:t>
            </w:r>
          </w:p>
        </w:tc>
        <w:tc>
          <w:tcPr>
            <w:tcW w:w="5544" w:type="dxa"/>
            <w:tcBorders>
              <w:top w:val="nil"/>
              <w:left w:val="nil"/>
              <w:bottom w:val="single" w:sz="4" w:space="0" w:color="auto"/>
              <w:right w:val="single" w:sz="4" w:space="0" w:color="auto"/>
            </w:tcBorders>
            <w:shd w:val="clear" w:color="auto" w:fill="auto"/>
            <w:noWrap/>
            <w:vAlign w:val="center"/>
            <w:hideMark/>
          </w:tcPr>
          <w:p w14:paraId="3E03FD4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Arrendamiento operativo</w:t>
            </w:r>
          </w:p>
        </w:tc>
        <w:tc>
          <w:tcPr>
            <w:tcW w:w="1658" w:type="dxa"/>
            <w:tcBorders>
              <w:top w:val="nil"/>
              <w:left w:val="nil"/>
              <w:bottom w:val="single" w:sz="4" w:space="0" w:color="auto"/>
              <w:right w:val="single" w:sz="4" w:space="0" w:color="auto"/>
            </w:tcBorders>
            <w:shd w:val="clear" w:color="auto" w:fill="auto"/>
            <w:noWrap/>
            <w:vAlign w:val="center"/>
            <w:hideMark/>
          </w:tcPr>
          <w:p w14:paraId="3A18EBB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ADE1AD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C1F59E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511119</w:t>
            </w:r>
          </w:p>
        </w:tc>
        <w:tc>
          <w:tcPr>
            <w:tcW w:w="5544" w:type="dxa"/>
            <w:tcBorders>
              <w:top w:val="nil"/>
              <w:left w:val="nil"/>
              <w:bottom w:val="single" w:sz="4" w:space="0" w:color="auto"/>
              <w:right w:val="single" w:sz="4" w:space="0" w:color="auto"/>
            </w:tcBorders>
            <w:shd w:val="clear" w:color="auto" w:fill="auto"/>
            <w:noWrap/>
            <w:vAlign w:val="center"/>
            <w:hideMark/>
          </w:tcPr>
          <w:p w14:paraId="19C834E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Viáticos y gastos de viaje</w:t>
            </w:r>
          </w:p>
        </w:tc>
        <w:tc>
          <w:tcPr>
            <w:tcW w:w="1658" w:type="dxa"/>
            <w:tcBorders>
              <w:top w:val="nil"/>
              <w:left w:val="nil"/>
              <w:bottom w:val="single" w:sz="4" w:space="0" w:color="auto"/>
              <w:right w:val="single" w:sz="4" w:space="0" w:color="auto"/>
            </w:tcBorders>
            <w:shd w:val="clear" w:color="auto" w:fill="auto"/>
            <w:noWrap/>
            <w:vAlign w:val="center"/>
            <w:hideMark/>
          </w:tcPr>
          <w:p w14:paraId="30A1664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2492E1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5B7C06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511120</w:t>
            </w:r>
          </w:p>
        </w:tc>
        <w:tc>
          <w:tcPr>
            <w:tcW w:w="5544" w:type="dxa"/>
            <w:tcBorders>
              <w:top w:val="nil"/>
              <w:left w:val="nil"/>
              <w:bottom w:val="single" w:sz="4" w:space="0" w:color="auto"/>
              <w:right w:val="single" w:sz="4" w:space="0" w:color="auto"/>
            </w:tcBorders>
            <w:shd w:val="clear" w:color="auto" w:fill="auto"/>
            <w:noWrap/>
            <w:vAlign w:val="center"/>
            <w:hideMark/>
          </w:tcPr>
          <w:p w14:paraId="255C3E2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Publicidad y propaganda</w:t>
            </w:r>
          </w:p>
        </w:tc>
        <w:tc>
          <w:tcPr>
            <w:tcW w:w="1658" w:type="dxa"/>
            <w:tcBorders>
              <w:top w:val="nil"/>
              <w:left w:val="nil"/>
              <w:bottom w:val="single" w:sz="4" w:space="0" w:color="auto"/>
              <w:right w:val="single" w:sz="4" w:space="0" w:color="auto"/>
            </w:tcBorders>
            <w:shd w:val="clear" w:color="auto" w:fill="auto"/>
            <w:noWrap/>
            <w:vAlign w:val="center"/>
            <w:hideMark/>
          </w:tcPr>
          <w:p w14:paraId="5EC8394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7F9ACF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C7AA43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511121</w:t>
            </w:r>
          </w:p>
        </w:tc>
        <w:tc>
          <w:tcPr>
            <w:tcW w:w="5544" w:type="dxa"/>
            <w:tcBorders>
              <w:top w:val="nil"/>
              <w:left w:val="nil"/>
              <w:bottom w:val="single" w:sz="4" w:space="0" w:color="auto"/>
              <w:right w:val="single" w:sz="4" w:space="0" w:color="auto"/>
            </w:tcBorders>
            <w:shd w:val="clear" w:color="auto" w:fill="auto"/>
            <w:noWrap/>
            <w:vAlign w:val="center"/>
            <w:hideMark/>
          </w:tcPr>
          <w:p w14:paraId="57F9B23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Impresos, publicaciones, suscripciones y afiliaciones</w:t>
            </w:r>
          </w:p>
        </w:tc>
        <w:tc>
          <w:tcPr>
            <w:tcW w:w="1658" w:type="dxa"/>
            <w:tcBorders>
              <w:top w:val="nil"/>
              <w:left w:val="nil"/>
              <w:bottom w:val="single" w:sz="4" w:space="0" w:color="auto"/>
              <w:right w:val="single" w:sz="4" w:space="0" w:color="auto"/>
            </w:tcBorders>
            <w:shd w:val="clear" w:color="auto" w:fill="auto"/>
            <w:noWrap/>
            <w:vAlign w:val="center"/>
            <w:hideMark/>
          </w:tcPr>
          <w:p w14:paraId="213777B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C022D4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06D134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511122</w:t>
            </w:r>
          </w:p>
        </w:tc>
        <w:tc>
          <w:tcPr>
            <w:tcW w:w="5544" w:type="dxa"/>
            <w:tcBorders>
              <w:top w:val="nil"/>
              <w:left w:val="nil"/>
              <w:bottom w:val="single" w:sz="4" w:space="0" w:color="auto"/>
              <w:right w:val="single" w:sz="4" w:space="0" w:color="auto"/>
            </w:tcBorders>
            <w:shd w:val="clear" w:color="auto" w:fill="auto"/>
            <w:noWrap/>
            <w:vAlign w:val="center"/>
            <w:hideMark/>
          </w:tcPr>
          <w:p w14:paraId="2389C10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Fotocopias</w:t>
            </w:r>
          </w:p>
        </w:tc>
        <w:tc>
          <w:tcPr>
            <w:tcW w:w="1658" w:type="dxa"/>
            <w:tcBorders>
              <w:top w:val="nil"/>
              <w:left w:val="nil"/>
              <w:bottom w:val="single" w:sz="4" w:space="0" w:color="auto"/>
              <w:right w:val="single" w:sz="4" w:space="0" w:color="auto"/>
            </w:tcBorders>
            <w:shd w:val="clear" w:color="auto" w:fill="auto"/>
            <w:noWrap/>
            <w:vAlign w:val="center"/>
            <w:hideMark/>
          </w:tcPr>
          <w:p w14:paraId="76BEAD1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BB59AF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A8F0CE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511123</w:t>
            </w:r>
          </w:p>
        </w:tc>
        <w:tc>
          <w:tcPr>
            <w:tcW w:w="5544" w:type="dxa"/>
            <w:tcBorders>
              <w:top w:val="nil"/>
              <w:left w:val="nil"/>
              <w:bottom w:val="single" w:sz="4" w:space="0" w:color="auto"/>
              <w:right w:val="single" w:sz="4" w:space="0" w:color="auto"/>
            </w:tcBorders>
            <w:shd w:val="clear" w:color="auto" w:fill="auto"/>
            <w:noWrap/>
            <w:vAlign w:val="center"/>
            <w:hideMark/>
          </w:tcPr>
          <w:p w14:paraId="6CEFB2A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Comunicaciones y transporte</w:t>
            </w:r>
          </w:p>
        </w:tc>
        <w:tc>
          <w:tcPr>
            <w:tcW w:w="1658" w:type="dxa"/>
            <w:tcBorders>
              <w:top w:val="nil"/>
              <w:left w:val="nil"/>
              <w:bottom w:val="single" w:sz="4" w:space="0" w:color="auto"/>
              <w:right w:val="single" w:sz="4" w:space="0" w:color="auto"/>
            </w:tcBorders>
            <w:shd w:val="clear" w:color="auto" w:fill="auto"/>
            <w:noWrap/>
            <w:vAlign w:val="center"/>
            <w:hideMark/>
          </w:tcPr>
          <w:p w14:paraId="42A62A6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3C3449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107D97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511125</w:t>
            </w:r>
          </w:p>
        </w:tc>
        <w:tc>
          <w:tcPr>
            <w:tcW w:w="5544" w:type="dxa"/>
            <w:tcBorders>
              <w:top w:val="nil"/>
              <w:left w:val="nil"/>
              <w:bottom w:val="single" w:sz="4" w:space="0" w:color="auto"/>
              <w:right w:val="single" w:sz="4" w:space="0" w:color="auto"/>
            </w:tcBorders>
            <w:shd w:val="clear" w:color="auto" w:fill="auto"/>
            <w:noWrap/>
            <w:vAlign w:val="center"/>
            <w:hideMark/>
          </w:tcPr>
          <w:p w14:paraId="252F7AB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Seguros generales</w:t>
            </w:r>
          </w:p>
        </w:tc>
        <w:tc>
          <w:tcPr>
            <w:tcW w:w="1658" w:type="dxa"/>
            <w:tcBorders>
              <w:top w:val="nil"/>
              <w:left w:val="nil"/>
              <w:bottom w:val="single" w:sz="4" w:space="0" w:color="auto"/>
              <w:right w:val="single" w:sz="4" w:space="0" w:color="auto"/>
            </w:tcBorders>
            <w:shd w:val="clear" w:color="auto" w:fill="auto"/>
            <w:noWrap/>
            <w:vAlign w:val="center"/>
            <w:hideMark/>
          </w:tcPr>
          <w:p w14:paraId="29844E7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F2B78A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52A779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511126</w:t>
            </w:r>
          </w:p>
        </w:tc>
        <w:tc>
          <w:tcPr>
            <w:tcW w:w="5544" w:type="dxa"/>
            <w:tcBorders>
              <w:top w:val="nil"/>
              <w:left w:val="nil"/>
              <w:bottom w:val="single" w:sz="4" w:space="0" w:color="auto"/>
              <w:right w:val="single" w:sz="4" w:space="0" w:color="auto"/>
            </w:tcBorders>
            <w:shd w:val="clear" w:color="auto" w:fill="auto"/>
            <w:noWrap/>
            <w:vAlign w:val="center"/>
            <w:hideMark/>
          </w:tcPr>
          <w:p w14:paraId="493B604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Imprevistos</w:t>
            </w:r>
          </w:p>
        </w:tc>
        <w:tc>
          <w:tcPr>
            <w:tcW w:w="1658" w:type="dxa"/>
            <w:tcBorders>
              <w:top w:val="nil"/>
              <w:left w:val="nil"/>
              <w:bottom w:val="single" w:sz="4" w:space="0" w:color="auto"/>
              <w:right w:val="single" w:sz="4" w:space="0" w:color="auto"/>
            </w:tcBorders>
            <w:shd w:val="clear" w:color="auto" w:fill="auto"/>
            <w:noWrap/>
            <w:vAlign w:val="center"/>
            <w:hideMark/>
          </w:tcPr>
          <w:p w14:paraId="05EA78D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33A865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1C135C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511127</w:t>
            </w:r>
          </w:p>
        </w:tc>
        <w:tc>
          <w:tcPr>
            <w:tcW w:w="5544" w:type="dxa"/>
            <w:tcBorders>
              <w:top w:val="nil"/>
              <w:left w:val="nil"/>
              <w:bottom w:val="single" w:sz="4" w:space="0" w:color="auto"/>
              <w:right w:val="single" w:sz="4" w:space="0" w:color="auto"/>
            </w:tcBorders>
            <w:shd w:val="clear" w:color="auto" w:fill="auto"/>
            <w:noWrap/>
            <w:vAlign w:val="center"/>
            <w:hideMark/>
          </w:tcPr>
          <w:p w14:paraId="3C38DE3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Promoción y divulgación</w:t>
            </w:r>
          </w:p>
        </w:tc>
        <w:tc>
          <w:tcPr>
            <w:tcW w:w="1658" w:type="dxa"/>
            <w:tcBorders>
              <w:top w:val="nil"/>
              <w:left w:val="nil"/>
              <w:bottom w:val="single" w:sz="4" w:space="0" w:color="auto"/>
              <w:right w:val="single" w:sz="4" w:space="0" w:color="auto"/>
            </w:tcBorders>
            <w:shd w:val="clear" w:color="auto" w:fill="auto"/>
            <w:noWrap/>
            <w:vAlign w:val="center"/>
            <w:hideMark/>
          </w:tcPr>
          <w:p w14:paraId="6CB1FCC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5A46A7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740150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511132</w:t>
            </w:r>
          </w:p>
        </w:tc>
        <w:tc>
          <w:tcPr>
            <w:tcW w:w="5544" w:type="dxa"/>
            <w:tcBorders>
              <w:top w:val="nil"/>
              <w:left w:val="nil"/>
              <w:bottom w:val="single" w:sz="4" w:space="0" w:color="auto"/>
              <w:right w:val="single" w:sz="4" w:space="0" w:color="auto"/>
            </w:tcBorders>
            <w:shd w:val="clear" w:color="auto" w:fill="auto"/>
            <w:noWrap/>
            <w:vAlign w:val="center"/>
            <w:hideMark/>
          </w:tcPr>
          <w:p w14:paraId="7074EAC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Diseños y Estudios</w:t>
            </w:r>
          </w:p>
        </w:tc>
        <w:tc>
          <w:tcPr>
            <w:tcW w:w="1658" w:type="dxa"/>
            <w:tcBorders>
              <w:top w:val="nil"/>
              <w:left w:val="nil"/>
              <w:bottom w:val="single" w:sz="4" w:space="0" w:color="auto"/>
              <w:right w:val="single" w:sz="4" w:space="0" w:color="auto"/>
            </w:tcBorders>
            <w:shd w:val="clear" w:color="auto" w:fill="auto"/>
            <w:noWrap/>
            <w:vAlign w:val="center"/>
            <w:hideMark/>
          </w:tcPr>
          <w:p w14:paraId="505F5DF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222541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F95A86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511133</w:t>
            </w:r>
          </w:p>
        </w:tc>
        <w:tc>
          <w:tcPr>
            <w:tcW w:w="5544" w:type="dxa"/>
            <w:tcBorders>
              <w:top w:val="nil"/>
              <w:left w:val="nil"/>
              <w:bottom w:val="single" w:sz="4" w:space="0" w:color="auto"/>
              <w:right w:val="single" w:sz="4" w:space="0" w:color="auto"/>
            </w:tcBorders>
            <w:shd w:val="clear" w:color="auto" w:fill="auto"/>
            <w:noWrap/>
            <w:vAlign w:val="center"/>
            <w:hideMark/>
          </w:tcPr>
          <w:p w14:paraId="6B6B633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Seguridad industrial</w:t>
            </w:r>
          </w:p>
        </w:tc>
        <w:tc>
          <w:tcPr>
            <w:tcW w:w="1658" w:type="dxa"/>
            <w:tcBorders>
              <w:top w:val="nil"/>
              <w:left w:val="nil"/>
              <w:bottom w:val="single" w:sz="4" w:space="0" w:color="auto"/>
              <w:right w:val="single" w:sz="4" w:space="0" w:color="auto"/>
            </w:tcBorders>
            <w:shd w:val="clear" w:color="auto" w:fill="auto"/>
            <w:noWrap/>
            <w:vAlign w:val="center"/>
            <w:hideMark/>
          </w:tcPr>
          <w:p w14:paraId="11C949D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4AB4EE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A0186F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511136</w:t>
            </w:r>
          </w:p>
        </w:tc>
        <w:tc>
          <w:tcPr>
            <w:tcW w:w="5544" w:type="dxa"/>
            <w:tcBorders>
              <w:top w:val="nil"/>
              <w:left w:val="nil"/>
              <w:bottom w:val="single" w:sz="4" w:space="0" w:color="auto"/>
              <w:right w:val="single" w:sz="4" w:space="0" w:color="auto"/>
            </w:tcBorders>
            <w:shd w:val="clear" w:color="auto" w:fill="auto"/>
            <w:noWrap/>
            <w:vAlign w:val="center"/>
            <w:hideMark/>
          </w:tcPr>
          <w:p w14:paraId="17A2C49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Implementos deportivos</w:t>
            </w:r>
          </w:p>
        </w:tc>
        <w:tc>
          <w:tcPr>
            <w:tcW w:w="1658" w:type="dxa"/>
            <w:tcBorders>
              <w:top w:val="nil"/>
              <w:left w:val="nil"/>
              <w:bottom w:val="single" w:sz="4" w:space="0" w:color="auto"/>
              <w:right w:val="single" w:sz="4" w:space="0" w:color="auto"/>
            </w:tcBorders>
            <w:shd w:val="clear" w:color="auto" w:fill="auto"/>
            <w:noWrap/>
            <w:vAlign w:val="center"/>
            <w:hideMark/>
          </w:tcPr>
          <w:p w14:paraId="5A5B893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FC2AF4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AFEEAE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511137</w:t>
            </w:r>
          </w:p>
        </w:tc>
        <w:tc>
          <w:tcPr>
            <w:tcW w:w="5544" w:type="dxa"/>
            <w:tcBorders>
              <w:top w:val="nil"/>
              <w:left w:val="nil"/>
              <w:bottom w:val="single" w:sz="4" w:space="0" w:color="auto"/>
              <w:right w:val="single" w:sz="4" w:space="0" w:color="auto"/>
            </w:tcBorders>
            <w:shd w:val="clear" w:color="auto" w:fill="auto"/>
            <w:noWrap/>
            <w:vAlign w:val="center"/>
            <w:hideMark/>
          </w:tcPr>
          <w:p w14:paraId="60868AD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Eventos culturales</w:t>
            </w:r>
          </w:p>
        </w:tc>
        <w:tc>
          <w:tcPr>
            <w:tcW w:w="1658" w:type="dxa"/>
            <w:tcBorders>
              <w:top w:val="nil"/>
              <w:left w:val="nil"/>
              <w:bottom w:val="single" w:sz="4" w:space="0" w:color="auto"/>
              <w:right w:val="single" w:sz="4" w:space="0" w:color="auto"/>
            </w:tcBorders>
            <w:shd w:val="clear" w:color="auto" w:fill="auto"/>
            <w:noWrap/>
            <w:vAlign w:val="center"/>
            <w:hideMark/>
          </w:tcPr>
          <w:p w14:paraId="24893BA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427AF6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ACA9A9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511139</w:t>
            </w:r>
          </w:p>
        </w:tc>
        <w:tc>
          <w:tcPr>
            <w:tcW w:w="5544" w:type="dxa"/>
            <w:tcBorders>
              <w:top w:val="nil"/>
              <w:left w:val="nil"/>
              <w:bottom w:val="single" w:sz="4" w:space="0" w:color="auto"/>
              <w:right w:val="single" w:sz="4" w:space="0" w:color="auto"/>
            </w:tcBorders>
            <w:shd w:val="clear" w:color="auto" w:fill="auto"/>
            <w:noWrap/>
            <w:vAlign w:val="center"/>
            <w:hideMark/>
          </w:tcPr>
          <w:p w14:paraId="399A943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Participaciones y compensaciones</w:t>
            </w:r>
          </w:p>
        </w:tc>
        <w:tc>
          <w:tcPr>
            <w:tcW w:w="1658" w:type="dxa"/>
            <w:tcBorders>
              <w:top w:val="nil"/>
              <w:left w:val="nil"/>
              <w:bottom w:val="single" w:sz="4" w:space="0" w:color="auto"/>
              <w:right w:val="single" w:sz="4" w:space="0" w:color="auto"/>
            </w:tcBorders>
            <w:shd w:val="clear" w:color="auto" w:fill="auto"/>
            <w:noWrap/>
            <w:vAlign w:val="center"/>
            <w:hideMark/>
          </w:tcPr>
          <w:p w14:paraId="7A34BC4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F95F70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1810AD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511140</w:t>
            </w:r>
          </w:p>
        </w:tc>
        <w:tc>
          <w:tcPr>
            <w:tcW w:w="5544" w:type="dxa"/>
            <w:tcBorders>
              <w:top w:val="nil"/>
              <w:left w:val="nil"/>
              <w:bottom w:val="single" w:sz="4" w:space="0" w:color="auto"/>
              <w:right w:val="single" w:sz="4" w:space="0" w:color="auto"/>
            </w:tcBorders>
            <w:shd w:val="clear" w:color="auto" w:fill="auto"/>
            <w:noWrap/>
            <w:vAlign w:val="center"/>
            <w:hideMark/>
          </w:tcPr>
          <w:p w14:paraId="1E8A913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Contratos de administración</w:t>
            </w:r>
          </w:p>
        </w:tc>
        <w:tc>
          <w:tcPr>
            <w:tcW w:w="1658" w:type="dxa"/>
            <w:tcBorders>
              <w:top w:val="nil"/>
              <w:left w:val="nil"/>
              <w:bottom w:val="single" w:sz="4" w:space="0" w:color="auto"/>
              <w:right w:val="single" w:sz="4" w:space="0" w:color="auto"/>
            </w:tcBorders>
            <w:shd w:val="clear" w:color="auto" w:fill="auto"/>
            <w:noWrap/>
            <w:vAlign w:val="center"/>
            <w:hideMark/>
          </w:tcPr>
          <w:p w14:paraId="44F17EB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ED72CE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731F61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511141</w:t>
            </w:r>
          </w:p>
        </w:tc>
        <w:tc>
          <w:tcPr>
            <w:tcW w:w="5544" w:type="dxa"/>
            <w:tcBorders>
              <w:top w:val="nil"/>
              <w:left w:val="nil"/>
              <w:bottom w:val="single" w:sz="4" w:space="0" w:color="auto"/>
              <w:right w:val="single" w:sz="4" w:space="0" w:color="auto"/>
            </w:tcBorders>
            <w:shd w:val="clear" w:color="auto" w:fill="auto"/>
            <w:noWrap/>
            <w:vAlign w:val="center"/>
            <w:hideMark/>
          </w:tcPr>
          <w:p w14:paraId="12BAE5F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Sostenimiento de semovientes</w:t>
            </w:r>
          </w:p>
        </w:tc>
        <w:tc>
          <w:tcPr>
            <w:tcW w:w="1658" w:type="dxa"/>
            <w:tcBorders>
              <w:top w:val="nil"/>
              <w:left w:val="nil"/>
              <w:bottom w:val="single" w:sz="4" w:space="0" w:color="auto"/>
              <w:right w:val="single" w:sz="4" w:space="0" w:color="auto"/>
            </w:tcBorders>
            <w:shd w:val="clear" w:color="auto" w:fill="auto"/>
            <w:noWrap/>
            <w:vAlign w:val="center"/>
            <w:hideMark/>
          </w:tcPr>
          <w:p w14:paraId="2715EAA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902224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FE1A06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511142</w:t>
            </w:r>
          </w:p>
        </w:tc>
        <w:tc>
          <w:tcPr>
            <w:tcW w:w="5544" w:type="dxa"/>
            <w:tcBorders>
              <w:top w:val="nil"/>
              <w:left w:val="nil"/>
              <w:bottom w:val="single" w:sz="4" w:space="0" w:color="auto"/>
              <w:right w:val="single" w:sz="4" w:space="0" w:color="auto"/>
            </w:tcBorders>
            <w:shd w:val="clear" w:color="auto" w:fill="auto"/>
            <w:noWrap/>
            <w:vAlign w:val="center"/>
            <w:hideMark/>
          </w:tcPr>
          <w:p w14:paraId="3DD2B7F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 operación aduanera</w:t>
            </w:r>
          </w:p>
        </w:tc>
        <w:tc>
          <w:tcPr>
            <w:tcW w:w="1658" w:type="dxa"/>
            <w:tcBorders>
              <w:top w:val="nil"/>
              <w:left w:val="nil"/>
              <w:bottom w:val="single" w:sz="4" w:space="0" w:color="auto"/>
              <w:right w:val="single" w:sz="4" w:space="0" w:color="auto"/>
            </w:tcBorders>
            <w:shd w:val="clear" w:color="auto" w:fill="auto"/>
            <w:noWrap/>
            <w:vAlign w:val="center"/>
            <w:hideMark/>
          </w:tcPr>
          <w:p w14:paraId="57E8CCB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0E65C2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1E9040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511146</w:t>
            </w:r>
          </w:p>
        </w:tc>
        <w:tc>
          <w:tcPr>
            <w:tcW w:w="5544" w:type="dxa"/>
            <w:tcBorders>
              <w:top w:val="nil"/>
              <w:left w:val="nil"/>
              <w:bottom w:val="single" w:sz="4" w:space="0" w:color="auto"/>
              <w:right w:val="single" w:sz="4" w:space="0" w:color="auto"/>
            </w:tcBorders>
            <w:shd w:val="clear" w:color="auto" w:fill="auto"/>
            <w:noWrap/>
            <w:vAlign w:val="center"/>
            <w:hideMark/>
          </w:tcPr>
          <w:p w14:paraId="634CA0B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Combustibles y lubricantes</w:t>
            </w:r>
          </w:p>
        </w:tc>
        <w:tc>
          <w:tcPr>
            <w:tcW w:w="1658" w:type="dxa"/>
            <w:tcBorders>
              <w:top w:val="nil"/>
              <w:left w:val="nil"/>
              <w:bottom w:val="single" w:sz="4" w:space="0" w:color="auto"/>
              <w:right w:val="single" w:sz="4" w:space="0" w:color="auto"/>
            </w:tcBorders>
            <w:shd w:val="clear" w:color="auto" w:fill="auto"/>
            <w:noWrap/>
            <w:vAlign w:val="center"/>
            <w:hideMark/>
          </w:tcPr>
          <w:p w14:paraId="0DBF59D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E59CF4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06A363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511147</w:t>
            </w:r>
          </w:p>
        </w:tc>
        <w:tc>
          <w:tcPr>
            <w:tcW w:w="5544" w:type="dxa"/>
            <w:tcBorders>
              <w:top w:val="nil"/>
              <w:left w:val="nil"/>
              <w:bottom w:val="single" w:sz="4" w:space="0" w:color="auto"/>
              <w:right w:val="single" w:sz="4" w:space="0" w:color="auto"/>
            </w:tcBorders>
            <w:shd w:val="clear" w:color="auto" w:fill="auto"/>
            <w:noWrap/>
            <w:vAlign w:val="center"/>
            <w:hideMark/>
          </w:tcPr>
          <w:p w14:paraId="25AE7AA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Servicios portuarios y aeroportuarios</w:t>
            </w:r>
          </w:p>
        </w:tc>
        <w:tc>
          <w:tcPr>
            <w:tcW w:w="1658" w:type="dxa"/>
            <w:tcBorders>
              <w:top w:val="nil"/>
              <w:left w:val="nil"/>
              <w:bottom w:val="single" w:sz="4" w:space="0" w:color="auto"/>
              <w:right w:val="single" w:sz="4" w:space="0" w:color="auto"/>
            </w:tcBorders>
            <w:shd w:val="clear" w:color="auto" w:fill="auto"/>
            <w:noWrap/>
            <w:vAlign w:val="center"/>
            <w:hideMark/>
          </w:tcPr>
          <w:p w14:paraId="31A33CA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BDC58E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671D6B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511149</w:t>
            </w:r>
          </w:p>
        </w:tc>
        <w:tc>
          <w:tcPr>
            <w:tcW w:w="5544" w:type="dxa"/>
            <w:tcBorders>
              <w:top w:val="nil"/>
              <w:left w:val="nil"/>
              <w:bottom w:val="single" w:sz="4" w:space="0" w:color="auto"/>
              <w:right w:val="single" w:sz="4" w:space="0" w:color="auto"/>
            </w:tcBorders>
            <w:shd w:val="clear" w:color="auto" w:fill="auto"/>
            <w:noWrap/>
            <w:vAlign w:val="center"/>
            <w:hideMark/>
          </w:tcPr>
          <w:p w14:paraId="4847B6B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Servicios de aseo, cafetería, restaurante y lavandería</w:t>
            </w:r>
          </w:p>
        </w:tc>
        <w:tc>
          <w:tcPr>
            <w:tcW w:w="1658" w:type="dxa"/>
            <w:tcBorders>
              <w:top w:val="nil"/>
              <w:left w:val="nil"/>
              <w:bottom w:val="single" w:sz="4" w:space="0" w:color="auto"/>
              <w:right w:val="single" w:sz="4" w:space="0" w:color="auto"/>
            </w:tcBorders>
            <w:shd w:val="clear" w:color="auto" w:fill="auto"/>
            <w:noWrap/>
            <w:vAlign w:val="center"/>
            <w:hideMark/>
          </w:tcPr>
          <w:p w14:paraId="0239BB8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34F407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F4C53F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511150</w:t>
            </w:r>
          </w:p>
        </w:tc>
        <w:tc>
          <w:tcPr>
            <w:tcW w:w="5544" w:type="dxa"/>
            <w:tcBorders>
              <w:top w:val="nil"/>
              <w:left w:val="nil"/>
              <w:bottom w:val="single" w:sz="4" w:space="0" w:color="auto"/>
              <w:right w:val="single" w:sz="4" w:space="0" w:color="auto"/>
            </w:tcBorders>
            <w:shd w:val="clear" w:color="auto" w:fill="auto"/>
            <w:noWrap/>
            <w:vAlign w:val="center"/>
            <w:hideMark/>
          </w:tcPr>
          <w:p w14:paraId="3E3F043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Procesamiento de información</w:t>
            </w:r>
          </w:p>
        </w:tc>
        <w:tc>
          <w:tcPr>
            <w:tcW w:w="1658" w:type="dxa"/>
            <w:tcBorders>
              <w:top w:val="nil"/>
              <w:left w:val="nil"/>
              <w:bottom w:val="single" w:sz="4" w:space="0" w:color="auto"/>
              <w:right w:val="single" w:sz="4" w:space="0" w:color="auto"/>
            </w:tcBorders>
            <w:shd w:val="clear" w:color="auto" w:fill="auto"/>
            <w:noWrap/>
            <w:vAlign w:val="center"/>
            <w:hideMark/>
          </w:tcPr>
          <w:p w14:paraId="1291ED7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F75A1C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268564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511151</w:t>
            </w:r>
          </w:p>
        </w:tc>
        <w:tc>
          <w:tcPr>
            <w:tcW w:w="5544" w:type="dxa"/>
            <w:tcBorders>
              <w:top w:val="nil"/>
              <w:left w:val="nil"/>
              <w:bottom w:val="single" w:sz="4" w:space="0" w:color="auto"/>
              <w:right w:val="single" w:sz="4" w:space="0" w:color="auto"/>
            </w:tcBorders>
            <w:shd w:val="clear" w:color="auto" w:fill="auto"/>
            <w:noWrap/>
            <w:vAlign w:val="center"/>
            <w:hideMark/>
          </w:tcPr>
          <w:p w14:paraId="47C33EE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por control de calidad</w:t>
            </w:r>
          </w:p>
        </w:tc>
        <w:tc>
          <w:tcPr>
            <w:tcW w:w="1658" w:type="dxa"/>
            <w:tcBorders>
              <w:top w:val="nil"/>
              <w:left w:val="nil"/>
              <w:bottom w:val="single" w:sz="4" w:space="0" w:color="auto"/>
              <w:right w:val="single" w:sz="4" w:space="0" w:color="auto"/>
            </w:tcBorders>
            <w:shd w:val="clear" w:color="auto" w:fill="auto"/>
            <w:noWrap/>
            <w:vAlign w:val="center"/>
            <w:hideMark/>
          </w:tcPr>
          <w:p w14:paraId="28513BF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22005B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ECD557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511154</w:t>
            </w:r>
          </w:p>
        </w:tc>
        <w:tc>
          <w:tcPr>
            <w:tcW w:w="5544" w:type="dxa"/>
            <w:tcBorders>
              <w:top w:val="nil"/>
              <w:left w:val="nil"/>
              <w:bottom w:val="single" w:sz="4" w:space="0" w:color="auto"/>
              <w:right w:val="single" w:sz="4" w:space="0" w:color="auto"/>
            </w:tcBorders>
            <w:shd w:val="clear" w:color="auto" w:fill="auto"/>
            <w:noWrap/>
            <w:vAlign w:val="center"/>
            <w:hideMark/>
          </w:tcPr>
          <w:p w14:paraId="5653C8A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Organización de eventos</w:t>
            </w:r>
          </w:p>
        </w:tc>
        <w:tc>
          <w:tcPr>
            <w:tcW w:w="1658" w:type="dxa"/>
            <w:tcBorders>
              <w:top w:val="nil"/>
              <w:left w:val="nil"/>
              <w:bottom w:val="single" w:sz="4" w:space="0" w:color="auto"/>
              <w:right w:val="single" w:sz="4" w:space="0" w:color="auto"/>
            </w:tcBorders>
            <w:shd w:val="clear" w:color="auto" w:fill="auto"/>
            <w:noWrap/>
            <w:vAlign w:val="center"/>
            <w:hideMark/>
          </w:tcPr>
          <w:p w14:paraId="6746CC7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298E4E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187442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511155</w:t>
            </w:r>
          </w:p>
        </w:tc>
        <w:tc>
          <w:tcPr>
            <w:tcW w:w="5544" w:type="dxa"/>
            <w:tcBorders>
              <w:top w:val="nil"/>
              <w:left w:val="nil"/>
              <w:bottom w:val="single" w:sz="4" w:space="0" w:color="auto"/>
              <w:right w:val="single" w:sz="4" w:space="0" w:color="auto"/>
            </w:tcBorders>
            <w:shd w:val="clear" w:color="auto" w:fill="auto"/>
            <w:noWrap/>
            <w:vAlign w:val="center"/>
            <w:hideMark/>
          </w:tcPr>
          <w:p w14:paraId="7D4F22E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Elementos de aseo, lavandería y cafetería</w:t>
            </w:r>
          </w:p>
        </w:tc>
        <w:tc>
          <w:tcPr>
            <w:tcW w:w="1658" w:type="dxa"/>
            <w:tcBorders>
              <w:top w:val="nil"/>
              <w:left w:val="nil"/>
              <w:bottom w:val="single" w:sz="4" w:space="0" w:color="auto"/>
              <w:right w:val="single" w:sz="4" w:space="0" w:color="auto"/>
            </w:tcBorders>
            <w:shd w:val="clear" w:color="auto" w:fill="auto"/>
            <w:noWrap/>
            <w:vAlign w:val="center"/>
            <w:hideMark/>
          </w:tcPr>
          <w:p w14:paraId="5FFAC65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85FBB3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E9178A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511156</w:t>
            </w:r>
          </w:p>
        </w:tc>
        <w:tc>
          <w:tcPr>
            <w:tcW w:w="5544" w:type="dxa"/>
            <w:tcBorders>
              <w:top w:val="nil"/>
              <w:left w:val="nil"/>
              <w:bottom w:val="single" w:sz="4" w:space="0" w:color="auto"/>
              <w:right w:val="single" w:sz="4" w:space="0" w:color="auto"/>
            </w:tcBorders>
            <w:shd w:val="clear" w:color="auto" w:fill="auto"/>
            <w:noWrap/>
            <w:vAlign w:val="center"/>
            <w:hideMark/>
          </w:tcPr>
          <w:p w14:paraId="1DCFAF7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Bodegaje</w:t>
            </w:r>
          </w:p>
        </w:tc>
        <w:tc>
          <w:tcPr>
            <w:tcW w:w="1658" w:type="dxa"/>
            <w:tcBorders>
              <w:top w:val="nil"/>
              <w:left w:val="nil"/>
              <w:bottom w:val="single" w:sz="4" w:space="0" w:color="auto"/>
              <w:right w:val="single" w:sz="4" w:space="0" w:color="auto"/>
            </w:tcBorders>
            <w:shd w:val="clear" w:color="auto" w:fill="auto"/>
            <w:noWrap/>
            <w:vAlign w:val="center"/>
            <w:hideMark/>
          </w:tcPr>
          <w:p w14:paraId="438B0C3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CD36DF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B9D4F9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511157</w:t>
            </w:r>
          </w:p>
        </w:tc>
        <w:tc>
          <w:tcPr>
            <w:tcW w:w="5544" w:type="dxa"/>
            <w:tcBorders>
              <w:top w:val="nil"/>
              <w:left w:val="nil"/>
              <w:bottom w:val="single" w:sz="4" w:space="0" w:color="auto"/>
              <w:right w:val="single" w:sz="4" w:space="0" w:color="auto"/>
            </w:tcBorders>
            <w:shd w:val="clear" w:color="auto" w:fill="auto"/>
            <w:noWrap/>
            <w:vAlign w:val="center"/>
            <w:hideMark/>
          </w:tcPr>
          <w:p w14:paraId="7D04542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Concursos y licitaciones</w:t>
            </w:r>
          </w:p>
        </w:tc>
        <w:tc>
          <w:tcPr>
            <w:tcW w:w="1658" w:type="dxa"/>
            <w:tcBorders>
              <w:top w:val="nil"/>
              <w:left w:val="nil"/>
              <w:bottom w:val="single" w:sz="4" w:space="0" w:color="auto"/>
              <w:right w:val="single" w:sz="4" w:space="0" w:color="auto"/>
            </w:tcBorders>
            <w:shd w:val="clear" w:color="auto" w:fill="auto"/>
            <w:noWrap/>
            <w:vAlign w:val="center"/>
            <w:hideMark/>
          </w:tcPr>
          <w:p w14:paraId="2A1D9B1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84AFDA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62D6CF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511158</w:t>
            </w:r>
          </w:p>
        </w:tc>
        <w:tc>
          <w:tcPr>
            <w:tcW w:w="5544" w:type="dxa"/>
            <w:tcBorders>
              <w:top w:val="nil"/>
              <w:left w:val="nil"/>
              <w:bottom w:val="single" w:sz="4" w:space="0" w:color="auto"/>
              <w:right w:val="single" w:sz="4" w:space="0" w:color="auto"/>
            </w:tcBorders>
            <w:shd w:val="clear" w:color="auto" w:fill="auto"/>
            <w:noWrap/>
            <w:vAlign w:val="center"/>
            <w:hideMark/>
          </w:tcPr>
          <w:p w14:paraId="77B97B2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Videos</w:t>
            </w:r>
          </w:p>
        </w:tc>
        <w:tc>
          <w:tcPr>
            <w:tcW w:w="1658" w:type="dxa"/>
            <w:tcBorders>
              <w:top w:val="nil"/>
              <w:left w:val="nil"/>
              <w:bottom w:val="single" w:sz="4" w:space="0" w:color="auto"/>
              <w:right w:val="single" w:sz="4" w:space="0" w:color="auto"/>
            </w:tcBorders>
            <w:shd w:val="clear" w:color="auto" w:fill="auto"/>
            <w:noWrap/>
            <w:vAlign w:val="center"/>
            <w:hideMark/>
          </w:tcPr>
          <w:p w14:paraId="21B7191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14560F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FF17EC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511159</w:t>
            </w:r>
          </w:p>
        </w:tc>
        <w:tc>
          <w:tcPr>
            <w:tcW w:w="5544" w:type="dxa"/>
            <w:tcBorders>
              <w:top w:val="nil"/>
              <w:left w:val="nil"/>
              <w:bottom w:val="single" w:sz="4" w:space="0" w:color="auto"/>
              <w:right w:val="single" w:sz="4" w:space="0" w:color="auto"/>
            </w:tcBorders>
            <w:shd w:val="clear" w:color="auto" w:fill="auto"/>
            <w:noWrap/>
            <w:vAlign w:val="center"/>
            <w:hideMark/>
          </w:tcPr>
          <w:p w14:paraId="2E9A72D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Licencias y salvoconductos</w:t>
            </w:r>
          </w:p>
        </w:tc>
        <w:tc>
          <w:tcPr>
            <w:tcW w:w="1658" w:type="dxa"/>
            <w:tcBorders>
              <w:top w:val="nil"/>
              <w:left w:val="nil"/>
              <w:bottom w:val="single" w:sz="4" w:space="0" w:color="auto"/>
              <w:right w:val="single" w:sz="4" w:space="0" w:color="auto"/>
            </w:tcBorders>
            <w:shd w:val="clear" w:color="auto" w:fill="auto"/>
            <w:noWrap/>
            <w:vAlign w:val="center"/>
            <w:hideMark/>
          </w:tcPr>
          <w:p w14:paraId="763458F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83A6EA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DA65D0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511161</w:t>
            </w:r>
          </w:p>
        </w:tc>
        <w:tc>
          <w:tcPr>
            <w:tcW w:w="5544" w:type="dxa"/>
            <w:tcBorders>
              <w:top w:val="nil"/>
              <w:left w:val="nil"/>
              <w:bottom w:val="single" w:sz="4" w:space="0" w:color="auto"/>
              <w:right w:val="single" w:sz="4" w:space="0" w:color="auto"/>
            </w:tcBorders>
            <w:shd w:val="clear" w:color="auto" w:fill="auto"/>
            <w:noWrap/>
            <w:vAlign w:val="center"/>
            <w:hideMark/>
          </w:tcPr>
          <w:p w14:paraId="224B488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Relaciones publicas</w:t>
            </w:r>
          </w:p>
        </w:tc>
        <w:tc>
          <w:tcPr>
            <w:tcW w:w="1658" w:type="dxa"/>
            <w:tcBorders>
              <w:top w:val="nil"/>
              <w:left w:val="nil"/>
              <w:bottom w:val="single" w:sz="4" w:space="0" w:color="auto"/>
              <w:right w:val="single" w:sz="4" w:space="0" w:color="auto"/>
            </w:tcBorders>
            <w:shd w:val="clear" w:color="auto" w:fill="auto"/>
            <w:noWrap/>
            <w:vAlign w:val="center"/>
            <w:hideMark/>
          </w:tcPr>
          <w:p w14:paraId="3D2965F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A6C045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4B4E5E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511162</w:t>
            </w:r>
          </w:p>
        </w:tc>
        <w:tc>
          <w:tcPr>
            <w:tcW w:w="5544" w:type="dxa"/>
            <w:tcBorders>
              <w:top w:val="nil"/>
              <w:left w:val="nil"/>
              <w:bottom w:val="single" w:sz="4" w:space="0" w:color="auto"/>
              <w:right w:val="single" w:sz="4" w:space="0" w:color="auto"/>
            </w:tcBorders>
            <w:shd w:val="clear" w:color="auto" w:fill="auto"/>
            <w:noWrap/>
            <w:vAlign w:val="center"/>
            <w:hideMark/>
          </w:tcPr>
          <w:p w14:paraId="5AE4768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Equipo de seguridad industrial</w:t>
            </w:r>
          </w:p>
        </w:tc>
        <w:tc>
          <w:tcPr>
            <w:tcW w:w="1658" w:type="dxa"/>
            <w:tcBorders>
              <w:top w:val="nil"/>
              <w:left w:val="nil"/>
              <w:bottom w:val="single" w:sz="4" w:space="0" w:color="auto"/>
              <w:right w:val="single" w:sz="4" w:space="0" w:color="auto"/>
            </w:tcBorders>
            <w:shd w:val="clear" w:color="auto" w:fill="auto"/>
            <w:noWrap/>
            <w:vAlign w:val="center"/>
            <w:hideMark/>
          </w:tcPr>
          <w:p w14:paraId="09A502E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2267E9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CEE996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511163</w:t>
            </w:r>
          </w:p>
        </w:tc>
        <w:tc>
          <w:tcPr>
            <w:tcW w:w="5544" w:type="dxa"/>
            <w:tcBorders>
              <w:top w:val="nil"/>
              <w:left w:val="nil"/>
              <w:bottom w:val="single" w:sz="4" w:space="0" w:color="auto"/>
              <w:right w:val="single" w:sz="4" w:space="0" w:color="auto"/>
            </w:tcBorders>
            <w:shd w:val="clear" w:color="auto" w:fill="auto"/>
            <w:noWrap/>
            <w:vAlign w:val="center"/>
            <w:hideMark/>
          </w:tcPr>
          <w:p w14:paraId="2880CA0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Contratos de aprendizaje</w:t>
            </w:r>
          </w:p>
        </w:tc>
        <w:tc>
          <w:tcPr>
            <w:tcW w:w="1658" w:type="dxa"/>
            <w:tcBorders>
              <w:top w:val="nil"/>
              <w:left w:val="nil"/>
              <w:bottom w:val="single" w:sz="4" w:space="0" w:color="auto"/>
              <w:right w:val="single" w:sz="4" w:space="0" w:color="auto"/>
            </w:tcBorders>
            <w:shd w:val="clear" w:color="auto" w:fill="auto"/>
            <w:noWrap/>
            <w:vAlign w:val="center"/>
            <w:hideMark/>
          </w:tcPr>
          <w:p w14:paraId="6FD464A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D4582C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9D410F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511190</w:t>
            </w:r>
          </w:p>
        </w:tc>
        <w:tc>
          <w:tcPr>
            <w:tcW w:w="5544" w:type="dxa"/>
            <w:tcBorders>
              <w:top w:val="nil"/>
              <w:left w:val="nil"/>
              <w:bottom w:val="single" w:sz="4" w:space="0" w:color="auto"/>
              <w:right w:val="single" w:sz="4" w:space="0" w:color="auto"/>
            </w:tcBorders>
            <w:shd w:val="clear" w:color="auto" w:fill="auto"/>
            <w:noWrap/>
            <w:vAlign w:val="center"/>
            <w:hideMark/>
          </w:tcPr>
          <w:p w14:paraId="379CD6D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gastos generales</w:t>
            </w:r>
          </w:p>
        </w:tc>
        <w:tc>
          <w:tcPr>
            <w:tcW w:w="1658" w:type="dxa"/>
            <w:tcBorders>
              <w:top w:val="nil"/>
              <w:left w:val="nil"/>
              <w:bottom w:val="single" w:sz="4" w:space="0" w:color="auto"/>
              <w:right w:val="single" w:sz="4" w:space="0" w:color="auto"/>
            </w:tcBorders>
            <w:shd w:val="clear" w:color="auto" w:fill="auto"/>
            <w:noWrap/>
            <w:vAlign w:val="center"/>
            <w:hideMark/>
          </w:tcPr>
          <w:p w14:paraId="16E9AAA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275403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EB683D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w:t>
            </w:r>
          </w:p>
        </w:tc>
        <w:tc>
          <w:tcPr>
            <w:tcW w:w="5544" w:type="dxa"/>
            <w:tcBorders>
              <w:top w:val="nil"/>
              <w:left w:val="nil"/>
              <w:bottom w:val="single" w:sz="4" w:space="0" w:color="auto"/>
              <w:right w:val="single" w:sz="4" w:space="0" w:color="auto"/>
            </w:tcBorders>
            <w:shd w:val="clear" w:color="auto" w:fill="auto"/>
            <w:noWrap/>
            <w:vAlign w:val="center"/>
            <w:hideMark/>
          </w:tcPr>
          <w:p w14:paraId="0AEC21B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IMPUESTOS, CONTRIBUCIONES Y TASAS</w:t>
            </w:r>
          </w:p>
        </w:tc>
        <w:tc>
          <w:tcPr>
            <w:tcW w:w="1658" w:type="dxa"/>
            <w:tcBorders>
              <w:top w:val="nil"/>
              <w:left w:val="nil"/>
              <w:bottom w:val="single" w:sz="4" w:space="0" w:color="auto"/>
              <w:right w:val="single" w:sz="4" w:space="0" w:color="auto"/>
            </w:tcBorders>
            <w:shd w:val="clear" w:color="auto" w:fill="auto"/>
            <w:noWrap/>
            <w:vAlign w:val="center"/>
            <w:hideMark/>
          </w:tcPr>
          <w:p w14:paraId="1FD5A705"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529F511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72E1A5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512001</w:t>
            </w:r>
          </w:p>
        </w:tc>
        <w:tc>
          <w:tcPr>
            <w:tcW w:w="5544" w:type="dxa"/>
            <w:tcBorders>
              <w:top w:val="nil"/>
              <w:left w:val="nil"/>
              <w:bottom w:val="single" w:sz="4" w:space="0" w:color="auto"/>
              <w:right w:val="single" w:sz="4" w:space="0" w:color="auto"/>
            </w:tcBorders>
            <w:shd w:val="clear" w:color="auto" w:fill="auto"/>
            <w:noWrap/>
            <w:vAlign w:val="center"/>
            <w:hideMark/>
          </w:tcPr>
          <w:p w14:paraId="4EB5153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predial unificado</w:t>
            </w:r>
          </w:p>
        </w:tc>
        <w:tc>
          <w:tcPr>
            <w:tcW w:w="1658" w:type="dxa"/>
            <w:tcBorders>
              <w:top w:val="nil"/>
              <w:left w:val="nil"/>
              <w:bottom w:val="single" w:sz="4" w:space="0" w:color="auto"/>
              <w:right w:val="single" w:sz="4" w:space="0" w:color="auto"/>
            </w:tcBorders>
            <w:shd w:val="clear" w:color="auto" w:fill="auto"/>
            <w:noWrap/>
            <w:vAlign w:val="center"/>
            <w:hideMark/>
          </w:tcPr>
          <w:p w14:paraId="13FC56E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4B7BC0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4F6790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512002</w:t>
            </w:r>
          </w:p>
        </w:tc>
        <w:tc>
          <w:tcPr>
            <w:tcW w:w="5544" w:type="dxa"/>
            <w:tcBorders>
              <w:top w:val="nil"/>
              <w:left w:val="nil"/>
              <w:bottom w:val="single" w:sz="4" w:space="0" w:color="auto"/>
              <w:right w:val="single" w:sz="4" w:space="0" w:color="auto"/>
            </w:tcBorders>
            <w:shd w:val="clear" w:color="auto" w:fill="auto"/>
            <w:noWrap/>
            <w:vAlign w:val="center"/>
            <w:hideMark/>
          </w:tcPr>
          <w:p w14:paraId="3E8EF38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Cuota de fiscalización y auditaje</w:t>
            </w:r>
          </w:p>
        </w:tc>
        <w:tc>
          <w:tcPr>
            <w:tcW w:w="1658" w:type="dxa"/>
            <w:tcBorders>
              <w:top w:val="nil"/>
              <w:left w:val="nil"/>
              <w:bottom w:val="single" w:sz="4" w:space="0" w:color="auto"/>
              <w:right w:val="single" w:sz="4" w:space="0" w:color="auto"/>
            </w:tcBorders>
            <w:shd w:val="clear" w:color="auto" w:fill="auto"/>
            <w:noWrap/>
            <w:vAlign w:val="center"/>
            <w:hideMark/>
          </w:tcPr>
          <w:p w14:paraId="0D21CCB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3EF561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7B47AA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512006</w:t>
            </w:r>
          </w:p>
        </w:tc>
        <w:tc>
          <w:tcPr>
            <w:tcW w:w="5544" w:type="dxa"/>
            <w:tcBorders>
              <w:top w:val="nil"/>
              <w:left w:val="nil"/>
              <w:bottom w:val="single" w:sz="4" w:space="0" w:color="auto"/>
              <w:right w:val="single" w:sz="4" w:space="0" w:color="auto"/>
            </w:tcBorders>
            <w:shd w:val="clear" w:color="auto" w:fill="auto"/>
            <w:noWrap/>
            <w:vAlign w:val="center"/>
            <w:hideMark/>
          </w:tcPr>
          <w:p w14:paraId="61D2686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Valorización</w:t>
            </w:r>
          </w:p>
        </w:tc>
        <w:tc>
          <w:tcPr>
            <w:tcW w:w="1658" w:type="dxa"/>
            <w:tcBorders>
              <w:top w:val="nil"/>
              <w:left w:val="nil"/>
              <w:bottom w:val="single" w:sz="4" w:space="0" w:color="auto"/>
              <w:right w:val="single" w:sz="4" w:space="0" w:color="auto"/>
            </w:tcBorders>
            <w:shd w:val="clear" w:color="auto" w:fill="auto"/>
            <w:noWrap/>
            <w:vAlign w:val="center"/>
            <w:hideMark/>
          </w:tcPr>
          <w:p w14:paraId="5FFB3A1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801CBE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FC5DDB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512007</w:t>
            </w:r>
          </w:p>
        </w:tc>
        <w:tc>
          <w:tcPr>
            <w:tcW w:w="5544" w:type="dxa"/>
            <w:tcBorders>
              <w:top w:val="nil"/>
              <w:left w:val="nil"/>
              <w:bottom w:val="single" w:sz="4" w:space="0" w:color="auto"/>
              <w:right w:val="single" w:sz="4" w:space="0" w:color="auto"/>
            </w:tcBorders>
            <w:shd w:val="clear" w:color="auto" w:fill="auto"/>
            <w:noWrap/>
            <w:vAlign w:val="center"/>
            <w:hideMark/>
          </w:tcPr>
          <w:p w14:paraId="74D75B8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Multas</w:t>
            </w:r>
          </w:p>
        </w:tc>
        <w:tc>
          <w:tcPr>
            <w:tcW w:w="1658" w:type="dxa"/>
            <w:tcBorders>
              <w:top w:val="nil"/>
              <w:left w:val="nil"/>
              <w:bottom w:val="single" w:sz="4" w:space="0" w:color="auto"/>
              <w:right w:val="single" w:sz="4" w:space="0" w:color="auto"/>
            </w:tcBorders>
            <w:shd w:val="clear" w:color="auto" w:fill="auto"/>
            <w:noWrap/>
            <w:vAlign w:val="center"/>
            <w:hideMark/>
          </w:tcPr>
          <w:p w14:paraId="04DFC7D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48AD3E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7F77BF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512008</w:t>
            </w:r>
          </w:p>
        </w:tc>
        <w:tc>
          <w:tcPr>
            <w:tcW w:w="5544" w:type="dxa"/>
            <w:tcBorders>
              <w:top w:val="nil"/>
              <w:left w:val="nil"/>
              <w:bottom w:val="single" w:sz="4" w:space="0" w:color="auto"/>
              <w:right w:val="single" w:sz="4" w:space="0" w:color="auto"/>
            </w:tcBorders>
            <w:shd w:val="clear" w:color="auto" w:fill="auto"/>
            <w:noWrap/>
            <w:vAlign w:val="center"/>
            <w:hideMark/>
          </w:tcPr>
          <w:p w14:paraId="0C5B649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Sanciones</w:t>
            </w:r>
          </w:p>
        </w:tc>
        <w:tc>
          <w:tcPr>
            <w:tcW w:w="1658" w:type="dxa"/>
            <w:tcBorders>
              <w:top w:val="nil"/>
              <w:left w:val="nil"/>
              <w:bottom w:val="single" w:sz="4" w:space="0" w:color="auto"/>
              <w:right w:val="single" w:sz="4" w:space="0" w:color="auto"/>
            </w:tcBorders>
            <w:shd w:val="clear" w:color="auto" w:fill="auto"/>
            <w:noWrap/>
            <w:vAlign w:val="center"/>
            <w:hideMark/>
          </w:tcPr>
          <w:p w14:paraId="292D93C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58E6FE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CEFBE2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512009</w:t>
            </w:r>
          </w:p>
        </w:tc>
        <w:tc>
          <w:tcPr>
            <w:tcW w:w="5544" w:type="dxa"/>
            <w:tcBorders>
              <w:top w:val="nil"/>
              <w:left w:val="nil"/>
              <w:bottom w:val="single" w:sz="4" w:space="0" w:color="auto"/>
              <w:right w:val="single" w:sz="4" w:space="0" w:color="auto"/>
            </w:tcBorders>
            <w:shd w:val="clear" w:color="auto" w:fill="auto"/>
            <w:noWrap/>
            <w:vAlign w:val="center"/>
            <w:hideMark/>
          </w:tcPr>
          <w:p w14:paraId="445F90D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de industria y comercio</w:t>
            </w:r>
          </w:p>
        </w:tc>
        <w:tc>
          <w:tcPr>
            <w:tcW w:w="1658" w:type="dxa"/>
            <w:tcBorders>
              <w:top w:val="nil"/>
              <w:left w:val="nil"/>
              <w:bottom w:val="single" w:sz="4" w:space="0" w:color="auto"/>
              <w:right w:val="single" w:sz="4" w:space="0" w:color="auto"/>
            </w:tcBorders>
            <w:shd w:val="clear" w:color="auto" w:fill="auto"/>
            <w:noWrap/>
            <w:vAlign w:val="center"/>
            <w:hideMark/>
          </w:tcPr>
          <w:p w14:paraId="2144C03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C99225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467785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512010</w:t>
            </w:r>
          </w:p>
        </w:tc>
        <w:tc>
          <w:tcPr>
            <w:tcW w:w="5544" w:type="dxa"/>
            <w:tcBorders>
              <w:top w:val="nil"/>
              <w:left w:val="nil"/>
              <w:bottom w:val="single" w:sz="4" w:space="0" w:color="auto"/>
              <w:right w:val="single" w:sz="4" w:space="0" w:color="auto"/>
            </w:tcBorders>
            <w:shd w:val="clear" w:color="auto" w:fill="auto"/>
            <w:noWrap/>
            <w:vAlign w:val="center"/>
            <w:hideMark/>
          </w:tcPr>
          <w:p w14:paraId="3080546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Tasas</w:t>
            </w:r>
          </w:p>
        </w:tc>
        <w:tc>
          <w:tcPr>
            <w:tcW w:w="1658" w:type="dxa"/>
            <w:tcBorders>
              <w:top w:val="nil"/>
              <w:left w:val="nil"/>
              <w:bottom w:val="single" w:sz="4" w:space="0" w:color="auto"/>
              <w:right w:val="single" w:sz="4" w:space="0" w:color="auto"/>
            </w:tcBorders>
            <w:shd w:val="clear" w:color="auto" w:fill="auto"/>
            <w:noWrap/>
            <w:vAlign w:val="center"/>
            <w:hideMark/>
          </w:tcPr>
          <w:p w14:paraId="4632F97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9AAA5E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9C77B3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512011</w:t>
            </w:r>
          </w:p>
        </w:tc>
        <w:tc>
          <w:tcPr>
            <w:tcW w:w="5544" w:type="dxa"/>
            <w:tcBorders>
              <w:top w:val="nil"/>
              <w:left w:val="nil"/>
              <w:bottom w:val="single" w:sz="4" w:space="0" w:color="auto"/>
              <w:right w:val="single" w:sz="4" w:space="0" w:color="auto"/>
            </w:tcBorders>
            <w:shd w:val="clear" w:color="auto" w:fill="auto"/>
            <w:noWrap/>
            <w:vAlign w:val="center"/>
            <w:hideMark/>
          </w:tcPr>
          <w:p w14:paraId="44CDA58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sobre vehículos automotores</w:t>
            </w:r>
          </w:p>
        </w:tc>
        <w:tc>
          <w:tcPr>
            <w:tcW w:w="1658" w:type="dxa"/>
            <w:tcBorders>
              <w:top w:val="nil"/>
              <w:left w:val="nil"/>
              <w:bottom w:val="single" w:sz="4" w:space="0" w:color="auto"/>
              <w:right w:val="single" w:sz="4" w:space="0" w:color="auto"/>
            </w:tcBorders>
            <w:shd w:val="clear" w:color="auto" w:fill="auto"/>
            <w:noWrap/>
            <w:vAlign w:val="center"/>
            <w:hideMark/>
          </w:tcPr>
          <w:p w14:paraId="2053CB4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8B2FE7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2AB8ED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512012</w:t>
            </w:r>
          </w:p>
        </w:tc>
        <w:tc>
          <w:tcPr>
            <w:tcW w:w="5544" w:type="dxa"/>
            <w:tcBorders>
              <w:top w:val="nil"/>
              <w:left w:val="nil"/>
              <w:bottom w:val="single" w:sz="4" w:space="0" w:color="auto"/>
              <w:right w:val="single" w:sz="4" w:space="0" w:color="auto"/>
            </w:tcBorders>
            <w:shd w:val="clear" w:color="auto" w:fill="auto"/>
            <w:noWrap/>
            <w:vAlign w:val="center"/>
            <w:hideMark/>
          </w:tcPr>
          <w:p w14:paraId="7A92EA7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de registro</w:t>
            </w:r>
          </w:p>
        </w:tc>
        <w:tc>
          <w:tcPr>
            <w:tcW w:w="1658" w:type="dxa"/>
            <w:tcBorders>
              <w:top w:val="nil"/>
              <w:left w:val="nil"/>
              <w:bottom w:val="single" w:sz="4" w:space="0" w:color="auto"/>
              <w:right w:val="single" w:sz="4" w:space="0" w:color="auto"/>
            </w:tcBorders>
            <w:shd w:val="clear" w:color="auto" w:fill="auto"/>
            <w:noWrap/>
            <w:vAlign w:val="center"/>
            <w:hideMark/>
          </w:tcPr>
          <w:p w14:paraId="713927A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75BEFD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5D9227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512013</w:t>
            </w:r>
          </w:p>
        </w:tc>
        <w:tc>
          <w:tcPr>
            <w:tcW w:w="5544" w:type="dxa"/>
            <w:tcBorders>
              <w:top w:val="nil"/>
              <w:left w:val="nil"/>
              <w:bottom w:val="single" w:sz="4" w:space="0" w:color="auto"/>
              <w:right w:val="single" w:sz="4" w:space="0" w:color="auto"/>
            </w:tcBorders>
            <w:shd w:val="clear" w:color="auto" w:fill="auto"/>
            <w:noWrap/>
            <w:vAlign w:val="center"/>
            <w:hideMark/>
          </w:tcPr>
          <w:p w14:paraId="360C76D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Regalías y compensaciones monetarias</w:t>
            </w:r>
          </w:p>
        </w:tc>
        <w:tc>
          <w:tcPr>
            <w:tcW w:w="1658" w:type="dxa"/>
            <w:tcBorders>
              <w:top w:val="nil"/>
              <w:left w:val="nil"/>
              <w:bottom w:val="single" w:sz="4" w:space="0" w:color="auto"/>
              <w:right w:val="single" w:sz="4" w:space="0" w:color="auto"/>
            </w:tcBorders>
            <w:shd w:val="clear" w:color="auto" w:fill="auto"/>
            <w:noWrap/>
            <w:vAlign w:val="center"/>
            <w:hideMark/>
          </w:tcPr>
          <w:p w14:paraId="1737EBC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2782D4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D0C720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512017</w:t>
            </w:r>
          </w:p>
        </w:tc>
        <w:tc>
          <w:tcPr>
            <w:tcW w:w="5544" w:type="dxa"/>
            <w:tcBorders>
              <w:top w:val="nil"/>
              <w:left w:val="nil"/>
              <w:bottom w:val="single" w:sz="4" w:space="0" w:color="auto"/>
              <w:right w:val="single" w:sz="4" w:space="0" w:color="auto"/>
            </w:tcBorders>
            <w:shd w:val="clear" w:color="auto" w:fill="auto"/>
            <w:noWrap/>
            <w:vAlign w:val="center"/>
            <w:hideMark/>
          </w:tcPr>
          <w:p w14:paraId="617E6FF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Intereses de Mora</w:t>
            </w:r>
          </w:p>
        </w:tc>
        <w:tc>
          <w:tcPr>
            <w:tcW w:w="1658" w:type="dxa"/>
            <w:tcBorders>
              <w:top w:val="nil"/>
              <w:left w:val="nil"/>
              <w:bottom w:val="single" w:sz="4" w:space="0" w:color="auto"/>
              <w:right w:val="single" w:sz="4" w:space="0" w:color="auto"/>
            </w:tcBorders>
            <w:shd w:val="clear" w:color="auto" w:fill="auto"/>
            <w:noWrap/>
            <w:vAlign w:val="center"/>
            <w:hideMark/>
          </w:tcPr>
          <w:p w14:paraId="4A9A749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9B7733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76E0E3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512018</w:t>
            </w:r>
          </w:p>
        </w:tc>
        <w:tc>
          <w:tcPr>
            <w:tcW w:w="5544" w:type="dxa"/>
            <w:tcBorders>
              <w:top w:val="nil"/>
              <w:left w:val="nil"/>
              <w:bottom w:val="single" w:sz="4" w:space="0" w:color="auto"/>
              <w:right w:val="single" w:sz="4" w:space="0" w:color="auto"/>
            </w:tcBorders>
            <w:shd w:val="clear" w:color="auto" w:fill="auto"/>
            <w:noWrap/>
            <w:vAlign w:val="center"/>
            <w:hideMark/>
          </w:tcPr>
          <w:p w14:paraId="5424B69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a las ventas, IVA no descontable</w:t>
            </w:r>
          </w:p>
        </w:tc>
        <w:tc>
          <w:tcPr>
            <w:tcW w:w="1658" w:type="dxa"/>
            <w:tcBorders>
              <w:top w:val="nil"/>
              <w:left w:val="nil"/>
              <w:bottom w:val="single" w:sz="4" w:space="0" w:color="auto"/>
              <w:right w:val="single" w:sz="4" w:space="0" w:color="auto"/>
            </w:tcBorders>
            <w:shd w:val="clear" w:color="auto" w:fill="auto"/>
            <w:noWrap/>
            <w:vAlign w:val="center"/>
            <w:hideMark/>
          </w:tcPr>
          <w:p w14:paraId="1F7C96F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D9DFBB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DCBF2C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512019</w:t>
            </w:r>
          </w:p>
        </w:tc>
        <w:tc>
          <w:tcPr>
            <w:tcW w:w="5544" w:type="dxa"/>
            <w:tcBorders>
              <w:top w:val="nil"/>
              <w:left w:val="nil"/>
              <w:bottom w:val="single" w:sz="4" w:space="0" w:color="auto"/>
              <w:right w:val="single" w:sz="4" w:space="0" w:color="auto"/>
            </w:tcBorders>
            <w:shd w:val="clear" w:color="auto" w:fill="auto"/>
            <w:noWrap/>
            <w:vAlign w:val="center"/>
            <w:hideMark/>
          </w:tcPr>
          <w:p w14:paraId="742C8D8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Registro y salvoconducto</w:t>
            </w:r>
          </w:p>
        </w:tc>
        <w:tc>
          <w:tcPr>
            <w:tcW w:w="1658" w:type="dxa"/>
            <w:tcBorders>
              <w:top w:val="nil"/>
              <w:left w:val="nil"/>
              <w:bottom w:val="single" w:sz="4" w:space="0" w:color="auto"/>
              <w:right w:val="single" w:sz="4" w:space="0" w:color="auto"/>
            </w:tcBorders>
            <w:shd w:val="clear" w:color="auto" w:fill="auto"/>
            <w:noWrap/>
            <w:vAlign w:val="center"/>
            <w:hideMark/>
          </w:tcPr>
          <w:p w14:paraId="6C3F90A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8A317C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0CE5E3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512021</w:t>
            </w:r>
          </w:p>
        </w:tc>
        <w:tc>
          <w:tcPr>
            <w:tcW w:w="5544" w:type="dxa"/>
            <w:tcBorders>
              <w:top w:val="nil"/>
              <w:left w:val="nil"/>
              <w:bottom w:val="single" w:sz="4" w:space="0" w:color="auto"/>
              <w:right w:val="single" w:sz="4" w:space="0" w:color="auto"/>
            </w:tcBorders>
            <w:shd w:val="clear" w:color="auto" w:fill="auto"/>
            <w:noWrap/>
            <w:vAlign w:val="center"/>
            <w:hideMark/>
          </w:tcPr>
          <w:p w14:paraId="5802444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para preservar la seguridad democrática</w:t>
            </w:r>
          </w:p>
        </w:tc>
        <w:tc>
          <w:tcPr>
            <w:tcW w:w="1658" w:type="dxa"/>
            <w:tcBorders>
              <w:top w:val="nil"/>
              <w:left w:val="nil"/>
              <w:bottom w:val="single" w:sz="4" w:space="0" w:color="auto"/>
              <w:right w:val="single" w:sz="4" w:space="0" w:color="auto"/>
            </w:tcBorders>
            <w:shd w:val="clear" w:color="auto" w:fill="auto"/>
            <w:noWrap/>
            <w:vAlign w:val="center"/>
            <w:hideMark/>
          </w:tcPr>
          <w:p w14:paraId="6A02CDE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D3DCEA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3D2F6F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512022</w:t>
            </w:r>
          </w:p>
        </w:tc>
        <w:tc>
          <w:tcPr>
            <w:tcW w:w="5544" w:type="dxa"/>
            <w:tcBorders>
              <w:top w:val="nil"/>
              <w:left w:val="nil"/>
              <w:bottom w:val="single" w:sz="4" w:space="0" w:color="auto"/>
              <w:right w:val="single" w:sz="4" w:space="0" w:color="auto"/>
            </w:tcBorders>
            <w:shd w:val="clear" w:color="auto" w:fill="auto"/>
            <w:noWrap/>
            <w:vAlign w:val="center"/>
            <w:hideMark/>
          </w:tcPr>
          <w:p w14:paraId="7F5A4AB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Peajes</w:t>
            </w:r>
          </w:p>
        </w:tc>
        <w:tc>
          <w:tcPr>
            <w:tcW w:w="1658" w:type="dxa"/>
            <w:tcBorders>
              <w:top w:val="nil"/>
              <w:left w:val="nil"/>
              <w:bottom w:val="single" w:sz="4" w:space="0" w:color="auto"/>
              <w:right w:val="single" w:sz="4" w:space="0" w:color="auto"/>
            </w:tcBorders>
            <w:shd w:val="clear" w:color="auto" w:fill="auto"/>
            <w:noWrap/>
            <w:vAlign w:val="center"/>
            <w:hideMark/>
          </w:tcPr>
          <w:p w14:paraId="45F1EDD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11FF95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72CF6E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512023</w:t>
            </w:r>
          </w:p>
        </w:tc>
        <w:tc>
          <w:tcPr>
            <w:tcW w:w="5544" w:type="dxa"/>
            <w:tcBorders>
              <w:top w:val="nil"/>
              <w:left w:val="nil"/>
              <w:bottom w:val="single" w:sz="4" w:space="0" w:color="auto"/>
              <w:right w:val="single" w:sz="4" w:space="0" w:color="auto"/>
            </w:tcBorders>
            <w:shd w:val="clear" w:color="auto" w:fill="auto"/>
            <w:noWrap/>
            <w:vAlign w:val="center"/>
            <w:hideMark/>
          </w:tcPr>
          <w:p w14:paraId="130955B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al patrimonio</w:t>
            </w:r>
          </w:p>
        </w:tc>
        <w:tc>
          <w:tcPr>
            <w:tcW w:w="1658" w:type="dxa"/>
            <w:tcBorders>
              <w:top w:val="nil"/>
              <w:left w:val="nil"/>
              <w:bottom w:val="single" w:sz="4" w:space="0" w:color="auto"/>
              <w:right w:val="single" w:sz="4" w:space="0" w:color="auto"/>
            </w:tcBorders>
            <w:shd w:val="clear" w:color="auto" w:fill="auto"/>
            <w:noWrap/>
            <w:vAlign w:val="center"/>
            <w:hideMark/>
          </w:tcPr>
          <w:p w14:paraId="682AE85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1FFD2E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2AC7C9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512024</w:t>
            </w:r>
          </w:p>
        </w:tc>
        <w:tc>
          <w:tcPr>
            <w:tcW w:w="5544" w:type="dxa"/>
            <w:tcBorders>
              <w:top w:val="nil"/>
              <w:left w:val="nil"/>
              <w:bottom w:val="single" w:sz="4" w:space="0" w:color="auto"/>
              <w:right w:val="single" w:sz="4" w:space="0" w:color="auto"/>
            </w:tcBorders>
            <w:shd w:val="clear" w:color="auto" w:fill="auto"/>
            <w:noWrap/>
            <w:vAlign w:val="center"/>
            <w:hideMark/>
          </w:tcPr>
          <w:p w14:paraId="3E351A8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Gravamen a los movimientos financieros</w:t>
            </w:r>
          </w:p>
        </w:tc>
        <w:tc>
          <w:tcPr>
            <w:tcW w:w="1658" w:type="dxa"/>
            <w:tcBorders>
              <w:top w:val="nil"/>
              <w:left w:val="nil"/>
              <w:bottom w:val="single" w:sz="4" w:space="0" w:color="auto"/>
              <w:right w:val="single" w:sz="4" w:space="0" w:color="auto"/>
            </w:tcBorders>
            <w:shd w:val="clear" w:color="auto" w:fill="auto"/>
            <w:noWrap/>
            <w:vAlign w:val="center"/>
            <w:hideMark/>
          </w:tcPr>
          <w:p w14:paraId="16478D2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5CBC05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E4B0D2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512025</w:t>
            </w:r>
          </w:p>
        </w:tc>
        <w:tc>
          <w:tcPr>
            <w:tcW w:w="5544" w:type="dxa"/>
            <w:tcBorders>
              <w:top w:val="nil"/>
              <w:left w:val="nil"/>
              <w:bottom w:val="single" w:sz="4" w:space="0" w:color="auto"/>
              <w:right w:val="single" w:sz="4" w:space="0" w:color="auto"/>
            </w:tcBorders>
            <w:shd w:val="clear" w:color="auto" w:fill="auto"/>
            <w:noWrap/>
            <w:vAlign w:val="center"/>
            <w:hideMark/>
          </w:tcPr>
          <w:p w14:paraId="0043BF0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de timbre</w:t>
            </w:r>
          </w:p>
        </w:tc>
        <w:tc>
          <w:tcPr>
            <w:tcW w:w="1658" w:type="dxa"/>
            <w:tcBorders>
              <w:top w:val="nil"/>
              <w:left w:val="nil"/>
              <w:bottom w:val="single" w:sz="4" w:space="0" w:color="auto"/>
              <w:right w:val="single" w:sz="4" w:space="0" w:color="auto"/>
            </w:tcBorders>
            <w:shd w:val="clear" w:color="auto" w:fill="auto"/>
            <w:noWrap/>
            <w:vAlign w:val="center"/>
            <w:hideMark/>
          </w:tcPr>
          <w:p w14:paraId="4205063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BB29FE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49FEFA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512026</w:t>
            </w:r>
          </w:p>
        </w:tc>
        <w:tc>
          <w:tcPr>
            <w:tcW w:w="5544" w:type="dxa"/>
            <w:tcBorders>
              <w:top w:val="nil"/>
              <w:left w:val="nil"/>
              <w:bottom w:val="single" w:sz="4" w:space="0" w:color="auto"/>
              <w:right w:val="single" w:sz="4" w:space="0" w:color="auto"/>
            </w:tcBorders>
            <w:shd w:val="clear" w:color="auto" w:fill="auto"/>
            <w:noWrap/>
            <w:vAlign w:val="center"/>
            <w:hideMark/>
          </w:tcPr>
          <w:p w14:paraId="06BAA0A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Contribuciones</w:t>
            </w:r>
          </w:p>
        </w:tc>
        <w:tc>
          <w:tcPr>
            <w:tcW w:w="1658" w:type="dxa"/>
            <w:tcBorders>
              <w:top w:val="nil"/>
              <w:left w:val="nil"/>
              <w:bottom w:val="single" w:sz="4" w:space="0" w:color="auto"/>
              <w:right w:val="single" w:sz="4" w:space="0" w:color="auto"/>
            </w:tcBorders>
            <w:shd w:val="clear" w:color="auto" w:fill="auto"/>
            <w:noWrap/>
            <w:vAlign w:val="center"/>
            <w:hideMark/>
          </w:tcPr>
          <w:p w14:paraId="40B21A9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FE4D8C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EACDEE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512027</w:t>
            </w:r>
          </w:p>
        </w:tc>
        <w:tc>
          <w:tcPr>
            <w:tcW w:w="5544" w:type="dxa"/>
            <w:tcBorders>
              <w:top w:val="nil"/>
              <w:left w:val="nil"/>
              <w:bottom w:val="single" w:sz="4" w:space="0" w:color="auto"/>
              <w:right w:val="single" w:sz="4" w:space="0" w:color="auto"/>
            </w:tcBorders>
            <w:shd w:val="clear" w:color="auto" w:fill="auto"/>
            <w:noWrap/>
            <w:vAlign w:val="center"/>
            <w:hideMark/>
          </w:tcPr>
          <w:p w14:paraId="28EFD4B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Licencias</w:t>
            </w:r>
          </w:p>
        </w:tc>
        <w:tc>
          <w:tcPr>
            <w:tcW w:w="1658" w:type="dxa"/>
            <w:tcBorders>
              <w:top w:val="nil"/>
              <w:left w:val="nil"/>
              <w:bottom w:val="single" w:sz="4" w:space="0" w:color="auto"/>
              <w:right w:val="single" w:sz="4" w:space="0" w:color="auto"/>
            </w:tcBorders>
            <w:shd w:val="clear" w:color="auto" w:fill="auto"/>
            <w:noWrap/>
            <w:vAlign w:val="center"/>
            <w:hideMark/>
          </w:tcPr>
          <w:p w14:paraId="13BFCB3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D35B99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95DEAB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512028</w:t>
            </w:r>
          </w:p>
        </w:tc>
        <w:tc>
          <w:tcPr>
            <w:tcW w:w="5544" w:type="dxa"/>
            <w:tcBorders>
              <w:top w:val="nil"/>
              <w:left w:val="nil"/>
              <w:bottom w:val="single" w:sz="4" w:space="0" w:color="auto"/>
              <w:right w:val="single" w:sz="4" w:space="0" w:color="auto"/>
            </w:tcBorders>
            <w:shd w:val="clear" w:color="auto" w:fill="auto"/>
            <w:noWrap/>
            <w:vAlign w:val="center"/>
            <w:hideMark/>
          </w:tcPr>
          <w:p w14:paraId="3301675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Impuestos sobre aduana y recargos</w:t>
            </w:r>
          </w:p>
        </w:tc>
        <w:tc>
          <w:tcPr>
            <w:tcW w:w="1658" w:type="dxa"/>
            <w:tcBorders>
              <w:top w:val="nil"/>
              <w:left w:val="nil"/>
              <w:bottom w:val="single" w:sz="4" w:space="0" w:color="auto"/>
              <w:right w:val="single" w:sz="4" w:space="0" w:color="auto"/>
            </w:tcBorders>
            <w:shd w:val="clear" w:color="auto" w:fill="auto"/>
            <w:noWrap/>
            <w:vAlign w:val="center"/>
            <w:hideMark/>
          </w:tcPr>
          <w:p w14:paraId="57E527D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FFEA86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11DE44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512029</w:t>
            </w:r>
          </w:p>
        </w:tc>
        <w:tc>
          <w:tcPr>
            <w:tcW w:w="5544" w:type="dxa"/>
            <w:tcBorders>
              <w:top w:val="nil"/>
              <w:left w:val="nil"/>
              <w:bottom w:val="single" w:sz="4" w:space="0" w:color="auto"/>
              <w:right w:val="single" w:sz="4" w:space="0" w:color="auto"/>
            </w:tcBorders>
            <w:shd w:val="clear" w:color="auto" w:fill="auto"/>
            <w:noWrap/>
            <w:vAlign w:val="center"/>
            <w:hideMark/>
          </w:tcPr>
          <w:p w14:paraId="52CBF68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Impuestos, contribuciones y tasas en el exterior</w:t>
            </w:r>
          </w:p>
        </w:tc>
        <w:tc>
          <w:tcPr>
            <w:tcW w:w="1658" w:type="dxa"/>
            <w:tcBorders>
              <w:top w:val="nil"/>
              <w:left w:val="nil"/>
              <w:bottom w:val="single" w:sz="4" w:space="0" w:color="auto"/>
              <w:right w:val="single" w:sz="4" w:space="0" w:color="auto"/>
            </w:tcBorders>
            <w:shd w:val="clear" w:color="auto" w:fill="auto"/>
            <w:noWrap/>
            <w:vAlign w:val="center"/>
            <w:hideMark/>
          </w:tcPr>
          <w:p w14:paraId="75BE48E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12C556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78FF23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512032</w:t>
            </w:r>
          </w:p>
        </w:tc>
        <w:tc>
          <w:tcPr>
            <w:tcW w:w="5544" w:type="dxa"/>
            <w:tcBorders>
              <w:top w:val="nil"/>
              <w:left w:val="nil"/>
              <w:bottom w:val="single" w:sz="4" w:space="0" w:color="auto"/>
              <w:right w:val="single" w:sz="4" w:space="0" w:color="auto"/>
            </w:tcBorders>
            <w:shd w:val="clear" w:color="auto" w:fill="auto"/>
            <w:noWrap/>
            <w:vAlign w:val="center"/>
            <w:hideMark/>
          </w:tcPr>
          <w:p w14:paraId="384B8CD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a la riqueza</w:t>
            </w:r>
          </w:p>
        </w:tc>
        <w:tc>
          <w:tcPr>
            <w:tcW w:w="1658" w:type="dxa"/>
            <w:tcBorders>
              <w:top w:val="nil"/>
              <w:left w:val="nil"/>
              <w:bottom w:val="single" w:sz="4" w:space="0" w:color="auto"/>
              <w:right w:val="single" w:sz="4" w:space="0" w:color="auto"/>
            </w:tcBorders>
            <w:shd w:val="clear" w:color="auto" w:fill="auto"/>
            <w:noWrap/>
            <w:vAlign w:val="center"/>
            <w:hideMark/>
          </w:tcPr>
          <w:p w14:paraId="456790D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54C24A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CD6483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512033</w:t>
            </w:r>
          </w:p>
        </w:tc>
        <w:tc>
          <w:tcPr>
            <w:tcW w:w="5544" w:type="dxa"/>
            <w:tcBorders>
              <w:top w:val="nil"/>
              <w:left w:val="nil"/>
              <w:bottom w:val="single" w:sz="4" w:space="0" w:color="auto"/>
              <w:right w:val="single" w:sz="4" w:space="0" w:color="auto"/>
            </w:tcBorders>
            <w:shd w:val="clear" w:color="auto" w:fill="auto"/>
            <w:noWrap/>
            <w:vAlign w:val="center"/>
            <w:hideMark/>
          </w:tcPr>
          <w:p w14:paraId="139C0A2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complementario de normalización tributaria al impuesto a la riqueza</w:t>
            </w:r>
          </w:p>
        </w:tc>
        <w:tc>
          <w:tcPr>
            <w:tcW w:w="1658" w:type="dxa"/>
            <w:tcBorders>
              <w:top w:val="nil"/>
              <w:left w:val="nil"/>
              <w:bottom w:val="single" w:sz="4" w:space="0" w:color="auto"/>
              <w:right w:val="single" w:sz="4" w:space="0" w:color="auto"/>
            </w:tcBorders>
            <w:shd w:val="clear" w:color="auto" w:fill="auto"/>
            <w:noWrap/>
            <w:vAlign w:val="center"/>
            <w:hideMark/>
          </w:tcPr>
          <w:p w14:paraId="643DE37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420A57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526B4A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512034</w:t>
            </w:r>
          </w:p>
        </w:tc>
        <w:tc>
          <w:tcPr>
            <w:tcW w:w="5544" w:type="dxa"/>
            <w:tcBorders>
              <w:top w:val="nil"/>
              <w:left w:val="nil"/>
              <w:bottom w:val="single" w:sz="4" w:space="0" w:color="auto"/>
              <w:right w:val="single" w:sz="4" w:space="0" w:color="auto"/>
            </w:tcBorders>
            <w:shd w:val="clear" w:color="auto" w:fill="auto"/>
            <w:noWrap/>
            <w:vAlign w:val="center"/>
            <w:hideMark/>
          </w:tcPr>
          <w:p w14:paraId="78EDDF1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Notariales</w:t>
            </w:r>
          </w:p>
        </w:tc>
        <w:tc>
          <w:tcPr>
            <w:tcW w:w="1658" w:type="dxa"/>
            <w:tcBorders>
              <w:top w:val="nil"/>
              <w:left w:val="nil"/>
              <w:bottom w:val="single" w:sz="4" w:space="0" w:color="auto"/>
              <w:right w:val="single" w:sz="4" w:space="0" w:color="auto"/>
            </w:tcBorders>
            <w:shd w:val="clear" w:color="auto" w:fill="auto"/>
            <w:noWrap/>
            <w:vAlign w:val="center"/>
            <w:hideMark/>
          </w:tcPr>
          <w:p w14:paraId="5894161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50BAEF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378545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512090</w:t>
            </w:r>
          </w:p>
        </w:tc>
        <w:tc>
          <w:tcPr>
            <w:tcW w:w="5544" w:type="dxa"/>
            <w:tcBorders>
              <w:top w:val="nil"/>
              <w:left w:val="nil"/>
              <w:bottom w:val="single" w:sz="4" w:space="0" w:color="auto"/>
              <w:right w:val="single" w:sz="4" w:space="0" w:color="auto"/>
            </w:tcBorders>
            <w:shd w:val="clear" w:color="auto" w:fill="auto"/>
            <w:noWrap/>
            <w:vAlign w:val="center"/>
            <w:hideMark/>
          </w:tcPr>
          <w:p w14:paraId="2A4786F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impuestos</w:t>
            </w:r>
          </w:p>
        </w:tc>
        <w:tc>
          <w:tcPr>
            <w:tcW w:w="1658" w:type="dxa"/>
            <w:tcBorders>
              <w:top w:val="nil"/>
              <w:left w:val="nil"/>
              <w:bottom w:val="single" w:sz="4" w:space="0" w:color="auto"/>
              <w:right w:val="single" w:sz="4" w:space="0" w:color="auto"/>
            </w:tcBorders>
            <w:shd w:val="clear" w:color="auto" w:fill="auto"/>
            <w:noWrap/>
            <w:vAlign w:val="center"/>
            <w:hideMark/>
          </w:tcPr>
          <w:p w14:paraId="1511558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852F3A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C43B15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53</w:t>
            </w:r>
          </w:p>
        </w:tc>
        <w:tc>
          <w:tcPr>
            <w:tcW w:w="5544" w:type="dxa"/>
            <w:tcBorders>
              <w:top w:val="nil"/>
              <w:left w:val="nil"/>
              <w:bottom w:val="single" w:sz="4" w:space="0" w:color="auto"/>
              <w:right w:val="single" w:sz="4" w:space="0" w:color="auto"/>
            </w:tcBorders>
            <w:shd w:val="clear" w:color="auto" w:fill="auto"/>
            <w:noWrap/>
            <w:vAlign w:val="center"/>
            <w:hideMark/>
          </w:tcPr>
          <w:p w14:paraId="0BF7234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DETERIORO, DEPRECIACIONES, AGOTAMIENTO, AMORTIZACIONES Y PROVISIONES</w:t>
            </w:r>
          </w:p>
        </w:tc>
        <w:tc>
          <w:tcPr>
            <w:tcW w:w="1658" w:type="dxa"/>
            <w:tcBorders>
              <w:top w:val="nil"/>
              <w:left w:val="nil"/>
              <w:bottom w:val="single" w:sz="4" w:space="0" w:color="auto"/>
              <w:right w:val="single" w:sz="4" w:space="0" w:color="auto"/>
            </w:tcBorders>
            <w:shd w:val="clear" w:color="auto" w:fill="auto"/>
            <w:noWrap/>
            <w:vAlign w:val="center"/>
            <w:hideMark/>
          </w:tcPr>
          <w:p w14:paraId="23106DD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349483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1591A2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5366</w:t>
            </w:r>
          </w:p>
        </w:tc>
        <w:tc>
          <w:tcPr>
            <w:tcW w:w="5544" w:type="dxa"/>
            <w:tcBorders>
              <w:top w:val="nil"/>
              <w:left w:val="nil"/>
              <w:bottom w:val="single" w:sz="4" w:space="0" w:color="auto"/>
              <w:right w:val="single" w:sz="4" w:space="0" w:color="auto"/>
            </w:tcBorders>
            <w:shd w:val="clear" w:color="auto" w:fill="auto"/>
            <w:noWrap/>
            <w:vAlign w:val="center"/>
            <w:hideMark/>
          </w:tcPr>
          <w:p w14:paraId="424CA8D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AMORTIZACIÓN DE ACTIVOS INTANGIBLES</w:t>
            </w:r>
          </w:p>
        </w:tc>
        <w:tc>
          <w:tcPr>
            <w:tcW w:w="1658" w:type="dxa"/>
            <w:tcBorders>
              <w:top w:val="nil"/>
              <w:left w:val="nil"/>
              <w:bottom w:val="single" w:sz="4" w:space="0" w:color="auto"/>
              <w:right w:val="single" w:sz="4" w:space="0" w:color="auto"/>
            </w:tcBorders>
            <w:shd w:val="clear" w:color="auto" w:fill="auto"/>
            <w:noWrap/>
            <w:vAlign w:val="center"/>
            <w:hideMark/>
          </w:tcPr>
          <w:p w14:paraId="11F58703"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36680E7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D63724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536605</w:t>
            </w:r>
          </w:p>
        </w:tc>
        <w:tc>
          <w:tcPr>
            <w:tcW w:w="5544" w:type="dxa"/>
            <w:tcBorders>
              <w:top w:val="nil"/>
              <w:left w:val="nil"/>
              <w:bottom w:val="single" w:sz="4" w:space="0" w:color="auto"/>
              <w:right w:val="single" w:sz="4" w:space="0" w:color="auto"/>
            </w:tcBorders>
            <w:shd w:val="clear" w:color="auto" w:fill="auto"/>
            <w:noWrap/>
            <w:vAlign w:val="center"/>
            <w:hideMark/>
          </w:tcPr>
          <w:p w14:paraId="6B246FB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Licencias</w:t>
            </w:r>
          </w:p>
        </w:tc>
        <w:tc>
          <w:tcPr>
            <w:tcW w:w="1658" w:type="dxa"/>
            <w:tcBorders>
              <w:top w:val="nil"/>
              <w:left w:val="nil"/>
              <w:bottom w:val="single" w:sz="4" w:space="0" w:color="auto"/>
              <w:right w:val="single" w:sz="4" w:space="0" w:color="auto"/>
            </w:tcBorders>
            <w:shd w:val="clear" w:color="auto" w:fill="auto"/>
            <w:noWrap/>
            <w:vAlign w:val="center"/>
            <w:hideMark/>
          </w:tcPr>
          <w:p w14:paraId="6FDE18B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B38CA1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0FF8BD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536606</w:t>
            </w:r>
          </w:p>
        </w:tc>
        <w:tc>
          <w:tcPr>
            <w:tcW w:w="5544" w:type="dxa"/>
            <w:tcBorders>
              <w:top w:val="nil"/>
              <w:left w:val="nil"/>
              <w:bottom w:val="single" w:sz="4" w:space="0" w:color="auto"/>
              <w:right w:val="single" w:sz="4" w:space="0" w:color="auto"/>
            </w:tcBorders>
            <w:shd w:val="clear" w:color="auto" w:fill="auto"/>
            <w:noWrap/>
            <w:vAlign w:val="center"/>
            <w:hideMark/>
          </w:tcPr>
          <w:p w14:paraId="76A3F80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Software</w:t>
            </w:r>
          </w:p>
        </w:tc>
        <w:tc>
          <w:tcPr>
            <w:tcW w:w="1658" w:type="dxa"/>
            <w:tcBorders>
              <w:top w:val="nil"/>
              <w:left w:val="nil"/>
              <w:bottom w:val="single" w:sz="4" w:space="0" w:color="auto"/>
              <w:right w:val="single" w:sz="4" w:space="0" w:color="auto"/>
            </w:tcBorders>
            <w:shd w:val="clear" w:color="auto" w:fill="auto"/>
            <w:noWrap/>
            <w:vAlign w:val="center"/>
            <w:hideMark/>
          </w:tcPr>
          <w:p w14:paraId="0B6E8D8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B94AC0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CAE925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58</w:t>
            </w:r>
          </w:p>
        </w:tc>
        <w:tc>
          <w:tcPr>
            <w:tcW w:w="5544" w:type="dxa"/>
            <w:tcBorders>
              <w:top w:val="nil"/>
              <w:left w:val="nil"/>
              <w:bottom w:val="single" w:sz="4" w:space="0" w:color="auto"/>
              <w:right w:val="single" w:sz="4" w:space="0" w:color="auto"/>
            </w:tcBorders>
            <w:shd w:val="clear" w:color="auto" w:fill="auto"/>
            <w:noWrap/>
            <w:vAlign w:val="center"/>
            <w:hideMark/>
          </w:tcPr>
          <w:p w14:paraId="10315C0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GASTOS</w:t>
            </w:r>
          </w:p>
        </w:tc>
        <w:tc>
          <w:tcPr>
            <w:tcW w:w="1658" w:type="dxa"/>
            <w:tcBorders>
              <w:top w:val="nil"/>
              <w:left w:val="nil"/>
              <w:bottom w:val="single" w:sz="4" w:space="0" w:color="auto"/>
              <w:right w:val="single" w:sz="4" w:space="0" w:color="auto"/>
            </w:tcBorders>
            <w:shd w:val="clear" w:color="auto" w:fill="auto"/>
            <w:noWrap/>
            <w:vAlign w:val="center"/>
            <w:hideMark/>
          </w:tcPr>
          <w:p w14:paraId="50A4C133"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59679C3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1975A1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5821</w:t>
            </w:r>
          </w:p>
        </w:tc>
        <w:tc>
          <w:tcPr>
            <w:tcW w:w="5544" w:type="dxa"/>
            <w:tcBorders>
              <w:top w:val="nil"/>
              <w:left w:val="nil"/>
              <w:bottom w:val="single" w:sz="4" w:space="0" w:color="auto"/>
              <w:right w:val="single" w:sz="4" w:space="0" w:color="auto"/>
            </w:tcBorders>
            <w:shd w:val="clear" w:color="auto" w:fill="auto"/>
            <w:noWrap/>
            <w:vAlign w:val="center"/>
            <w:hideMark/>
          </w:tcPr>
          <w:p w14:paraId="5668C36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A LAS GANANCIAS CORRIENTE</w:t>
            </w:r>
          </w:p>
        </w:tc>
        <w:tc>
          <w:tcPr>
            <w:tcW w:w="1658" w:type="dxa"/>
            <w:tcBorders>
              <w:top w:val="nil"/>
              <w:left w:val="nil"/>
              <w:bottom w:val="single" w:sz="4" w:space="0" w:color="auto"/>
              <w:right w:val="single" w:sz="4" w:space="0" w:color="auto"/>
            </w:tcBorders>
            <w:shd w:val="clear" w:color="auto" w:fill="auto"/>
            <w:noWrap/>
            <w:vAlign w:val="center"/>
            <w:hideMark/>
          </w:tcPr>
          <w:p w14:paraId="0C1D418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83B549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6E1422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5822</w:t>
            </w:r>
          </w:p>
        </w:tc>
        <w:tc>
          <w:tcPr>
            <w:tcW w:w="5544" w:type="dxa"/>
            <w:tcBorders>
              <w:top w:val="nil"/>
              <w:left w:val="nil"/>
              <w:bottom w:val="single" w:sz="4" w:space="0" w:color="auto"/>
              <w:right w:val="single" w:sz="4" w:space="0" w:color="auto"/>
            </w:tcBorders>
            <w:shd w:val="clear" w:color="auto" w:fill="auto"/>
            <w:noWrap/>
            <w:vAlign w:val="center"/>
            <w:hideMark/>
          </w:tcPr>
          <w:p w14:paraId="3AB386E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 A LAS GANANCIAS DIFERIDO</w:t>
            </w:r>
          </w:p>
        </w:tc>
        <w:tc>
          <w:tcPr>
            <w:tcW w:w="1658" w:type="dxa"/>
            <w:tcBorders>
              <w:top w:val="nil"/>
              <w:left w:val="nil"/>
              <w:bottom w:val="single" w:sz="4" w:space="0" w:color="auto"/>
              <w:right w:val="single" w:sz="4" w:space="0" w:color="auto"/>
            </w:tcBorders>
            <w:shd w:val="clear" w:color="auto" w:fill="auto"/>
            <w:noWrap/>
            <w:vAlign w:val="center"/>
            <w:hideMark/>
          </w:tcPr>
          <w:p w14:paraId="144BBA6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B0AE7F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728134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w:t>
            </w:r>
          </w:p>
        </w:tc>
        <w:tc>
          <w:tcPr>
            <w:tcW w:w="5544" w:type="dxa"/>
            <w:tcBorders>
              <w:top w:val="nil"/>
              <w:left w:val="nil"/>
              <w:bottom w:val="single" w:sz="4" w:space="0" w:color="auto"/>
              <w:right w:val="single" w:sz="4" w:space="0" w:color="auto"/>
            </w:tcBorders>
            <w:shd w:val="clear" w:color="auto" w:fill="auto"/>
            <w:noWrap/>
            <w:vAlign w:val="center"/>
            <w:hideMark/>
          </w:tcPr>
          <w:p w14:paraId="37781AA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COSTOS</w:t>
            </w:r>
          </w:p>
        </w:tc>
        <w:tc>
          <w:tcPr>
            <w:tcW w:w="1658" w:type="dxa"/>
            <w:tcBorders>
              <w:top w:val="nil"/>
              <w:left w:val="nil"/>
              <w:bottom w:val="single" w:sz="4" w:space="0" w:color="auto"/>
              <w:right w:val="single" w:sz="4" w:space="0" w:color="auto"/>
            </w:tcBorders>
            <w:shd w:val="clear" w:color="auto" w:fill="auto"/>
            <w:noWrap/>
            <w:vAlign w:val="center"/>
            <w:hideMark/>
          </w:tcPr>
          <w:p w14:paraId="15A44C2C"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3F81A39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C728AA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w:t>
            </w:r>
          </w:p>
        </w:tc>
        <w:tc>
          <w:tcPr>
            <w:tcW w:w="5544" w:type="dxa"/>
            <w:tcBorders>
              <w:top w:val="nil"/>
              <w:left w:val="nil"/>
              <w:bottom w:val="single" w:sz="4" w:space="0" w:color="auto"/>
              <w:right w:val="single" w:sz="4" w:space="0" w:color="auto"/>
            </w:tcBorders>
            <w:shd w:val="clear" w:color="auto" w:fill="auto"/>
            <w:noWrap/>
            <w:vAlign w:val="center"/>
            <w:hideMark/>
          </w:tcPr>
          <w:p w14:paraId="613D4BC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SERVICIOS PUBLICOS</w:t>
            </w:r>
          </w:p>
        </w:tc>
        <w:tc>
          <w:tcPr>
            <w:tcW w:w="1658" w:type="dxa"/>
            <w:tcBorders>
              <w:top w:val="nil"/>
              <w:left w:val="nil"/>
              <w:bottom w:val="single" w:sz="4" w:space="0" w:color="auto"/>
              <w:right w:val="single" w:sz="4" w:space="0" w:color="auto"/>
            </w:tcBorders>
            <w:shd w:val="clear" w:color="auto" w:fill="auto"/>
            <w:noWrap/>
            <w:vAlign w:val="center"/>
            <w:hideMark/>
          </w:tcPr>
          <w:p w14:paraId="07902254"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4FC22E3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B6EB99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w:t>
            </w:r>
          </w:p>
        </w:tc>
        <w:tc>
          <w:tcPr>
            <w:tcW w:w="5544" w:type="dxa"/>
            <w:tcBorders>
              <w:top w:val="nil"/>
              <w:left w:val="nil"/>
              <w:bottom w:val="single" w:sz="4" w:space="0" w:color="auto"/>
              <w:right w:val="single" w:sz="4" w:space="0" w:color="auto"/>
            </w:tcBorders>
            <w:shd w:val="clear" w:color="auto" w:fill="auto"/>
            <w:noWrap/>
            <w:vAlign w:val="center"/>
            <w:hideMark/>
          </w:tcPr>
          <w:p w14:paraId="11D2C3D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SERVICIOS PERSONALES</w:t>
            </w:r>
          </w:p>
        </w:tc>
        <w:tc>
          <w:tcPr>
            <w:tcW w:w="1658" w:type="dxa"/>
            <w:tcBorders>
              <w:top w:val="nil"/>
              <w:left w:val="nil"/>
              <w:bottom w:val="single" w:sz="4" w:space="0" w:color="auto"/>
              <w:right w:val="single" w:sz="4" w:space="0" w:color="auto"/>
            </w:tcBorders>
            <w:shd w:val="clear" w:color="auto" w:fill="auto"/>
            <w:noWrap/>
            <w:vAlign w:val="center"/>
            <w:hideMark/>
          </w:tcPr>
          <w:p w14:paraId="5DB04E8C"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0C6EBA2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774009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750501</w:t>
            </w:r>
          </w:p>
        </w:tc>
        <w:tc>
          <w:tcPr>
            <w:tcW w:w="5544" w:type="dxa"/>
            <w:tcBorders>
              <w:top w:val="nil"/>
              <w:left w:val="nil"/>
              <w:bottom w:val="single" w:sz="4" w:space="0" w:color="auto"/>
              <w:right w:val="single" w:sz="4" w:space="0" w:color="auto"/>
            </w:tcBorders>
            <w:shd w:val="clear" w:color="auto" w:fill="auto"/>
            <w:noWrap/>
            <w:vAlign w:val="center"/>
            <w:hideMark/>
          </w:tcPr>
          <w:p w14:paraId="6848AB4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Sueldos de Personal</w:t>
            </w:r>
          </w:p>
        </w:tc>
        <w:tc>
          <w:tcPr>
            <w:tcW w:w="1658" w:type="dxa"/>
            <w:tcBorders>
              <w:top w:val="nil"/>
              <w:left w:val="nil"/>
              <w:bottom w:val="single" w:sz="4" w:space="0" w:color="auto"/>
              <w:right w:val="single" w:sz="4" w:space="0" w:color="auto"/>
            </w:tcBorders>
            <w:shd w:val="clear" w:color="auto" w:fill="auto"/>
            <w:noWrap/>
            <w:vAlign w:val="center"/>
            <w:hideMark/>
          </w:tcPr>
          <w:p w14:paraId="46DFA2A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977D77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EE9395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750502</w:t>
            </w:r>
          </w:p>
        </w:tc>
        <w:tc>
          <w:tcPr>
            <w:tcW w:w="5544" w:type="dxa"/>
            <w:tcBorders>
              <w:top w:val="nil"/>
              <w:left w:val="nil"/>
              <w:bottom w:val="single" w:sz="4" w:space="0" w:color="auto"/>
              <w:right w:val="single" w:sz="4" w:space="0" w:color="auto"/>
            </w:tcBorders>
            <w:shd w:val="clear" w:color="auto" w:fill="auto"/>
            <w:noWrap/>
            <w:vAlign w:val="center"/>
            <w:hideMark/>
          </w:tcPr>
          <w:p w14:paraId="2448EAF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Jornales</w:t>
            </w:r>
          </w:p>
        </w:tc>
        <w:tc>
          <w:tcPr>
            <w:tcW w:w="1658" w:type="dxa"/>
            <w:tcBorders>
              <w:top w:val="nil"/>
              <w:left w:val="nil"/>
              <w:bottom w:val="single" w:sz="4" w:space="0" w:color="auto"/>
              <w:right w:val="single" w:sz="4" w:space="0" w:color="auto"/>
            </w:tcBorders>
            <w:shd w:val="clear" w:color="auto" w:fill="auto"/>
            <w:noWrap/>
            <w:vAlign w:val="center"/>
            <w:hideMark/>
          </w:tcPr>
          <w:p w14:paraId="1C6BAA7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973E5D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593006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750503</w:t>
            </w:r>
          </w:p>
        </w:tc>
        <w:tc>
          <w:tcPr>
            <w:tcW w:w="5544" w:type="dxa"/>
            <w:tcBorders>
              <w:top w:val="nil"/>
              <w:left w:val="nil"/>
              <w:bottom w:val="single" w:sz="4" w:space="0" w:color="auto"/>
              <w:right w:val="single" w:sz="4" w:space="0" w:color="auto"/>
            </w:tcBorders>
            <w:shd w:val="clear" w:color="auto" w:fill="auto"/>
            <w:noWrap/>
            <w:vAlign w:val="center"/>
            <w:hideMark/>
          </w:tcPr>
          <w:p w14:paraId="63840E8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Horas Extras y Festivos</w:t>
            </w:r>
          </w:p>
        </w:tc>
        <w:tc>
          <w:tcPr>
            <w:tcW w:w="1658" w:type="dxa"/>
            <w:tcBorders>
              <w:top w:val="nil"/>
              <w:left w:val="nil"/>
              <w:bottom w:val="single" w:sz="4" w:space="0" w:color="auto"/>
              <w:right w:val="single" w:sz="4" w:space="0" w:color="auto"/>
            </w:tcBorders>
            <w:shd w:val="clear" w:color="auto" w:fill="auto"/>
            <w:noWrap/>
            <w:vAlign w:val="center"/>
            <w:hideMark/>
          </w:tcPr>
          <w:p w14:paraId="5C2EC62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EE1266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E441FC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750504</w:t>
            </w:r>
          </w:p>
        </w:tc>
        <w:tc>
          <w:tcPr>
            <w:tcW w:w="5544" w:type="dxa"/>
            <w:tcBorders>
              <w:top w:val="nil"/>
              <w:left w:val="nil"/>
              <w:bottom w:val="single" w:sz="4" w:space="0" w:color="auto"/>
              <w:right w:val="single" w:sz="4" w:space="0" w:color="auto"/>
            </w:tcBorders>
            <w:shd w:val="clear" w:color="auto" w:fill="auto"/>
            <w:noWrap/>
            <w:vAlign w:val="center"/>
            <w:hideMark/>
          </w:tcPr>
          <w:p w14:paraId="5683C62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Incapacidades</w:t>
            </w:r>
          </w:p>
        </w:tc>
        <w:tc>
          <w:tcPr>
            <w:tcW w:w="1658" w:type="dxa"/>
            <w:tcBorders>
              <w:top w:val="nil"/>
              <w:left w:val="nil"/>
              <w:bottom w:val="single" w:sz="4" w:space="0" w:color="auto"/>
              <w:right w:val="single" w:sz="4" w:space="0" w:color="auto"/>
            </w:tcBorders>
            <w:shd w:val="clear" w:color="auto" w:fill="auto"/>
            <w:noWrap/>
            <w:vAlign w:val="center"/>
            <w:hideMark/>
          </w:tcPr>
          <w:p w14:paraId="185563C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8546E1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E8A185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750505</w:t>
            </w:r>
          </w:p>
        </w:tc>
        <w:tc>
          <w:tcPr>
            <w:tcW w:w="5544" w:type="dxa"/>
            <w:tcBorders>
              <w:top w:val="nil"/>
              <w:left w:val="nil"/>
              <w:bottom w:val="single" w:sz="4" w:space="0" w:color="auto"/>
              <w:right w:val="single" w:sz="4" w:space="0" w:color="auto"/>
            </w:tcBorders>
            <w:shd w:val="clear" w:color="auto" w:fill="auto"/>
            <w:noWrap/>
            <w:vAlign w:val="center"/>
            <w:hideMark/>
          </w:tcPr>
          <w:p w14:paraId="52D5089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Costos de Representación</w:t>
            </w:r>
          </w:p>
        </w:tc>
        <w:tc>
          <w:tcPr>
            <w:tcW w:w="1658" w:type="dxa"/>
            <w:tcBorders>
              <w:top w:val="nil"/>
              <w:left w:val="nil"/>
              <w:bottom w:val="single" w:sz="4" w:space="0" w:color="auto"/>
              <w:right w:val="single" w:sz="4" w:space="0" w:color="auto"/>
            </w:tcBorders>
            <w:shd w:val="clear" w:color="auto" w:fill="auto"/>
            <w:noWrap/>
            <w:vAlign w:val="center"/>
            <w:hideMark/>
          </w:tcPr>
          <w:p w14:paraId="51B859A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C36776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A0FCC4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750506</w:t>
            </w:r>
          </w:p>
        </w:tc>
        <w:tc>
          <w:tcPr>
            <w:tcW w:w="5544" w:type="dxa"/>
            <w:tcBorders>
              <w:top w:val="nil"/>
              <w:left w:val="nil"/>
              <w:bottom w:val="single" w:sz="4" w:space="0" w:color="auto"/>
              <w:right w:val="single" w:sz="4" w:space="0" w:color="auto"/>
            </w:tcBorders>
            <w:shd w:val="clear" w:color="auto" w:fill="auto"/>
            <w:noWrap/>
            <w:vAlign w:val="center"/>
            <w:hideMark/>
          </w:tcPr>
          <w:p w14:paraId="5B1BD56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Remuneración Servicios Técnicos</w:t>
            </w:r>
          </w:p>
        </w:tc>
        <w:tc>
          <w:tcPr>
            <w:tcW w:w="1658" w:type="dxa"/>
            <w:tcBorders>
              <w:top w:val="nil"/>
              <w:left w:val="nil"/>
              <w:bottom w:val="single" w:sz="4" w:space="0" w:color="auto"/>
              <w:right w:val="single" w:sz="4" w:space="0" w:color="auto"/>
            </w:tcBorders>
            <w:shd w:val="clear" w:color="auto" w:fill="auto"/>
            <w:noWrap/>
            <w:vAlign w:val="center"/>
            <w:hideMark/>
          </w:tcPr>
          <w:p w14:paraId="55D6603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A51D48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09048B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750507</w:t>
            </w:r>
          </w:p>
        </w:tc>
        <w:tc>
          <w:tcPr>
            <w:tcW w:w="5544" w:type="dxa"/>
            <w:tcBorders>
              <w:top w:val="nil"/>
              <w:left w:val="nil"/>
              <w:bottom w:val="single" w:sz="4" w:space="0" w:color="auto"/>
              <w:right w:val="single" w:sz="4" w:space="0" w:color="auto"/>
            </w:tcBorders>
            <w:shd w:val="clear" w:color="auto" w:fill="auto"/>
            <w:noWrap/>
            <w:vAlign w:val="center"/>
            <w:hideMark/>
          </w:tcPr>
          <w:p w14:paraId="6A42968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Personal Supernumerario</w:t>
            </w:r>
          </w:p>
        </w:tc>
        <w:tc>
          <w:tcPr>
            <w:tcW w:w="1658" w:type="dxa"/>
            <w:tcBorders>
              <w:top w:val="nil"/>
              <w:left w:val="nil"/>
              <w:bottom w:val="single" w:sz="4" w:space="0" w:color="auto"/>
              <w:right w:val="single" w:sz="4" w:space="0" w:color="auto"/>
            </w:tcBorders>
            <w:shd w:val="clear" w:color="auto" w:fill="auto"/>
            <w:noWrap/>
            <w:vAlign w:val="center"/>
            <w:hideMark/>
          </w:tcPr>
          <w:p w14:paraId="1796AC0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D138F9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053B01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750508</w:t>
            </w:r>
          </w:p>
        </w:tc>
        <w:tc>
          <w:tcPr>
            <w:tcW w:w="5544" w:type="dxa"/>
            <w:tcBorders>
              <w:top w:val="nil"/>
              <w:left w:val="nil"/>
              <w:bottom w:val="single" w:sz="4" w:space="0" w:color="auto"/>
              <w:right w:val="single" w:sz="4" w:space="0" w:color="auto"/>
            </w:tcBorders>
            <w:shd w:val="clear" w:color="auto" w:fill="auto"/>
            <w:noWrap/>
            <w:vAlign w:val="center"/>
            <w:hideMark/>
          </w:tcPr>
          <w:p w14:paraId="259722C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Sueldos por Comisiones al Exterior</w:t>
            </w:r>
          </w:p>
        </w:tc>
        <w:tc>
          <w:tcPr>
            <w:tcW w:w="1658" w:type="dxa"/>
            <w:tcBorders>
              <w:top w:val="nil"/>
              <w:left w:val="nil"/>
              <w:bottom w:val="single" w:sz="4" w:space="0" w:color="auto"/>
              <w:right w:val="single" w:sz="4" w:space="0" w:color="auto"/>
            </w:tcBorders>
            <w:shd w:val="clear" w:color="auto" w:fill="auto"/>
            <w:noWrap/>
            <w:vAlign w:val="center"/>
            <w:hideMark/>
          </w:tcPr>
          <w:p w14:paraId="321EA7A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2A19B9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2782B0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750510</w:t>
            </w:r>
          </w:p>
        </w:tc>
        <w:tc>
          <w:tcPr>
            <w:tcW w:w="5544" w:type="dxa"/>
            <w:tcBorders>
              <w:top w:val="nil"/>
              <w:left w:val="nil"/>
              <w:bottom w:val="single" w:sz="4" w:space="0" w:color="auto"/>
              <w:right w:val="single" w:sz="4" w:space="0" w:color="auto"/>
            </w:tcBorders>
            <w:shd w:val="clear" w:color="auto" w:fill="auto"/>
            <w:noWrap/>
            <w:vAlign w:val="center"/>
            <w:hideMark/>
          </w:tcPr>
          <w:p w14:paraId="6716CA6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Primas Técnicas</w:t>
            </w:r>
          </w:p>
        </w:tc>
        <w:tc>
          <w:tcPr>
            <w:tcW w:w="1658" w:type="dxa"/>
            <w:tcBorders>
              <w:top w:val="nil"/>
              <w:left w:val="nil"/>
              <w:bottom w:val="single" w:sz="4" w:space="0" w:color="auto"/>
              <w:right w:val="single" w:sz="4" w:space="0" w:color="auto"/>
            </w:tcBorders>
            <w:shd w:val="clear" w:color="auto" w:fill="auto"/>
            <w:noWrap/>
            <w:vAlign w:val="center"/>
            <w:hideMark/>
          </w:tcPr>
          <w:p w14:paraId="7060F4F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4C48DD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CDBBCC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750511</w:t>
            </w:r>
          </w:p>
        </w:tc>
        <w:tc>
          <w:tcPr>
            <w:tcW w:w="5544" w:type="dxa"/>
            <w:tcBorders>
              <w:top w:val="nil"/>
              <w:left w:val="nil"/>
              <w:bottom w:val="single" w:sz="4" w:space="0" w:color="auto"/>
              <w:right w:val="single" w:sz="4" w:space="0" w:color="auto"/>
            </w:tcBorders>
            <w:shd w:val="clear" w:color="auto" w:fill="auto"/>
            <w:noWrap/>
            <w:vAlign w:val="center"/>
            <w:hideMark/>
          </w:tcPr>
          <w:p w14:paraId="34E55FC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de Dirección</w:t>
            </w:r>
          </w:p>
        </w:tc>
        <w:tc>
          <w:tcPr>
            <w:tcW w:w="1658" w:type="dxa"/>
            <w:tcBorders>
              <w:top w:val="nil"/>
              <w:left w:val="nil"/>
              <w:bottom w:val="single" w:sz="4" w:space="0" w:color="auto"/>
              <w:right w:val="single" w:sz="4" w:space="0" w:color="auto"/>
            </w:tcBorders>
            <w:shd w:val="clear" w:color="auto" w:fill="auto"/>
            <w:noWrap/>
            <w:vAlign w:val="center"/>
            <w:hideMark/>
          </w:tcPr>
          <w:p w14:paraId="5E9928F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1C9A95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382B80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750512</w:t>
            </w:r>
          </w:p>
        </w:tc>
        <w:tc>
          <w:tcPr>
            <w:tcW w:w="5544" w:type="dxa"/>
            <w:tcBorders>
              <w:top w:val="nil"/>
              <w:left w:val="nil"/>
              <w:bottom w:val="single" w:sz="4" w:space="0" w:color="auto"/>
              <w:right w:val="single" w:sz="4" w:space="0" w:color="auto"/>
            </w:tcBorders>
            <w:shd w:val="clear" w:color="auto" w:fill="auto"/>
            <w:noWrap/>
            <w:vAlign w:val="center"/>
            <w:hideMark/>
          </w:tcPr>
          <w:p w14:paraId="78DB3B4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Especial de Servicios</w:t>
            </w:r>
          </w:p>
        </w:tc>
        <w:tc>
          <w:tcPr>
            <w:tcW w:w="1658" w:type="dxa"/>
            <w:tcBorders>
              <w:top w:val="nil"/>
              <w:left w:val="nil"/>
              <w:bottom w:val="single" w:sz="4" w:space="0" w:color="auto"/>
              <w:right w:val="single" w:sz="4" w:space="0" w:color="auto"/>
            </w:tcBorders>
            <w:shd w:val="clear" w:color="auto" w:fill="auto"/>
            <w:noWrap/>
            <w:vAlign w:val="center"/>
            <w:hideMark/>
          </w:tcPr>
          <w:p w14:paraId="0D7E4FD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458BE5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073792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750513</w:t>
            </w:r>
          </w:p>
        </w:tc>
        <w:tc>
          <w:tcPr>
            <w:tcW w:w="5544" w:type="dxa"/>
            <w:tcBorders>
              <w:top w:val="nil"/>
              <w:left w:val="nil"/>
              <w:bottom w:val="single" w:sz="4" w:space="0" w:color="auto"/>
              <w:right w:val="single" w:sz="4" w:space="0" w:color="auto"/>
            </w:tcBorders>
            <w:shd w:val="clear" w:color="auto" w:fill="auto"/>
            <w:noWrap/>
            <w:vAlign w:val="center"/>
            <w:hideMark/>
          </w:tcPr>
          <w:p w14:paraId="18FCA11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de Vacaciones</w:t>
            </w:r>
          </w:p>
        </w:tc>
        <w:tc>
          <w:tcPr>
            <w:tcW w:w="1658" w:type="dxa"/>
            <w:tcBorders>
              <w:top w:val="nil"/>
              <w:left w:val="nil"/>
              <w:bottom w:val="single" w:sz="4" w:space="0" w:color="auto"/>
              <w:right w:val="single" w:sz="4" w:space="0" w:color="auto"/>
            </w:tcBorders>
            <w:shd w:val="clear" w:color="auto" w:fill="auto"/>
            <w:noWrap/>
            <w:vAlign w:val="center"/>
            <w:hideMark/>
          </w:tcPr>
          <w:p w14:paraId="2EBDD9C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519BDE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B8B3D5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750514</w:t>
            </w:r>
          </w:p>
        </w:tc>
        <w:tc>
          <w:tcPr>
            <w:tcW w:w="5544" w:type="dxa"/>
            <w:tcBorders>
              <w:top w:val="nil"/>
              <w:left w:val="nil"/>
              <w:bottom w:val="single" w:sz="4" w:space="0" w:color="auto"/>
              <w:right w:val="single" w:sz="4" w:space="0" w:color="auto"/>
            </w:tcBorders>
            <w:shd w:val="clear" w:color="auto" w:fill="auto"/>
            <w:noWrap/>
            <w:vAlign w:val="center"/>
            <w:hideMark/>
          </w:tcPr>
          <w:p w14:paraId="47BDFB3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de Navidad</w:t>
            </w:r>
          </w:p>
        </w:tc>
        <w:tc>
          <w:tcPr>
            <w:tcW w:w="1658" w:type="dxa"/>
            <w:tcBorders>
              <w:top w:val="nil"/>
              <w:left w:val="nil"/>
              <w:bottom w:val="single" w:sz="4" w:space="0" w:color="auto"/>
              <w:right w:val="single" w:sz="4" w:space="0" w:color="auto"/>
            </w:tcBorders>
            <w:shd w:val="clear" w:color="auto" w:fill="auto"/>
            <w:noWrap/>
            <w:vAlign w:val="center"/>
            <w:hideMark/>
          </w:tcPr>
          <w:p w14:paraId="5E5C46E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9F40BA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798000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750515</w:t>
            </w:r>
          </w:p>
        </w:tc>
        <w:tc>
          <w:tcPr>
            <w:tcW w:w="5544" w:type="dxa"/>
            <w:tcBorders>
              <w:top w:val="nil"/>
              <w:left w:val="nil"/>
              <w:bottom w:val="single" w:sz="4" w:space="0" w:color="auto"/>
              <w:right w:val="single" w:sz="4" w:space="0" w:color="auto"/>
            </w:tcBorders>
            <w:shd w:val="clear" w:color="auto" w:fill="auto"/>
            <w:noWrap/>
            <w:vAlign w:val="center"/>
            <w:hideMark/>
          </w:tcPr>
          <w:p w14:paraId="3D4682C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Primas Extras Legales</w:t>
            </w:r>
          </w:p>
        </w:tc>
        <w:tc>
          <w:tcPr>
            <w:tcW w:w="1658" w:type="dxa"/>
            <w:tcBorders>
              <w:top w:val="nil"/>
              <w:left w:val="nil"/>
              <w:bottom w:val="single" w:sz="4" w:space="0" w:color="auto"/>
              <w:right w:val="single" w:sz="4" w:space="0" w:color="auto"/>
            </w:tcBorders>
            <w:shd w:val="clear" w:color="auto" w:fill="auto"/>
            <w:noWrap/>
            <w:vAlign w:val="center"/>
            <w:hideMark/>
          </w:tcPr>
          <w:p w14:paraId="5513215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1EAC12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26F22B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750516</w:t>
            </w:r>
          </w:p>
        </w:tc>
        <w:tc>
          <w:tcPr>
            <w:tcW w:w="5544" w:type="dxa"/>
            <w:tcBorders>
              <w:top w:val="nil"/>
              <w:left w:val="nil"/>
              <w:bottom w:val="single" w:sz="4" w:space="0" w:color="auto"/>
              <w:right w:val="single" w:sz="4" w:space="0" w:color="auto"/>
            </w:tcBorders>
            <w:shd w:val="clear" w:color="auto" w:fill="auto"/>
            <w:noWrap/>
            <w:vAlign w:val="center"/>
            <w:hideMark/>
          </w:tcPr>
          <w:p w14:paraId="7C9295C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Primas Extraordinarias</w:t>
            </w:r>
          </w:p>
        </w:tc>
        <w:tc>
          <w:tcPr>
            <w:tcW w:w="1658" w:type="dxa"/>
            <w:tcBorders>
              <w:top w:val="nil"/>
              <w:left w:val="nil"/>
              <w:bottom w:val="single" w:sz="4" w:space="0" w:color="auto"/>
              <w:right w:val="single" w:sz="4" w:space="0" w:color="auto"/>
            </w:tcBorders>
            <w:shd w:val="clear" w:color="auto" w:fill="auto"/>
            <w:noWrap/>
            <w:vAlign w:val="center"/>
            <w:hideMark/>
          </w:tcPr>
          <w:p w14:paraId="1E89A77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6AAB12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601844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750517</w:t>
            </w:r>
          </w:p>
        </w:tc>
        <w:tc>
          <w:tcPr>
            <w:tcW w:w="5544" w:type="dxa"/>
            <w:tcBorders>
              <w:top w:val="nil"/>
              <w:left w:val="nil"/>
              <w:bottom w:val="single" w:sz="4" w:space="0" w:color="auto"/>
              <w:right w:val="single" w:sz="4" w:space="0" w:color="auto"/>
            </w:tcBorders>
            <w:shd w:val="clear" w:color="auto" w:fill="auto"/>
            <w:noWrap/>
            <w:vAlign w:val="center"/>
            <w:hideMark/>
          </w:tcPr>
          <w:p w14:paraId="433BB88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Otras Primas</w:t>
            </w:r>
          </w:p>
        </w:tc>
        <w:tc>
          <w:tcPr>
            <w:tcW w:w="1658" w:type="dxa"/>
            <w:tcBorders>
              <w:top w:val="nil"/>
              <w:left w:val="nil"/>
              <w:bottom w:val="single" w:sz="4" w:space="0" w:color="auto"/>
              <w:right w:val="single" w:sz="4" w:space="0" w:color="auto"/>
            </w:tcBorders>
            <w:shd w:val="clear" w:color="auto" w:fill="auto"/>
            <w:noWrap/>
            <w:vAlign w:val="center"/>
            <w:hideMark/>
          </w:tcPr>
          <w:p w14:paraId="652424F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001C38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D5A2EE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750518</w:t>
            </w:r>
          </w:p>
        </w:tc>
        <w:tc>
          <w:tcPr>
            <w:tcW w:w="5544" w:type="dxa"/>
            <w:tcBorders>
              <w:top w:val="nil"/>
              <w:left w:val="nil"/>
              <w:bottom w:val="single" w:sz="4" w:space="0" w:color="auto"/>
              <w:right w:val="single" w:sz="4" w:space="0" w:color="auto"/>
            </w:tcBorders>
            <w:shd w:val="clear" w:color="auto" w:fill="auto"/>
            <w:noWrap/>
            <w:vAlign w:val="center"/>
            <w:hideMark/>
          </w:tcPr>
          <w:p w14:paraId="17C7488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Vacaciones</w:t>
            </w:r>
          </w:p>
        </w:tc>
        <w:tc>
          <w:tcPr>
            <w:tcW w:w="1658" w:type="dxa"/>
            <w:tcBorders>
              <w:top w:val="nil"/>
              <w:left w:val="nil"/>
              <w:bottom w:val="single" w:sz="4" w:space="0" w:color="auto"/>
              <w:right w:val="single" w:sz="4" w:space="0" w:color="auto"/>
            </w:tcBorders>
            <w:shd w:val="clear" w:color="auto" w:fill="auto"/>
            <w:noWrap/>
            <w:vAlign w:val="center"/>
            <w:hideMark/>
          </w:tcPr>
          <w:p w14:paraId="5336951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99ABAE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EB80DA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750519</w:t>
            </w:r>
          </w:p>
        </w:tc>
        <w:tc>
          <w:tcPr>
            <w:tcW w:w="5544" w:type="dxa"/>
            <w:tcBorders>
              <w:top w:val="nil"/>
              <w:left w:val="nil"/>
              <w:bottom w:val="single" w:sz="4" w:space="0" w:color="auto"/>
              <w:right w:val="single" w:sz="4" w:space="0" w:color="auto"/>
            </w:tcBorders>
            <w:shd w:val="clear" w:color="auto" w:fill="auto"/>
            <w:noWrap/>
            <w:vAlign w:val="center"/>
            <w:hideMark/>
          </w:tcPr>
          <w:p w14:paraId="45EFBAD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Bonificación Especial de Recreación</w:t>
            </w:r>
          </w:p>
        </w:tc>
        <w:tc>
          <w:tcPr>
            <w:tcW w:w="1658" w:type="dxa"/>
            <w:tcBorders>
              <w:top w:val="nil"/>
              <w:left w:val="nil"/>
              <w:bottom w:val="single" w:sz="4" w:space="0" w:color="auto"/>
              <w:right w:val="single" w:sz="4" w:space="0" w:color="auto"/>
            </w:tcBorders>
            <w:shd w:val="clear" w:color="auto" w:fill="auto"/>
            <w:noWrap/>
            <w:vAlign w:val="center"/>
            <w:hideMark/>
          </w:tcPr>
          <w:p w14:paraId="18DEE24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0AEE8A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000B08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750520</w:t>
            </w:r>
          </w:p>
        </w:tc>
        <w:tc>
          <w:tcPr>
            <w:tcW w:w="5544" w:type="dxa"/>
            <w:tcBorders>
              <w:top w:val="nil"/>
              <w:left w:val="nil"/>
              <w:bottom w:val="single" w:sz="4" w:space="0" w:color="auto"/>
              <w:right w:val="single" w:sz="4" w:space="0" w:color="auto"/>
            </w:tcBorders>
            <w:shd w:val="clear" w:color="auto" w:fill="auto"/>
            <w:noWrap/>
            <w:vAlign w:val="center"/>
            <w:hideMark/>
          </w:tcPr>
          <w:p w14:paraId="3580A32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Bonificaciones</w:t>
            </w:r>
          </w:p>
        </w:tc>
        <w:tc>
          <w:tcPr>
            <w:tcW w:w="1658" w:type="dxa"/>
            <w:tcBorders>
              <w:top w:val="nil"/>
              <w:left w:val="nil"/>
              <w:bottom w:val="single" w:sz="4" w:space="0" w:color="auto"/>
              <w:right w:val="single" w:sz="4" w:space="0" w:color="auto"/>
            </w:tcBorders>
            <w:shd w:val="clear" w:color="auto" w:fill="auto"/>
            <w:noWrap/>
            <w:vAlign w:val="center"/>
            <w:hideMark/>
          </w:tcPr>
          <w:p w14:paraId="2300CC6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CB6305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12143D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750521</w:t>
            </w:r>
          </w:p>
        </w:tc>
        <w:tc>
          <w:tcPr>
            <w:tcW w:w="5544" w:type="dxa"/>
            <w:tcBorders>
              <w:top w:val="nil"/>
              <w:left w:val="nil"/>
              <w:bottom w:val="single" w:sz="4" w:space="0" w:color="auto"/>
              <w:right w:val="single" w:sz="4" w:space="0" w:color="auto"/>
            </w:tcBorders>
            <w:shd w:val="clear" w:color="auto" w:fill="auto"/>
            <w:noWrap/>
            <w:vAlign w:val="center"/>
            <w:hideMark/>
          </w:tcPr>
          <w:p w14:paraId="74334BE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Subsidio Familiar</w:t>
            </w:r>
          </w:p>
        </w:tc>
        <w:tc>
          <w:tcPr>
            <w:tcW w:w="1658" w:type="dxa"/>
            <w:tcBorders>
              <w:top w:val="nil"/>
              <w:left w:val="nil"/>
              <w:bottom w:val="single" w:sz="4" w:space="0" w:color="auto"/>
              <w:right w:val="single" w:sz="4" w:space="0" w:color="auto"/>
            </w:tcBorders>
            <w:shd w:val="clear" w:color="auto" w:fill="auto"/>
            <w:noWrap/>
            <w:vAlign w:val="center"/>
            <w:hideMark/>
          </w:tcPr>
          <w:p w14:paraId="6EF4498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FA67B5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469412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750522</w:t>
            </w:r>
          </w:p>
        </w:tc>
        <w:tc>
          <w:tcPr>
            <w:tcW w:w="5544" w:type="dxa"/>
            <w:tcBorders>
              <w:top w:val="nil"/>
              <w:left w:val="nil"/>
              <w:bottom w:val="single" w:sz="4" w:space="0" w:color="auto"/>
              <w:right w:val="single" w:sz="4" w:space="0" w:color="auto"/>
            </w:tcBorders>
            <w:shd w:val="clear" w:color="auto" w:fill="auto"/>
            <w:noWrap/>
            <w:vAlign w:val="center"/>
            <w:hideMark/>
          </w:tcPr>
          <w:p w14:paraId="34F5ADA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Subsidio de Alimentación</w:t>
            </w:r>
          </w:p>
        </w:tc>
        <w:tc>
          <w:tcPr>
            <w:tcW w:w="1658" w:type="dxa"/>
            <w:tcBorders>
              <w:top w:val="nil"/>
              <w:left w:val="nil"/>
              <w:bottom w:val="single" w:sz="4" w:space="0" w:color="auto"/>
              <w:right w:val="single" w:sz="4" w:space="0" w:color="auto"/>
            </w:tcBorders>
            <w:shd w:val="clear" w:color="auto" w:fill="auto"/>
            <w:noWrap/>
            <w:vAlign w:val="center"/>
            <w:hideMark/>
          </w:tcPr>
          <w:p w14:paraId="50134E0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7636DF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0D706B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750523</w:t>
            </w:r>
          </w:p>
        </w:tc>
        <w:tc>
          <w:tcPr>
            <w:tcW w:w="5544" w:type="dxa"/>
            <w:tcBorders>
              <w:top w:val="nil"/>
              <w:left w:val="nil"/>
              <w:bottom w:val="single" w:sz="4" w:space="0" w:color="auto"/>
              <w:right w:val="single" w:sz="4" w:space="0" w:color="auto"/>
            </w:tcBorders>
            <w:shd w:val="clear" w:color="auto" w:fill="auto"/>
            <w:noWrap/>
            <w:vAlign w:val="center"/>
            <w:hideMark/>
          </w:tcPr>
          <w:p w14:paraId="542A285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Auxilio de Transporte</w:t>
            </w:r>
          </w:p>
        </w:tc>
        <w:tc>
          <w:tcPr>
            <w:tcW w:w="1658" w:type="dxa"/>
            <w:tcBorders>
              <w:top w:val="nil"/>
              <w:left w:val="nil"/>
              <w:bottom w:val="single" w:sz="4" w:space="0" w:color="auto"/>
              <w:right w:val="single" w:sz="4" w:space="0" w:color="auto"/>
            </w:tcBorders>
            <w:shd w:val="clear" w:color="auto" w:fill="auto"/>
            <w:noWrap/>
            <w:vAlign w:val="center"/>
            <w:hideMark/>
          </w:tcPr>
          <w:p w14:paraId="705BA8B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630BF1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C7F34B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750524</w:t>
            </w:r>
          </w:p>
        </w:tc>
        <w:tc>
          <w:tcPr>
            <w:tcW w:w="5544" w:type="dxa"/>
            <w:tcBorders>
              <w:top w:val="nil"/>
              <w:left w:val="nil"/>
              <w:bottom w:val="single" w:sz="4" w:space="0" w:color="auto"/>
              <w:right w:val="single" w:sz="4" w:space="0" w:color="auto"/>
            </w:tcBorders>
            <w:shd w:val="clear" w:color="auto" w:fill="auto"/>
            <w:noWrap/>
            <w:vAlign w:val="center"/>
            <w:hideMark/>
          </w:tcPr>
          <w:p w14:paraId="0717087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Cesantías</w:t>
            </w:r>
          </w:p>
        </w:tc>
        <w:tc>
          <w:tcPr>
            <w:tcW w:w="1658" w:type="dxa"/>
            <w:tcBorders>
              <w:top w:val="nil"/>
              <w:left w:val="nil"/>
              <w:bottom w:val="single" w:sz="4" w:space="0" w:color="auto"/>
              <w:right w:val="single" w:sz="4" w:space="0" w:color="auto"/>
            </w:tcBorders>
            <w:shd w:val="clear" w:color="auto" w:fill="auto"/>
            <w:noWrap/>
            <w:vAlign w:val="center"/>
            <w:hideMark/>
          </w:tcPr>
          <w:p w14:paraId="19AD3E0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B4F543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71F086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750525</w:t>
            </w:r>
          </w:p>
        </w:tc>
        <w:tc>
          <w:tcPr>
            <w:tcW w:w="5544" w:type="dxa"/>
            <w:tcBorders>
              <w:top w:val="nil"/>
              <w:left w:val="nil"/>
              <w:bottom w:val="single" w:sz="4" w:space="0" w:color="auto"/>
              <w:right w:val="single" w:sz="4" w:space="0" w:color="auto"/>
            </w:tcBorders>
            <w:shd w:val="clear" w:color="auto" w:fill="auto"/>
            <w:noWrap/>
            <w:vAlign w:val="center"/>
            <w:hideMark/>
          </w:tcPr>
          <w:p w14:paraId="3C9242B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Intereses a las cesantías</w:t>
            </w:r>
          </w:p>
        </w:tc>
        <w:tc>
          <w:tcPr>
            <w:tcW w:w="1658" w:type="dxa"/>
            <w:tcBorders>
              <w:top w:val="nil"/>
              <w:left w:val="nil"/>
              <w:bottom w:val="single" w:sz="4" w:space="0" w:color="auto"/>
              <w:right w:val="single" w:sz="4" w:space="0" w:color="auto"/>
            </w:tcBorders>
            <w:shd w:val="clear" w:color="auto" w:fill="auto"/>
            <w:noWrap/>
            <w:vAlign w:val="center"/>
            <w:hideMark/>
          </w:tcPr>
          <w:p w14:paraId="5216448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34C5BA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D5EC12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750529</w:t>
            </w:r>
          </w:p>
        </w:tc>
        <w:tc>
          <w:tcPr>
            <w:tcW w:w="5544" w:type="dxa"/>
            <w:tcBorders>
              <w:top w:val="nil"/>
              <w:left w:val="nil"/>
              <w:bottom w:val="single" w:sz="4" w:space="0" w:color="auto"/>
              <w:right w:val="single" w:sz="4" w:space="0" w:color="auto"/>
            </w:tcBorders>
            <w:shd w:val="clear" w:color="auto" w:fill="auto"/>
            <w:noWrap/>
            <w:vAlign w:val="center"/>
            <w:hideMark/>
          </w:tcPr>
          <w:p w14:paraId="6724188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Indemnizaciones</w:t>
            </w:r>
          </w:p>
        </w:tc>
        <w:tc>
          <w:tcPr>
            <w:tcW w:w="1658" w:type="dxa"/>
            <w:tcBorders>
              <w:top w:val="nil"/>
              <w:left w:val="nil"/>
              <w:bottom w:val="single" w:sz="4" w:space="0" w:color="auto"/>
              <w:right w:val="single" w:sz="4" w:space="0" w:color="auto"/>
            </w:tcBorders>
            <w:shd w:val="clear" w:color="auto" w:fill="auto"/>
            <w:noWrap/>
            <w:vAlign w:val="center"/>
            <w:hideMark/>
          </w:tcPr>
          <w:p w14:paraId="6ECEEC4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AE5877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365F90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750530</w:t>
            </w:r>
          </w:p>
        </w:tc>
        <w:tc>
          <w:tcPr>
            <w:tcW w:w="5544" w:type="dxa"/>
            <w:tcBorders>
              <w:top w:val="nil"/>
              <w:left w:val="nil"/>
              <w:bottom w:val="single" w:sz="4" w:space="0" w:color="auto"/>
              <w:right w:val="single" w:sz="4" w:space="0" w:color="auto"/>
            </w:tcBorders>
            <w:shd w:val="clear" w:color="auto" w:fill="auto"/>
            <w:noWrap/>
            <w:vAlign w:val="center"/>
            <w:hideMark/>
          </w:tcPr>
          <w:p w14:paraId="2A10559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Capacitación, Bienestar Social y Estímulos</w:t>
            </w:r>
          </w:p>
        </w:tc>
        <w:tc>
          <w:tcPr>
            <w:tcW w:w="1658" w:type="dxa"/>
            <w:tcBorders>
              <w:top w:val="nil"/>
              <w:left w:val="nil"/>
              <w:bottom w:val="single" w:sz="4" w:space="0" w:color="auto"/>
              <w:right w:val="single" w:sz="4" w:space="0" w:color="auto"/>
            </w:tcBorders>
            <w:shd w:val="clear" w:color="auto" w:fill="auto"/>
            <w:noWrap/>
            <w:vAlign w:val="center"/>
            <w:hideMark/>
          </w:tcPr>
          <w:p w14:paraId="4FAF809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BEF5E7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28B7D5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750531</w:t>
            </w:r>
          </w:p>
        </w:tc>
        <w:tc>
          <w:tcPr>
            <w:tcW w:w="5544" w:type="dxa"/>
            <w:tcBorders>
              <w:top w:val="nil"/>
              <w:left w:val="nil"/>
              <w:bottom w:val="single" w:sz="4" w:space="0" w:color="auto"/>
              <w:right w:val="single" w:sz="4" w:space="0" w:color="auto"/>
            </w:tcBorders>
            <w:shd w:val="clear" w:color="auto" w:fill="auto"/>
            <w:noWrap/>
            <w:vAlign w:val="center"/>
            <w:hideMark/>
          </w:tcPr>
          <w:p w14:paraId="6C54052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Dotación y Suministro a Trabajadores</w:t>
            </w:r>
          </w:p>
        </w:tc>
        <w:tc>
          <w:tcPr>
            <w:tcW w:w="1658" w:type="dxa"/>
            <w:tcBorders>
              <w:top w:val="nil"/>
              <w:left w:val="nil"/>
              <w:bottom w:val="single" w:sz="4" w:space="0" w:color="auto"/>
              <w:right w:val="single" w:sz="4" w:space="0" w:color="auto"/>
            </w:tcBorders>
            <w:shd w:val="clear" w:color="auto" w:fill="auto"/>
            <w:noWrap/>
            <w:vAlign w:val="center"/>
            <w:hideMark/>
          </w:tcPr>
          <w:p w14:paraId="6E57DE1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D3C741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906B8F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750533</w:t>
            </w:r>
          </w:p>
        </w:tc>
        <w:tc>
          <w:tcPr>
            <w:tcW w:w="5544" w:type="dxa"/>
            <w:tcBorders>
              <w:top w:val="nil"/>
              <w:left w:val="nil"/>
              <w:bottom w:val="single" w:sz="4" w:space="0" w:color="auto"/>
              <w:right w:val="single" w:sz="4" w:space="0" w:color="auto"/>
            </w:tcBorders>
            <w:shd w:val="clear" w:color="auto" w:fill="auto"/>
            <w:noWrap/>
            <w:vAlign w:val="center"/>
            <w:hideMark/>
          </w:tcPr>
          <w:p w14:paraId="41F1CF9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Costos Deportivos y de Recreación</w:t>
            </w:r>
          </w:p>
        </w:tc>
        <w:tc>
          <w:tcPr>
            <w:tcW w:w="1658" w:type="dxa"/>
            <w:tcBorders>
              <w:top w:val="nil"/>
              <w:left w:val="nil"/>
              <w:bottom w:val="single" w:sz="4" w:space="0" w:color="auto"/>
              <w:right w:val="single" w:sz="4" w:space="0" w:color="auto"/>
            </w:tcBorders>
            <w:shd w:val="clear" w:color="auto" w:fill="auto"/>
            <w:noWrap/>
            <w:vAlign w:val="center"/>
            <w:hideMark/>
          </w:tcPr>
          <w:p w14:paraId="74B6A09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523C97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33D592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750535</w:t>
            </w:r>
          </w:p>
        </w:tc>
        <w:tc>
          <w:tcPr>
            <w:tcW w:w="5544" w:type="dxa"/>
            <w:tcBorders>
              <w:top w:val="nil"/>
              <w:left w:val="nil"/>
              <w:bottom w:val="single" w:sz="4" w:space="0" w:color="auto"/>
              <w:right w:val="single" w:sz="4" w:space="0" w:color="auto"/>
            </w:tcBorders>
            <w:shd w:val="clear" w:color="auto" w:fill="auto"/>
            <w:noWrap/>
            <w:vAlign w:val="center"/>
            <w:hideMark/>
          </w:tcPr>
          <w:p w14:paraId="5392617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Aportes a Cajas de Compensación Familiar</w:t>
            </w:r>
          </w:p>
        </w:tc>
        <w:tc>
          <w:tcPr>
            <w:tcW w:w="1658" w:type="dxa"/>
            <w:tcBorders>
              <w:top w:val="nil"/>
              <w:left w:val="nil"/>
              <w:bottom w:val="single" w:sz="4" w:space="0" w:color="auto"/>
              <w:right w:val="single" w:sz="4" w:space="0" w:color="auto"/>
            </w:tcBorders>
            <w:shd w:val="clear" w:color="auto" w:fill="auto"/>
            <w:noWrap/>
            <w:vAlign w:val="center"/>
            <w:hideMark/>
          </w:tcPr>
          <w:p w14:paraId="31B12D4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3F09BB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8F5136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750536</w:t>
            </w:r>
          </w:p>
        </w:tc>
        <w:tc>
          <w:tcPr>
            <w:tcW w:w="5544" w:type="dxa"/>
            <w:tcBorders>
              <w:top w:val="nil"/>
              <w:left w:val="nil"/>
              <w:bottom w:val="single" w:sz="4" w:space="0" w:color="auto"/>
              <w:right w:val="single" w:sz="4" w:space="0" w:color="auto"/>
            </w:tcBorders>
            <w:shd w:val="clear" w:color="auto" w:fill="auto"/>
            <w:noWrap/>
            <w:vAlign w:val="center"/>
            <w:hideMark/>
          </w:tcPr>
          <w:p w14:paraId="6CF543C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Aportes al ICBF</w:t>
            </w:r>
          </w:p>
        </w:tc>
        <w:tc>
          <w:tcPr>
            <w:tcW w:w="1658" w:type="dxa"/>
            <w:tcBorders>
              <w:top w:val="nil"/>
              <w:left w:val="nil"/>
              <w:bottom w:val="single" w:sz="4" w:space="0" w:color="auto"/>
              <w:right w:val="single" w:sz="4" w:space="0" w:color="auto"/>
            </w:tcBorders>
            <w:shd w:val="clear" w:color="auto" w:fill="auto"/>
            <w:noWrap/>
            <w:vAlign w:val="center"/>
            <w:hideMark/>
          </w:tcPr>
          <w:p w14:paraId="18363DE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123452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09246B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750537</w:t>
            </w:r>
          </w:p>
        </w:tc>
        <w:tc>
          <w:tcPr>
            <w:tcW w:w="5544" w:type="dxa"/>
            <w:tcBorders>
              <w:top w:val="nil"/>
              <w:left w:val="nil"/>
              <w:bottom w:val="single" w:sz="4" w:space="0" w:color="auto"/>
              <w:right w:val="single" w:sz="4" w:space="0" w:color="auto"/>
            </w:tcBorders>
            <w:shd w:val="clear" w:color="auto" w:fill="auto"/>
            <w:noWrap/>
            <w:vAlign w:val="center"/>
            <w:hideMark/>
          </w:tcPr>
          <w:p w14:paraId="36AFE44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Aportes a Seguridad Social</w:t>
            </w:r>
          </w:p>
        </w:tc>
        <w:tc>
          <w:tcPr>
            <w:tcW w:w="1658" w:type="dxa"/>
            <w:tcBorders>
              <w:top w:val="nil"/>
              <w:left w:val="nil"/>
              <w:bottom w:val="single" w:sz="4" w:space="0" w:color="auto"/>
              <w:right w:val="single" w:sz="4" w:space="0" w:color="auto"/>
            </w:tcBorders>
            <w:shd w:val="clear" w:color="auto" w:fill="auto"/>
            <w:noWrap/>
            <w:vAlign w:val="center"/>
            <w:hideMark/>
          </w:tcPr>
          <w:p w14:paraId="14D52CC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85EEA1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120BCD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750538</w:t>
            </w:r>
          </w:p>
        </w:tc>
        <w:tc>
          <w:tcPr>
            <w:tcW w:w="5544" w:type="dxa"/>
            <w:tcBorders>
              <w:top w:val="nil"/>
              <w:left w:val="nil"/>
              <w:bottom w:val="single" w:sz="4" w:space="0" w:color="auto"/>
              <w:right w:val="single" w:sz="4" w:space="0" w:color="auto"/>
            </w:tcBorders>
            <w:shd w:val="clear" w:color="auto" w:fill="auto"/>
            <w:noWrap/>
            <w:vAlign w:val="center"/>
            <w:hideMark/>
          </w:tcPr>
          <w:p w14:paraId="6FFA400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Aportes al SENA</w:t>
            </w:r>
          </w:p>
        </w:tc>
        <w:tc>
          <w:tcPr>
            <w:tcW w:w="1658" w:type="dxa"/>
            <w:tcBorders>
              <w:top w:val="nil"/>
              <w:left w:val="nil"/>
              <w:bottom w:val="single" w:sz="4" w:space="0" w:color="auto"/>
              <w:right w:val="single" w:sz="4" w:space="0" w:color="auto"/>
            </w:tcBorders>
            <w:shd w:val="clear" w:color="auto" w:fill="auto"/>
            <w:noWrap/>
            <w:vAlign w:val="center"/>
            <w:hideMark/>
          </w:tcPr>
          <w:p w14:paraId="6E76386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FBB4E3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C47350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750539</w:t>
            </w:r>
          </w:p>
        </w:tc>
        <w:tc>
          <w:tcPr>
            <w:tcW w:w="5544" w:type="dxa"/>
            <w:tcBorders>
              <w:top w:val="nil"/>
              <w:left w:val="nil"/>
              <w:bottom w:val="single" w:sz="4" w:space="0" w:color="auto"/>
              <w:right w:val="single" w:sz="4" w:space="0" w:color="auto"/>
            </w:tcBorders>
            <w:shd w:val="clear" w:color="auto" w:fill="auto"/>
            <w:noWrap/>
            <w:vAlign w:val="center"/>
            <w:hideMark/>
          </w:tcPr>
          <w:p w14:paraId="52C9D14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Aportes Sindicales</w:t>
            </w:r>
          </w:p>
        </w:tc>
        <w:tc>
          <w:tcPr>
            <w:tcW w:w="1658" w:type="dxa"/>
            <w:tcBorders>
              <w:top w:val="nil"/>
              <w:left w:val="nil"/>
              <w:bottom w:val="single" w:sz="4" w:space="0" w:color="auto"/>
              <w:right w:val="single" w:sz="4" w:space="0" w:color="auto"/>
            </w:tcBorders>
            <w:shd w:val="clear" w:color="auto" w:fill="auto"/>
            <w:noWrap/>
            <w:vAlign w:val="center"/>
            <w:hideMark/>
          </w:tcPr>
          <w:p w14:paraId="236EE10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26DDEE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FB36B5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750540</w:t>
            </w:r>
          </w:p>
        </w:tc>
        <w:tc>
          <w:tcPr>
            <w:tcW w:w="5544" w:type="dxa"/>
            <w:tcBorders>
              <w:top w:val="nil"/>
              <w:left w:val="nil"/>
              <w:bottom w:val="single" w:sz="4" w:space="0" w:color="auto"/>
              <w:right w:val="single" w:sz="4" w:space="0" w:color="auto"/>
            </w:tcBorders>
            <w:shd w:val="clear" w:color="auto" w:fill="auto"/>
            <w:noWrap/>
            <w:vAlign w:val="center"/>
            <w:hideMark/>
          </w:tcPr>
          <w:p w14:paraId="2128E13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Aportes</w:t>
            </w:r>
          </w:p>
        </w:tc>
        <w:tc>
          <w:tcPr>
            <w:tcW w:w="1658" w:type="dxa"/>
            <w:tcBorders>
              <w:top w:val="nil"/>
              <w:left w:val="nil"/>
              <w:bottom w:val="single" w:sz="4" w:space="0" w:color="auto"/>
              <w:right w:val="single" w:sz="4" w:space="0" w:color="auto"/>
            </w:tcBorders>
            <w:shd w:val="clear" w:color="auto" w:fill="auto"/>
            <w:noWrap/>
            <w:vAlign w:val="center"/>
            <w:hideMark/>
          </w:tcPr>
          <w:p w14:paraId="3854A5E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EE157B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C0DC03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750541</w:t>
            </w:r>
          </w:p>
        </w:tc>
        <w:tc>
          <w:tcPr>
            <w:tcW w:w="5544" w:type="dxa"/>
            <w:tcBorders>
              <w:top w:val="nil"/>
              <w:left w:val="nil"/>
              <w:bottom w:val="single" w:sz="4" w:space="0" w:color="auto"/>
              <w:right w:val="single" w:sz="4" w:space="0" w:color="auto"/>
            </w:tcBorders>
            <w:shd w:val="clear" w:color="auto" w:fill="auto"/>
            <w:noWrap/>
            <w:vAlign w:val="center"/>
            <w:hideMark/>
          </w:tcPr>
          <w:p w14:paraId="669354C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Costos Médicos y Drogas</w:t>
            </w:r>
          </w:p>
        </w:tc>
        <w:tc>
          <w:tcPr>
            <w:tcW w:w="1658" w:type="dxa"/>
            <w:tcBorders>
              <w:top w:val="nil"/>
              <w:left w:val="nil"/>
              <w:bottom w:val="single" w:sz="4" w:space="0" w:color="auto"/>
              <w:right w:val="single" w:sz="4" w:space="0" w:color="auto"/>
            </w:tcBorders>
            <w:shd w:val="clear" w:color="auto" w:fill="auto"/>
            <w:noWrap/>
            <w:vAlign w:val="center"/>
            <w:hideMark/>
          </w:tcPr>
          <w:p w14:paraId="3D27E74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3BF736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5EF63D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750543</w:t>
            </w:r>
          </w:p>
        </w:tc>
        <w:tc>
          <w:tcPr>
            <w:tcW w:w="5544" w:type="dxa"/>
            <w:tcBorders>
              <w:top w:val="nil"/>
              <w:left w:val="nil"/>
              <w:bottom w:val="single" w:sz="4" w:space="0" w:color="auto"/>
              <w:right w:val="single" w:sz="4" w:space="0" w:color="auto"/>
            </w:tcBorders>
            <w:shd w:val="clear" w:color="auto" w:fill="auto"/>
            <w:noWrap/>
            <w:vAlign w:val="center"/>
            <w:hideMark/>
          </w:tcPr>
          <w:p w14:paraId="2BD6372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Auxilios</w:t>
            </w:r>
          </w:p>
        </w:tc>
        <w:tc>
          <w:tcPr>
            <w:tcW w:w="1658" w:type="dxa"/>
            <w:tcBorders>
              <w:top w:val="nil"/>
              <w:left w:val="nil"/>
              <w:bottom w:val="single" w:sz="4" w:space="0" w:color="auto"/>
              <w:right w:val="single" w:sz="4" w:space="0" w:color="auto"/>
            </w:tcBorders>
            <w:shd w:val="clear" w:color="auto" w:fill="auto"/>
            <w:noWrap/>
            <w:vAlign w:val="center"/>
            <w:hideMark/>
          </w:tcPr>
          <w:p w14:paraId="540F8DC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C02111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2BBC57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750544</w:t>
            </w:r>
          </w:p>
        </w:tc>
        <w:tc>
          <w:tcPr>
            <w:tcW w:w="5544" w:type="dxa"/>
            <w:tcBorders>
              <w:top w:val="nil"/>
              <w:left w:val="nil"/>
              <w:bottom w:val="single" w:sz="4" w:space="0" w:color="auto"/>
              <w:right w:val="single" w:sz="4" w:space="0" w:color="auto"/>
            </w:tcBorders>
            <w:shd w:val="clear" w:color="auto" w:fill="auto"/>
            <w:noWrap/>
            <w:vAlign w:val="center"/>
            <w:hideMark/>
          </w:tcPr>
          <w:p w14:paraId="48920D0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Riesgos Profesionales</w:t>
            </w:r>
          </w:p>
        </w:tc>
        <w:tc>
          <w:tcPr>
            <w:tcW w:w="1658" w:type="dxa"/>
            <w:tcBorders>
              <w:top w:val="nil"/>
              <w:left w:val="nil"/>
              <w:bottom w:val="single" w:sz="4" w:space="0" w:color="auto"/>
              <w:right w:val="single" w:sz="4" w:space="0" w:color="auto"/>
            </w:tcBorders>
            <w:shd w:val="clear" w:color="auto" w:fill="auto"/>
            <w:noWrap/>
            <w:vAlign w:val="center"/>
            <w:hideMark/>
          </w:tcPr>
          <w:p w14:paraId="19A3DCE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p w14:paraId="260A1631" w14:textId="4F9170DE" w:rsidR="003113BC" w:rsidRPr="006F6221" w:rsidRDefault="003113BC" w:rsidP="00532F21">
            <w:pPr>
              <w:ind w:left="0"/>
              <w:jc w:val="center"/>
              <w:rPr>
                <w:rFonts w:ascii="Bookman Old Style" w:hAnsi="Bookman Old Style"/>
                <w:i/>
                <w:iCs/>
                <w:color w:val="000000"/>
                <w:sz w:val="20"/>
                <w:szCs w:val="20"/>
                <w:lang w:val="es-CO" w:eastAsia="es-CO"/>
              </w:rPr>
            </w:pPr>
          </w:p>
        </w:tc>
      </w:tr>
      <w:tr w:rsidR="00E03557" w:rsidRPr="006F6221" w14:paraId="21FDC4D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655AD0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750545</w:t>
            </w:r>
          </w:p>
        </w:tc>
        <w:tc>
          <w:tcPr>
            <w:tcW w:w="5544" w:type="dxa"/>
            <w:tcBorders>
              <w:top w:val="nil"/>
              <w:left w:val="nil"/>
              <w:bottom w:val="single" w:sz="4" w:space="0" w:color="auto"/>
              <w:right w:val="single" w:sz="4" w:space="0" w:color="auto"/>
            </w:tcBorders>
            <w:shd w:val="clear" w:color="auto" w:fill="auto"/>
            <w:noWrap/>
            <w:vAlign w:val="center"/>
            <w:hideMark/>
          </w:tcPr>
          <w:p w14:paraId="3FDB456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Salario Integral</w:t>
            </w:r>
          </w:p>
        </w:tc>
        <w:tc>
          <w:tcPr>
            <w:tcW w:w="1658" w:type="dxa"/>
            <w:tcBorders>
              <w:top w:val="nil"/>
              <w:left w:val="nil"/>
              <w:bottom w:val="single" w:sz="4" w:space="0" w:color="auto"/>
              <w:right w:val="single" w:sz="4" w:space="0" w:color="auto"/>
            </w:tcBorders>
            <w:shd w:val="clear" w:color="auto" w:fill="auto"/>
            <w:noWrap/>
            <w:vAlign w:val="center"/>
            <w:hideMark/>
          </w:tcPr>
          <w:p w14:paraId="5A0236D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1BC5D5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F747E6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750546</w:t>
            </w:r>
          </w:p>
        </w:tc>
        <w:tc>
          <w:tcPr>
            <w:tcW w:w="5544" w:type="dxa"/>
            <w:tcBorders>
              <w:top w:val="nil"/>
              <w:left w:val="nil"/>
              <w:bottom w:val="single" w:sz="4" w:space="0" w:color="auto"/>
              <w:right w:val="single" w:sz="4" w:space="0" w:color="auto"/>
            </w:tcBorders>
            <w:shd w:val="clear" w:color="auto" w:fill="auto"/>
            <w:noWrap/>
            <w:vAlign w:val="center"/>
            <w:hideMark/>
          </w:tcPr>
          <w:p w14:paraId="53225EF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Contratos Personal Temporal</w:t>
            </w:r>
          </w:p>
        </w:tc>
        <w:tc>
          <w:tcPr>
            <w:tcW w:w="1658" w:type="dxa"/>
            <w:tcBorders>
              <w:top w:val="nil"/>
              <w:left w:val="nil"/>
              <w:bottom w:val="single" w:sz="4" w:space="0" w:color="auto"/>
              <w:right w:val="single" w:sz="4" w:space="0" w:color="auto"/>
            </w:tcBorders>
            <w:shd w:val="clear" w:color="auto" w:fill="auto"/>
            <w:noWrap/>
            <w:vAlign w:val="center"/>
            <w:hideMark/>
          </w:tcPr>
          <w:p w14:paraId="68A29F0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A17A9F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2566FA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750547</w:t>
            </w:r>
          </w:p>
        </w:tc>
        <w:tc>
          <w:tcPr>
            <w:tcW w:w="5544" w:type="dxa"/>
            <w:tcBorders>
              <w:top w:val="nil"/>
              <w:left w:val="nil"/>
              <w:bottom w:val="single" w:sz="4" w:space="0" w:color="auto"/>
              <w:right w:val="single" w:sz="4" w:space="0" w:color="auto"/>
            </w:tcBorders>
            <w:shd w:val="clear" w:color="auto" w:fill="auto"/>
            <w:noWrap/>
            <w:vAlign w:val="center"/>
            <w:hideMark/>
          </w:tcPr>
          <w:p w14:paraId="7905723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Viáticos</w:t>
            </w:r>
          </w:p>
        </w:tc>
        <w:tc>
          <w:tcPr>
            <w:tcW w:w="1658" w:type="dxa"/>
            <w:tcBorders>
              <w:top w:val="nil"/>
              <w:left w:val="nil"/>
              <w:bottom w:val="single" w:sz="4" w:space="0" w:color="auto"/>
              <w:right w:val="single" w:sz="4" w:space="0" w:color="auto"/>
            </w:tcBorders>
            <w:shd w:val="clear" w:color="auto" w:fill="auto"/>
            <w:noWrap/>
            <w:vAlign w:val="center"/>
            <w:hideMark/>
          </w:tcPr>
          <w:p w14:paraId="60FAA1A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3B83BB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8E0CBC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750548</w:t>
            </w:r>
          </w:p>
        </w:tc>
        <w:tc>
          <w:tcPr>
            <w:tcW w:w="5544" w:type="dxa"/>
            <w:tcBorders>
              <w:top w:val="nil"/>
              <w:left w:val="nil"/>
              <w:bottom w:val="single" w:sz="4" w:space="0" w:color="auto"/>
              <w:right w:val="single" w:sz="4" w:space="0" w:color="auto"/>
            </w:tcBorders>
            <w:shd w:val="clear" w:color="auto" w:fill="auto"/>
            <w:noWrap/>
            <w:vAlign w:val="center"/>
            <w:hideMark/>
          </w:tcPr>
          <w:p w14:paraId="72F5DFE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 Viaje</w:t>
            </w:r>
          </w:p>
        </w:tc>
        <w:tc>
          <w:tcPr>
            <w:tcW w:w="1658" w:type="dxa"/>
            <w:tcBorders>
              <w:top w:val="nil"/>
              <w:left w:val="nil"/>
              <w:bottom w:val="single" w:sz="4" w:space="0" w:color="auto"/>
              <w:right w:val="single" w:sz="4" w:space="0" w:color="auto"/>
            </w:tcBorders>
            <w:shd w:val="clear" w:color="auto" w:fill="auto"/>
            <w:noWrap/>
            <w:vAlign w:val="center"/>
            <w:hideMark/>
          </w:tcPr>
          <w:p w14:paraId="5D9BF94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0FE7F9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DD7CA8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750549</w:t>
            </w:r>
          </w:p>
        </w:tc>
        <w:tc>
          <w:tcPr>
            <w:tcW w:w="5544" w:type="dxa"/>
            <w:tcBorders>
              <w:top w:val="nil"/>
              <w:left w:val="nil"/>
              <w:bottom w:val="single" w:sz="4" w:space="0" w:color="auto"/>
              <w:right w:val="single" w:sz="4" w:space="0" w:color="auto"/>
            </w:tcBorders>
            <w:shd w:val="clear" w:color="auto" w:fill="auto"/>
            <w:noWrap/>
            <w:vAlign w:val="center"/>
            <w:hideMark/>
          </w:tcPr>
          <w:p w14:paraId="2A8157D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Comisiones</w:t>
            </w:r>
          </w:p>
        </w:tc>
        <w:tc>
          <w:tcPr>
            <w:tcW w:w="1658" w:type="dxa"/>
            <w:tcBorders>
              <w:top w:val="nil"/>
              <w:left w:val="nil"/>
              <w:bottom w:val="single" w:sz="4" w:space="0" w:color="auto"/>
              <w:right w:val="single" w:sz="4" w:space="0" w:color="auto"/>
            </w:tcBorders>
            <w:shd w:val="clear" w:color="auto" w:fill="auto"/>
            <w:noWrap/>
            <w:vAlign w:val="center"/>
            <w:hideMark/>
          </w:tcPr>
          <w:p w14:paraId="3F14835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2EA845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E716A1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750552</w:t>
            </w:r>
          </w:p>
        </w:tc>
        <w:tc>
          <w:tcPr>
            <w:tcW w:w="5544" w:type="dxa"/>
            <w:tcBorders>
              <w:top w:val="nil"/>
              <w:left w:val="nil"/>
              <w:bottom w:val="single" w:sz="4" w:space="0" w:color="auto"/>
              <w:right w:val="single" w:sz="4" w:space="0" w:color="auto"/>
            </w:tcBorders>
            <w:shd w:val="clear" w:color="auto" w:fill="auto"/>
            <w:noWrap/>
            <w:vAlign w:val="center"/>
            <w:hideMark/>
          </w:tcPr>
          <w:p w14:paraId="2FFF007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de Servicios</w:t>
            </w:r>
          </w:p>
        </w:tc>
        <w:tc>
          <w:tcPr>
            <w:tcW w:w="1658" w:type="dxa"/>
            <w:tcBorders>
              <w:top w:val="nil"/>
              <w:left w:val="nil"/>
              <w:bottom w:val="single" w:sz="4" w:space="0" w:color="auto"/>
              <w:right w:val="single" w:sz="4" w:space="0" w:color="auto"/>
            </w:tcBorders>
            <w:shd w:val="clear" w:color="auto" w:fill="auto"/>
            <w:noWrap/>
            <w:vAlign w:val="center"/>
            <w:hideMark/>
          </w:tcPr>
          <w:p w14:paraId="64C0C8F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EBBA2F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9E505C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750562</w:t>
            </w:r>
          </w:p>
        </w:tc>
        <w:tc>
          <w:tcPr>
            <w:tcW w:w="5544" w:type="dxa"/>
            <w:tcBorders>
              <w:top w:val="nil"/>
              <w:left w:val="nil"/>
              <w:bottom w:val="single" w:sz="4" w:space="0" w:color="auto"/>
              <w:right w:val="single" w:sz="4" w:space="0" w:color="auto"/>
            </w:tcBorders>
            <w:shd w:val="clear" w:color="auto" w:fill="auto"/>
            <w:noWrap/>
            <w:vAlign w:val="center"/>
            <w:hideMark/>
          </w:tcPr>
          <w:p w14:paraId="321B984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Amortización del cálculo actuarial de futuras pensiones</w:t>
            </w:r>
          </w:p>
        </w:tc>
        <w:tc>
          <w:tcPr>
            <w:tcW w:w="1658" w:type="dxa"/>
            <w:tcBorders>
              <w:top w:val="nil"/>
              <w:left w:val="nil"/>
              <w:bottom w:val="single" w:sz="4" w:space="0" w:color="auto"/>
              <w:right w:val="single" w:sz="4" w:space="0" w:color="auto"/>
            </w:tcBorders>
            <w:shd w:val="clear" w:color="auto" w:fill="auto"/>
            <w:noWrap/>
            <w:vAlign w:val="center"/>
            <w:hideMark/>
          </w:tcPr>
          <w:p w14:paraId="67ACE43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8BC6C4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F68A6A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750567</w:t>
            </w:r>
          </w:p>
        </w:tc>
        <w:tc>
          <w:tcPr>
            <w:tcW w:w="5544" w:type="dxa"/>
            <w:tcBorders>
              <w:top w:val="nil"/>
              <w:left w:val="nil"/>
              <w:bottom w:val="single" w:sz="4" w:space="0" w:color="auto"/>
              <w:right w:val="single" w:sz="4" w:space="0" w:color="auto"/>
            </w:tcBorders>
            <w:shd w:val="clear" w:color="auto" w:fill="auto"/>
            <w:noWrap/>
            <w:vAlign w:val="center"/>
            <w:hideMark/>
          </w:tcPr>
          <w:p w14:paraId="5CCEB12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Cotizaciones a Entidades Administradoras del Régimen de Prima Media</w:t>
            </w:r>
          </w:p>
        </w:tc>
        <w:tc>
          <w:tcPr>
            <w:tcW w:w="1658" w:type="dxa"/>
            <w:tcBorders>
              <w:top w:val="nil"/>
              <w:left w:val="nil"/>
              <w:bottom w:val="single" w:sz="4" w:space="0" w:color="auto"/>
              <w:right w:val="single" w:sz="4" w:space="0" w:color="auto"/>
            </w:tcBorders>
            <w:shd w:val="clear" w:color="auto" w:fill="auto"/>
            <w:noWrap/>
            <w:vAlign w:val="center"/>
            <w:hideMark/>
          </w:tcPr>
          <w:p w14:paraId="0070215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8BB899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F9215C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750568</w:t>
            </w:r>
          </w:p>
        </w:tc>
        <w:tc>
          <w:tcPr>
            <w:tcW w:w="5544" w:type="dxa"/>
            <w:tcBorders>
              <w:top w:val="nil"/>
              <w:left w:val="nil"/>
              <w:bottom w:val="single" w:sz="4" w:space="0" w:color="auto"/>
              <w:right w:val="single" w:sz="4" w:space="0" w:color="auto"/>
            </w:tcBorders>
            <w:shd w:val="clear" w:color="auto" w:fill="auto"/>
            <w:noWrap/>
            <w:vAlign w:val="center"/>
            <w:hideMark/>
          </w:tcPr>
          <w:p w14:paraId="4259D3D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Cotización a Sociedades Administradoras del Régimen de Ahorro Individual</w:t>
            </w:r>
          </w:p>
        </w:tc>
        <w:tc>
          <w:tcPr>
            <w:tcW w:w="1658" w:type="dxa"/>
            <w:tcBorders>
              <w:top w:val="nil"/>
              <w:left w:val="nil"/>
              <w:bottom w:val="single" w:sz="4" w:space="0" w:color="auto"/>
              <w:right w:val="single" w:sz="4" w:space="0" w:color="auto"/>
            </w:tcBorders>
            <w:shd w:val="clear" w:color="auto" w:fill="auto"/>
            <w:noWrap/>
            <w:vAlign w:val="center"/>
            <w:hideMark/>
          </w:tcPr>
          <w:p w14:paraId="0B20146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BBEF68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D9A14F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750569</w:t>
            </w:r>
          </w:p>
        </w:tc>
        <w:tc>
          <w:tcPr>
            <w:tcW w:w="5544" w:type="dxa"/>
            <w:tcBorders>
              <w:top w:val="nil"/>
              <w:left w:val="nil"/>
              <w:bottom w:val="single" w:sz="4" w:space="0" w:color="auto"/>
              <w:right w:val="single" w:sz="4" w:space="0" w:color="auto"/>
            </w:tcBorders>
            <w:shd w:val="clear" w:color="auto" w:fill="auto"/>
            <w:noWrap/>
            <w:vAlign w:val="center"/>
            <w:hideMark/>
          </w:tcPr>
          <w:p w14:paraId="1B23EB0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Indemnizaciones sustitutivas</w:t>
            </w:r>
          </w:p>
        </w:tc>
        <w:tc>
          <w:tcPr>
            <w:tcW w:w="1658" w:type="dxa"/>
            <w:tcBorders>
              <w:top w:val="nil"/>
              <w:left w:val="nil"/>
              <w:bottom w:val="single" w:sz="4" w:space="0" w:color="auto"/>
              <w:right w:val="single" w:sz="4" w:space="0" w:color="auto"/>
            </w:tcBorders>
            <w:shd w:val="clear" w:color="auto" w:fill="auto"/>
            <w:noWrap/>
            <w:vAlign w:val="center"/>
            <w:hideMark/>
          </w:tcPr>
          <w:p w14:paraId="4BFD33F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B584ED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80364B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750570</w:t>
            </w:r>
          </w:p>
        </w:tc>
        <w:tc>
          <w:tcPr>
            <w:tcW w:w="5544" w:type="dxa"/>
            <w:tcBorders>
              <w:top w:val="nil"/>
              <w:left w:val="nil"/>
              <w:bottom w:val="single" w:sz="4" w:space="0" w:color="auto"/>
              <w:right w:val="single" w:sz="4" w:space="0" w:color="auto"/>
            </w:tcBorders>
            <w:shd w:val="clear" w:color="auto" w:fill="auto"/>
            <w:noWrap/>
            <w:vAlign w:val="center"/>
            <w:hideMark/>
          </w:tcPr>
          <w:p w14:paraId="353AAC2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Auxilios y Servicios Funerarios</w:t>
            </w:r>
          </w:p>
        </w:tc>
        <w:tc>
          <w:tcPr>
            <w:tcW w:w="1658" w:type="dxa"/>
            <w:tcBorders>
              <w:top w:val="nil"/>
              <w:left w:val="nil"/>
              <w:bottom w:val="single" w:sz="4" w:space="0" w:color="auto"/>
              <w:right w:val="single" w:sz="4" w:space="0" w:color="auto"/>
            </w:tcBorders>
            <w:shd w:val="clear" w:color="auto" w:fill="auto"/>
            <w:noWrap/>
            <w:vAlign w:val="center"/>
            <w:hideMark/>
          </w:tcPr>
          <w:p w14:paraId="26EA089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439F92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5D55A9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750571</w:t>
            </w:r>
          </w:p>
        </w:tc>
        <w:tc>
          <w:tcPr>
            <w:tcW w:w="5544" w:type="dxa"/>
            <w:tcBorders>
              <w:top w:val="nil"/>
              <w:left w:val="nil"/>
              <w:bottom w:val="single" w:sz="4" w:space="0" w:color="auto"/>
              <w:right w:val="single" w:sz="4" w:space="0" w:color="auto"/>
            </w:tcBorders>
            <w:shd w:val="clear" w:color="auto" w:fill="auto"/>
            <w:noWrap/>
            <w:vAlign w:val="center"/>
            <w:hideMark/>
          </w:tcPr>
          <w:p w14:paraId="6501D7A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de costos de vida</w:t>
            </w:r>
          </w:p>
        </w:tc>
        <w:tc>
          <w:tcPr>
            <w:tcW w:w="1658" w:type="dxa"/>
            <w:tcBorders>
              <w:top w:val="nil"/>
              <w:left w:val="nil"/>
              <w:bottom w:val="single" w:sz="4" w:space="0" w:color="auto"/>
              <w:right w:val="single" w:sz="4" w:space="0" w:color="auto"/>
            </w:tcBorders>
            <w:shd w:val="clear" w:color="auto" w:fill="auto"/>
            <w:noWrap/>
            <w:vAlign w:val="center"/>
            <w:hideMark/>
          </w:tcPr>
          <w:p w14:paraId="12BC133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4B3E61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F1719C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750572</w:t>
            </w:r>
          </w:p>
        </w:tc>
        <w:tc>
          <w:tcPr>
            <w:tcW w:w="5544" w:type="dxa"/>
            <w:tcBorders>
              <w:top w:val="nil"/>
              <w:left w:val="nil"/>
              <w:bottom w:val="single" w:sz="4" w:space="0" w:color="auto"/>
              <w:right w:val="single" w:sz="4" w:space="0" w:color="auto"/>
            </w:tcBorders>
            <w:shd w:val="clear" w:color="auto" w:fill="auto"/>
            <w:noWrap/>
            <w:vAlign w:val="center"/>
            <w:hideMark/>
          </w:tcPr>
          <w:p w14:paraId="44453A1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Bonificación por servicios prestados</w:t>
            </w:r>
          </w:p>
        </w:tc>
        <w:tc>
          <w:tcPr>
            <w:tcW w:w="1658" w:type="dxa"/>
            <w:tcBorders>
              <w:top w:val="nil"/>
              <w:left w:val="nil"/>
              <w:bottom w:val="single" w:sz="4" w:space="0" w:color="auto"/>
              <w:right w:val="single" w:sz="4" w:space="0" w:color="auto"/>
            </w:tcBorders>
            <w:shd w:val="clear" w:color="auto" w:fill="auto"/>
            <w:noWrap/>
            <w:vAlign w:val="center"/>
            <w:hideMark/>
          </w:tcPr>
          <w:p w14:paraId="2ED1764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EF5DDB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48F388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750573</w:t>
            </w:r>
          </w:p>
        </w:tc>
        <w:tc>
          <w:tcPr>
            <w:tcW w:w="5544" w:type="dxa"/>
            <w:tcBorders>
              <w:top w:val="nil"/>
              <w:left w:val="nil"/>
              <w:bottom w:val="single" w:sz="4" w:space="0" w:color="auto"/>
              <w:right w:val="single" w:sz="4" w:space="0" w:color="auto"/>
            </w:tcBorders>
            <w:shd w:val="clear" w:color="auto" w:fill="auto"/>
            <w:noWrap/>
            <w:vAlign w:val="center"/>
            <w:hideMark/>
          </w:tcPr>
          <w:p w14:paraId="35787F0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Estímulo a la eficiencia</w:t>
            </w:r>
          </w:p>
        </w:tc>
        <w:tc>
          <w:tcPr>
            <w:tcW w:w="1658" w:type="dxa"/>
            <w:tcBorders>
              <w:top w:val="nil"/>
              <w:left w:val="nil"/>
              <w:bottom w:val="single" w:sz="4" w:space="0" w:color="auto"/>
              <w:right w:val="single" w:sz="4" w:space="0" w:color="auto"/>
            </w:tcBorders>
            <w:shd w:val="clear" w:color="auto" w:fill="auto"/>
            <w:noWrap/>
            <w:vAlign w:val="center"/>
            <w:hideMark/>
          </w:tcPr>
          <w:p w14:paraId="6AAD8C8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87B329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94826F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750574</w:t>
            </w:r>
          </w:p>
        </w:tc>
        <w:tc>
          <w:tcPr>
            <w:tcW w:w="5544" w:type="dxa"/>
            <w:tcBorders>
              <w:top w:val="nil"/>
              <w:left w:val="nil"/>
              <w:bottom w:val="single" w:sz="4" w:space="0" w:color="auto"/>
              <w:right w:val="single" w:sz="4" w:space="0" w:color="auto"/>
            </w:tcBorders>
            <w:shd w:val="clear" w:color="auto" w:fill="auto"/>
            <w:noWrap/>
            <w:vAlign w:val="center"/>
            <w:hideMark/>
          </w:tcPr>
          <w:p w14:paraId="400C08B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de actividad</w:t>
            </w:r>
          </w:p>
        </w:tc>
        <w:tc>
          <w:tcPr>
            <w:tcW w:w="1658" w:type="dxa"/>
            <w:tcBorders>
              <w:top w:val="nil"/>
              <w:left w:val="nil"/>
              <w:bottom w:val="single" w:sz="4" w:space="0" w:color="auto"/>
              <w:right w:val="single" w:sz="4" w:space="0" w:color="auto"/>
            </w:tcBorders>
            <w:shd w:val="clear" w:color="auto" w:fill="auto"/>
            <w:noWrap/>
            <w:vAlign w:val="center"/>
            <w:hideMark/>
          </w:tcPr>
          <w:p w14:paraId="28B6D0F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0FE293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951117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750575</w:t>
            </w:r>
          </w:p>
        </w:tc>
        <w:tc>
          <w:tcPr>
            <w:tcW w:w="5544" w:type="dxa"/>
            <w:tcBorders>
              <w:top w:val="nil"/>
              <w:left w:val="nil"/>
              <w:bottom w:val="single" w:sz="4" w:space="0" w:color="auto"/>
              <w:right w:val="single" w:sz="4" w:space="0" w:color="auto"/>
            </w:tcBorders>
            <w:shd w:val="clear" w:color="auto" w:fill="auto"/>
            <w:noWrap/>
            <w:vAlign w:val="center"/>
            <w:hideMark/>
          </w:tcPr>
          <w:p w14:paraId="3618D68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de coordinación</w:t>
            </w:r>
          </w:p>
        </w:tc>
        <w:tc>
          <w:tcPr>
            <w:tcW w:w="1658" w:type="dxa"/>
            <w:tcBorders>
              <w:top w:val="nil"/>
              <w:left w:val="nil"/>
              <w:bottom w:val="single" w:sz="4" w:space="0" w:color="auto"/>
              <w:right w:val="single" w:sz="4" w:space="0" w:color="auto"/>
            </w:tcBorders>
            <w:shd w:val="clear" w:color="auto" w:fill="auto"/>
            <w:noWrap/>
            <w:vAlign w:val="center"/>
            <w:hideMark/>
          </w:tcPr>
          <w:p w14:paraId="71EBE00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167CCB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180C1B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750576</w:t>
            </w:r>
          </w:p>
        </w:tc>
        <w:tc>
          <w:tcPr>
            <w:tcW w:w="5544" w:type="dxa"/>
            <w:tcBorders>
              <w:top w:val="nil"/>
              <w:left w:val="nil"/>
              <w:bottom w:val="single" w:sz="4" w:space="0" w:color="auto"/>
              <w:right w:val="single" w:sz="4" w:space="0" w:color="auto"/>
            </w:tcBorders>
            <w:shd w:val="clear" w:color="auto" w:fill="auto"/>
            <w:noWrap/>
            <w:vAlign w:val="center"/>
            <w:hideMark/>
          </w:tcPr>
          <w:p w14:paraId="3395021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Subsidio de vivienda</w:t>
            </w:r>
          </w:p>
        </w:tc>
        <w:tc>
          <w:tcPr>
            <w:tcW w:w="1658" w:type="dxa"/>
            <w:tcBorders>
              <w:top w:val="nil"/>
              <w:left w:val="nil"/>
              <w:bottom w:val="single" w:sz="4" w:space="0" w:color="auto"/>
              <w:right w:val="single" w:sz="4" w:space="0" w:color="auto"/>
            </w:tcBorders>
            <w:shd w:val="clear" w:color="auto" w:fill="auto"/>
            <w:noWrap/>
            <w:vAlign w:val="center"/>
            <w:hideMark/>
          </w:tcPr>
          <w:p w14:paraId="767E2BE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B5728C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625981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750577</w:t>
            </w:r>
          </w:p>
        </w:tc>
        <w:tc>
          <w:tcPr>
            <w:tcW w:w="5544" w:type="dxa"/>
            <w:tcBorders>
              <w:top w:val="nil"/>
              <w:left w:val="nil"/>
              <w:bottom w:val="single" w:sz="4" w:space="0" w:color="auto"/>
              <w:right w:val="single" w:sz="4" w:space="0" w:color="auto"/>
            </w:tcBorders>
            <w:shd w:val="clear" w:color="auto" w:fill="auto"/>
            <w:noWrap/>
            <w:vAlign w:val="center"/>
            <w:hideMark/>
          </w:tcPr>
          <w:p w14:paraId="4B49989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Prima especial de quinquenio</w:t>
            </w:r>
          </w:p>
        </w:tc>
        <w:tc>
          <w:tcPr>
            <w:tcW w:w="1658" w:type="dxa"/>
            <w:tcBorders>
              <w:top w:val="nil"/>
              <w:left w:val="nil"/>
              <w:bottom w:val="single" w:sz="4" w:space="0" w:color="auto"/>
              <w:right w:val="single" w:sz="4" w:space="0" w:color="auto"/>
            </w:tcBorders>
            <w:shd w:val="clear" w:color="auto" w:fill="auto"/>
            <w:noWrap/>
            <w:vAlign w:val="center"/>
            <w:hideMark/>
          </w:tcPr>
          <w:p w14:paraId="617046C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54F8AE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9C49C9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750578</w:t>
            </w:r>
          </w:p>
        </w:tc>
        <w:tc>
          <w:tcPr>
            <w:tcW w:w="5544" w:type="dxa"/>
            <w:tcBorders>
              <w:top w:val="nil"/>
              <w:left w:val="nil"/>
              <w:bottom w:val="single" w:sz="4" w:space="0" w:color="auto"/>
              <w:right w:val="single" w:sz="4" w:space="0" w:color="auto"/>
            </w:tcBorders>
            <w:shd w:val="clear" w:color="auto" w:fill="auto"/>
            <w:noWrap/>
            <w:vAlign w:val="center"/>
            <w:hideMark/>
          </w:tcPr>
          <w:p w14:paraId="16B7D9B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Subsidio de carestía</w:t>
            </w:r>
          </w:p>
        </w:tc>
        <w:tc>
          <w:tcPr>
            <w:tcW w:w="1658" w:type="dxa"/>
            <w:tcBorders>
              <w:top w:val="nil"/>
              <w:left w:val="nil"/>
              <w:bottom w:val="single" w:sz="4" w:space="0" w:color="auto"/>
              <w:right w:val="single" w:sz="4" w:space="0" w:color="auto"/>
            </w:tcBorders>
            <w:shd w:val="clear" w:color="auto" w:fill="auto"/>
            <w:noWrap/>
            <w:vAlign w:val="center"/>
            <w:hideMark/>
          </w:tcPr>
          <w:p w14:paraId="2629312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17A910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7914CD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750579</w:t>
            </w:r>
          </w:p>
        </w:tc>
        <w:tc>
          <w:tcPr>
            <w:tcW w:w="5544" w:type="dxa"/>
            <w:tcBorders>
              <w:top w:val="nil"/>
              <w:left w:val="nil"/>
              <w:bottom w:val="single" w:sz="4" w:space="0" w:color="auto"/>
              <w:right w:val="single" w:sz="4" w:space="0" w:color="auto"/>
            </w:tcBorders>
            <w:shd w:val="clear" w:color="auto" w:fill="auto"/>
            <w:noWrap/>
            <w:vAlign w:val="center"/>
            <w:hideMark/>
          </w:tcPr>
          <w:p w14:paraId="0C3D841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 fondos mutuos de inversión</w:t>
            </w:r>
          </w:p>
        </w:tc>
        <w:tc>
          <w:tcPr>
            <w:tcW w:w="1658" w:type="dxa"/>
            <w:tcBorders>
              <w:top w:val="nil"/>
              <w:left w:val="nil"/>
              <w:bottom w:val="single" w:sz="4" w:space="0" w:color="auto"/>
              <w:right w:val="single" w:sz="4" w:space="0" w:color="auto"/>
            </w:tcBorders>
            <w:shd w:val="clear" w:color="auto" w:fill="auto"/>
            <w:noWrap/>
            <w:vAlign w:val="center"/>
            <w:hideMark/>
          </w:tcPr>
          <w:p w14:paraId="2F0016E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F980E8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6198FF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750580</w:t>
            </w:r>
          </w:p>
        </w:tc>
        <w:tc>
          <w:tcPr>
            <w:tcW w:w="5544" w:type="dxa"/>
            <w:tcBorders>
              <w:top w:val="nil"/>
              <w:left w:val="nil"/>
              <w:bottom w:val="single" w:sz="4" w:space="0" w:color="auto"/>
              <w:right w:val="single" w:sz="4" w:space="0" w:color="auto"/>
            </w:tcBorders>
            <w:shd w:val="clear" w:color="auto" w:fill="auto"/>
            <w:noWrap/>
            <w:vAlign w:val="center"/>
            <w:hideMark/>
          </w:tcPr>
          <w:p w14:paraId="5DB5680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Medicina prepagada</w:t>
            </w:r>
          </w:p>
        </w:tc>
        <w:tc>
          <w:tcPr>
            <w:tcW w:w="1658" w:type="dxa"/>
            <w:tcBorders>
              <w:top w:val="nil"/>
              <w:left w:val="nil"/>
              <w:bottom w:val="single" w:sz="4" w:space="0" w:color="auto"/>
              <w:right w:val="single" w:sz="4" w:space="0" w:color="auto"/>
            </w:tcBorders>
            <w:shd w:val="clear" w:color="auto" w:fill="auto"/>
            <w:noWrap/>
            <w:vAlign w:val="center"/>
            <w:hideMark/>
          </w:tcPr>
          <w:p w14:paraId="13639D5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8E3688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772883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750581</w:t>
            </w:r>
          </w:p>
        </w:tc>
        <w:tc>
          <w:tcPr>
            <w:tcW w:w="5544" w:type="dxa"/>
            <w:tcBorders>
              <w:top w:val="nil"/>
              <w:left w:val="nil"/>
              <w:bottom w:val="single" w:sz="4" w:space="0" w:color="auto"/>
              <w:right w:val="single" w:sz="4" w:space="0" w:color="auto"/>
            </w:tcBorders>
            <w:shd w:val="clear" w:color="auto" w:fill="auto"/>
            <w:noWrap/>
            <w:vAlign w:val="center"/>
            <w:hideMark/>
          </w:tcPr>
          <w:p w14:paraId="3FE190B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Aportes a la ESAP</w:t>
            </w:r>
          </w:p>
        </w:tc>
        <w:tc>
          <w:tcPr>
            <w:tcW w:w="1658" w:type="dxa"/>
            <w:tcBorders>
              <w:top w:val="nil"/>
              <w:left w:val="nil"/>
              <w:bottom w:val="single" w:sz="4" w:space="0" w:color="auto"/>
              <w:right w:val="single" w:sz="4" w:space="0" w:color="auto"/>
            </w:tcBorders>
            <w:shd w:val="clear" w:color="auto" w:fill="auto"/>
            <w:noWrap/>
            <w:vAlign w:val="center"/>
            <w:hideMark/>
          </w:tcPr>
          <w:p w14:paraId="4B7955F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5E9D64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72ECD2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750582</w:t>
            </w:r>
          </w:p>
        </w:tc>
        <w:tc>
          <w:tcPr>
            <w:tcW w:w="5544" w:type="dxa"/>
            <w:tcBorders>
              <w:top w:val="nil"/>
              <w:left w:val="nil"/>
              <w:bottom w:val="single" w:sz="4" w:space="0" w:color="auto"/>
              <w:right w:val="single" w:sz="4" w:space="0" w:color="auto"/>
            </w:tcBorders>
            <w:shd w:val="clear" w:color="auto" w:fill="auto"/>
            <w:noWrap/>
            <w:vAlign w:val="center"/>
            <w:hideMark/>
          </w:tcPr>
          <w:p w14:paraId="79821D0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Aportes a escuelas industriales e institutos técnicos</w:t>
            </w:r>
          </w:p>
        </w:tc>
        <w:tc>
          <w:tcPr>
            <w:tcW w:w="1658" w:type="dxa"/>
            <w:tcBorders>
              <w:top w:val="nil"/>
              <w:left w:val="nil"/>
              <w:bottom w:val="single" w:sz="4" w:space="0" w:color="auto"/>
              <w:right w:val="single" w:sz="4" w:space="0" w:color="auto"/>
            </w:tcBorders>
            <w:shd w:val="clear" w:color="auto" w:fill="auto"/>
            <w:noWrap/>
            <w:vAlign w:val="center"/>
            <w:hideMark/>
          </w:tcPr>
          <w:p w14:paraId="0FA05BA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C3C4E5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6CE919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750590</w:t>
            </w:r>
          </w:p>
        </w:tc>
        <w:tc>
          <w:tcPr>
            <w:tcW w:w="5544" w:type="dxa"/>
            <w:tcBorders>
              <w:top w:val="nil"/>
              <w:left w:val="nil"/>
              <w:bottom w:val="single" w:sz="4" w:space="0" w:color="auto"/>
              <w:right w:val="single" w:sz="4" w:space="0" w:color="auto"/>
            </w:tcBorders>
            <w:shd w:val="clear" w:color="auto" w:fill="auto"/>
            <w:noWrap/>
            <w:vAlign w:val="center"/>
            <w:hideMark/>
          </w:tcPr>
          <w:p w14:paraId="7DB3932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Servicios Personales</w:t>
            </w:r>
          </w:p>
        </w:tc>
        <w:tc>
          <w:tcPr>
            <w:tcW w:w="1658" w:type="dxa"/>
            <w:tcBorders>
              <w:top w:val="nil"/>
              <w:left w:val="nil"/>
              <w:bottom w:val="single" w:sz="4" w:space="0" w:color="auto"/>
              <w:right w:val="single" w:sz="4" w:space="0" w:color="auto"/>
            </w:tcBorders>
            <w:shd w:val="clear" w:color="auto" w:fill="auto"/>
            <w:noWrap/>
            <w:vAlign w:val="center"/>
            <w:hideMark/>
          </w:tcPr>
          <w:p w14:paraId="6D2269A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2CA26B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096204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w:t>
            </w:r>
          </w:p>
        </w:tc>
        <w:tc>
          <w:tcPr>
            <w:tcW w:w="5544" w:type="dxa"/>
            <w:tcBorders>
              <w:top w:val="nil"/>
              <w:left w:val="nil"/>
              <w:bottom w:val="single" w:sz="4" w:space="0" w:color="auto"/>
              <w:right w:val="single" w:sz="4" w:space="0" w:color="auto"/>
            </w:tcBorders>
            <w:shd w:val="clear" w:color="auto" w:fill="auto"/>
            <w:noWrap/>
            <w:vAlign w:val="center"/>
            <w:hideMark/>
          </w:tcPr>
          <w:p w14:paraId="6A60C78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GENERALES</w:t>
            </w:r>
          </w:p>
        </w:tc>
        <w:tc>
          <w:tcPr>
            <w:tcW w:w="1658" w:type="dxa"/>
            <w:tcBorders>
              <w:top w:val="nil"/>
              <w:left w:val="nil"/>
              <w:bottom w:val="single" w:sz="4" w:space="0" w:color="auto"/>
              <w:right w:val="single" w:sz="4" w:space="0" w:color="auto"/>
            </w:tcBorders>
            <w:shd w:val="clear" w:color="auto" w:fill="auto"/>
            <w:noWrap/>
            <w:vAlign w:val="center"/>
            <w:hideMark/>
          </w:tcPr>
          <w:p w14:paraId="1DD3D61F"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086A29F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03B66C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751001</w:t>
            </w:r>
          </w:p>
        </w:tc>
        <w:tc>
          <w:tcPr>
            <w:tcW w:w="5544" w:type="dxa"/>
            <w:tcBorders>
              <w:top w:val="nil"/>
              <w:left w:val="nil"/>
              <w:bottom w:val="single" w:sz="4" w:space="0" w:color="auto"/>
              <w:right w:val="single" w:sz="4" w:space="0" w:color="auto"/>
            </w:tcBorders>
            <w:shd w:val="clear" w:color="auto" w:fill="auto"/>
            <w:noWrap/>
            <w:vAlign w:val="center"/>
            <w:hideMark/>
          </w:tcPr>
          <w:p w14:paraId="01E30AF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Moldes y troqueles</w:t>
            </w:r>
          </w:p>
        </w:tc>
        <w:tc>
          <w:tcPr>
            <w:tcW w:w="1658" w:type="dxa"/>
            <w:tcBorders>
              <w:top w:val="nil"/>
              <w:left w:val="nil"/>
              <w:bottom w:val="single" w:sz="4" w:space="0" w:color="auto"/>
              <w:right w:val="single" w:sz="4" w:space="0" w:color="auto"/>
            </w:tcBorders>
            <w:shd w:val="clear" w:color="auto" w:fill="auto"/>
            <w:noWrap/>
            <w:vAlign w:val="center"/>
            <w:hideMark/>
          </w:tcPr>
          <w:p w14:paraId="7E29107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7ABAC1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BD8ED4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751003</w:t>
            </w:r>
          </w:p>
        </w:tc>
        <w:tc>
          <w:tcPr>
            <w:tcW w:w="5544" w:type="dxa"/>
            <w:tcBorders>
              <w:top w:val="nil"/>
              <w:left w:val="nil"/>
              <w:bottom w:val="single" w:sz="4" w:space="0" w:color="auto"/>
              <w:right w:val="single" w:sz="4" w:space="0" w:color="auto"/>
            </w:tcBorders>
            <w:shd w:val="clear" w:color="auto" w:fill="auto"/>
            <w:noWrap/>
            <w:vAlign w:val="center"/>
            <w:hideMark/>
          </w:tcPr>
          <w:p w14:paraId="7C13A2F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Material quirúrgico</w:t>
            </w:r>
          </w:p>
        </w:tc>
        <w:tc>
          <w:tcPr>
            <w:tcW w:w="1658" w:type="dxa"/>
            <w:tcBorders>
              <w:top w:val="nil"/>
              <w:left w:val="nil"/>
              <w:bottom w:val="single" w:sz="4" w:space="0" w:color="auto"/>
              <w:right w:val="single" w:sz="4" w:space="0" w:color="auto"/>
            </w:tcBorders>
            <w:shd w:val="clear" w:color="auto" w:fill="auto"/>
            <w:noWrap/>
            <w:vAlign w:val="center"/>
            <w:hideMark/>
          </w:tcPr>
          <w:p w14:paraId="1860E13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94DEEC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FF64E1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751004</w:t>
            </w:r>
          </w:p>
        </w:tc>
        <w:tc>
          <w:tcPr>
            <w:tcW w:w="5544" w:type="dxa"/>
            <w:tcBorders>
              <w:top w:val="nil"/>
              <w:left w:val="nil"/>
              <w:bottom w:val="single" w:sz="4" w:space="0" w:color="auto"/>
              <w:right w:val="single" w:sz="4" w:space="0" w:color="auto"/>
            </w:tcBorders>
            <w:shd w:val="clear" w:color="auto" w:fill="auto"/>
            <w:noWrap/>
            <w:vAlign w:val="center"/>
            <w:hideMark/>
          </w:tcPr>
          <w:p w14:paraId="571EB0B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Loza y cristalería</w:t>
            </w:r>
          </w:p>
        </w:tc>
        <w:tc>
          <w:tcPr>
            <w:tcW w:w="1658" w:type="dxa"/>
            <w:tcBorders>
              <w:top w:val="nil"/>
              <w:left w:val="nil"/>
              <w:bottom w:val="single" w:sz="4" w:space="0" w:color="auto"/>
              <w:right w:val="single" w:sz="4" w:space="0" w:color="auto"/>
            </w:tcBorders>
            <w:shd w:val="clear" w:color="auto" w:fill="auto"/>
            <w:noWrap/>
            <w:vAlign w:val="center"/>
            <w:hideMark/>
          </w:tcPr>
          <w:p w14:paraId="4F6ED0D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BB91FB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DCEA7C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751006</w:t>
            </w:r>
          </w:p>
        </w:tc>
        <w:tc>
          <w:tcPr>
            <w:tcW w:w="5544" w:type="dxa"/>
            <w:tcBorders>
              <w:top w:val="nil"/>
              <w:left w:val="nil"/>
              <w:bottom w:val="single" w:sz="4" w:space="0" w:color="auto"/>
              <w:right w:val="single" w:sz="4" w:space="0" w:color="auto"/>
            </w:tcBorders>
            <w:shd w:val="clear" w:color="auto" w:fill="auto"/>
            <w:noWrap/>
            <w:vAlign w:val="center"/>
            <w:hideMark/>
          </w:tcPr>
          <w:p w14:paraId="2C085D4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Estudios y Proyectos</w:t>
            </w:r>
          </w:p>
        </w:tc>
        <w:tc>
          <w:tcPr>
            <w:tcW w:w="1658" w:type="dxa"/>
            <w:tcBorders>
              <w:top w:val="nil"/>
              <w:left w:val="nil"/>
              <w:bottom w:val="single" w:sz="4" w:space="0" w:color="auto"/>
              <w:right w:val="single" w:sz="4" w:space="0" w:color="auto"/>
            </w:tcBorders>
            <w:shd w:val="clear" w:color="auto" w:fill="auto"/>
            <w:noWrap/>
            <w:vAlign w:val="center"/>
            <w:hideMark/>
          </w:tcPr>
          <w:p w14:paraId="57F060A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16B0CD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803888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751013</w:t>
            </w:r>
          </w:p>
        </w:tc>
        <w:tc>
          <w:tcPr>
            <w:tcW w:w="5544" w:type="dxa"/>
            <w:tcBorders>
              <w:top w:val="nil"/>
              <w:left w:val="nil"/>
              <w:bottom w:val="single" w:sz="4" w:space="0" w:color="auto"/>
              <w:right w:val="single" w:sz="4" w:space="0" w:color="auto"/>
            </w:tcBorders>
            <w:shd w:val="clear" w:color="auto" w:fill="auto"/>
            <w:noWrap/>
            <w:vAlign w:val="center"/>
            <w:hideMark/>
          </w:tcPr>
          <w:p w14:paraId="4A9967F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Suscripciones y Afiliaciones</w:t>
            </w:r>
          </w:p>
        </w:tc>
        <w:tc>
          <w:tcPr>
            <w:tcW w:w="1658" w:type="dxa"/>
            <w:tcBorders>
              <w:top w:val="nil"/>
              <w:left w:val="nil"/>
              <w:bottom w:val="single" w:sz="4" w:space="0" w:color="auto"/>
              <w:right w:val="single" w:sz="4" w:space="0" w:color="auto"/>
            </w:tcBorders>
            <w:shd w:val="clear" w:color="auto" w:fill="auto"/>
            <w:noWrap/>
            <w:vAlign w:val="center"/>
            <w:hideMark/>
          </w:tcPr>
          <w:p w14:paraId="7A36BFD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6AD0FA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2D7D39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751015</w:t>
            </w:r>
          </w:p>
        </w:tc>
        <w:tc>
          <w:tcPr>
            <w:tcW w:w="5544" w:type="dxa"/>
            <w:tcBorders>
              <w:top w:val="nil"/>
              <w:left w:val="nil"/>
              <w:bottom w:val="single" w:sz="4" w:space="0" w:color="auto"/>
              <w:right w:val="single" w:sz="4" w:space="0" w:color="auto"/>
            </w:tcBorders>
            <w:shd w:val="clear" w:color="auto" w:fill="auto"/>
            <w:noWrap/>
            <w:vAlign w:val="center"/>
            <w:hideMark/>
          </w:tcPr>
          <w:p w14:paraId="4CDD38F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Obras y mejoras en propiedad ajena</w:t>
            </w:r>
          </w:p>
        </w:tc>
        <w:tc>
          <w:tcPr>
            <w:tcW w:w="1658" w:type="dxa"/>
            <w:tcBorders>
              <w:top w:val="nil"/>
              <w:left w:val="nil"/>
              <w:bottom w:val="single" w:sz="4" w:space="0" w:color="auto"/>
              <w:right w:val="single" w:sz="4" w:space="0" w:color="auto"/>
            </w:tcBorders>
            <w:shd w:val="clear" w:color="auto" w:fill="auto"/>
            <w:noWrap/>
            <w:vAlign w:val="center"/>
            <w:hideMark/>
          </w:tcPr>
          <w:p w14:paraId="5DE0731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87B62A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83D632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751019</w:t>
            </w:r>
          </w:p>
        </w:tc>
        <w:tc>
          <w:tcPr>
            <w:tcW w:w="5544" w:type="dxa"/>
            <w:tcBorders>
              <w:top w:val="nil"/>
              <w:left w:val="nil"/>
              <w:bottom w:val="single" w:sz="4" w:space="0" w:color="auto"/>
              <w:right w:val="single" w:sz="4" w:space="0" w:color="auto"/>
            </w:tcBorders>
            <w:shd w:val="clear" w:color="auto" w:fill="auto"/>
            <w:noWrap/>
            <w:vAlign w:val="center"/>
            <w:hideMark/>
          </w:tcPr>
          <w:p w14:paraId="261112C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Viáticos y gastos de viaje</w:t>
            </w:r>
          </w:p>
        </w:tc>
        <w:tc>
          <w:tcPr>
            <w:tcW w:w="1658" w:type="dxa"/>
            <w:tcBorders>
              <w:top w:val="nil"/>
              <w:left w:val="nil"/>
              <w:bottom w:val="single" w:sz="4" w:space="0" w:color="auto"/>
              <w:right w:val="single" w:sz="4" w:space="0" w:color="auto"/>
            </w:tcBorders>
            <w:shd w:val="clear" w:color="auto" w:fill="auto"/>
            <w:noWrap/>
            <w:vAlign w:val="center"/>
            <w:hideMark/>
          </w:tcPr>
          <w:p w14:paraId="780A26B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968F37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084F21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751023</w:t>
            </w:r>
          </w:p>
        </w:tc>
        <w:tc>
          <w:tcPr>
            <w:tcW w:w="5544" w:type="dxa"/>
            <w:tcBorders>
              <w:top w:val="nil"/>
              <w:left w:val="nil"/>
              <w:bottom w:val="single" w:sz="4" w:space="0" w:color="auto"/>
              <w:right w:val="single" w:sz="4" w:space="0" w:color="auto"/>
            </w:tcBorders>
            <w:shd w:val="clear" w:color="auto" w:fill="auto"/>
            <w:noWrap/>
            <w:vAlign w:val="center"/>
            <w:hideMark/>
          </w:tcPr>
          <w:p w14:paraId="3748507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Publicidad y Propaganda</w:t>
            </w:r>
          </w:p>
        </w:tc>
        <w:tc>
          <w:tcPr>
            <w:tcW w:w="1658" w:type="dxa"/>
            <w:tcBorders>
              <w:top w:val="nil"/>
              <w:left w:val="nil"/>
              <w:bottom w:val="single" w:sz="4" w:space="0" w:color="auto"/>
              <w:right w:val="single" w:sz="4" w:space="0" w:color="auto"/>
            </w:tcBorders>
            <w:shd w:val="clear" w:color="auto" w:fill="auto"/>
            <w:noWrap/>
            <w:vAlign w:val="center"/>
            <w:hideMark/>
          </w:tcPr>
          <w:p w14:paraId="6C44E09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6BB8FA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A5225A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751024</w:t>
            </w:r>
          </w:p>
        </w:tc>
        <w:tc>
          <w:tcPr>
            <w:tcW w:w="5544" w:type="dxa"/>
            <w:tcBorders>
              <w:top w:val="nil"/>
              <w:left w:val="nil"/>
              <w:bottom w:val="single" w:sz="4" w:space="0" w:color="auto"/>
              <w:right w:val="single" w:sz="4" w:space="0" w:color="auto"/>
            </w:tcBorders>
            <w:shd w:val="clear" w:color="auto" w:fill="auto"/>
            <w:noWrap/>
            <w:vAlign w:val="center"/>
            <w:hideMark/>
          </w:tcPr>
          <w:p w14:paraId="7C7C562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Impresos y Publicaciones</w:t>
            </w:r>
          </w:p>
        </w:tc>
        <w:tc>
          <w:tcPr>
            <w:tcW w:w="1658" w:type="dxa"/>
            <w:tcBorders>
              <w:top w:val="nil"/>
              <w:left w:val="nil"/>
              <w:bottom w:val="single" w:sz="4" w:space="0" w:color="auto"/>
              <w:right w:val="single" w:sz="4" w:space="0" w:color="auto"/>
            </w:tcBorders>
            <w:shd w:val="clear" w:color="auto" w:fill="auto"/>
            <w:noWrap/>
            <w:vAlign w:val="center"/>
            <w:hideMark/>
          </w:tcPr>
          <w:p w14:paraId="490317F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441CEA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482346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751025</w:t>
            </w:r>
          </w:p>
        </w:tc>
        <w:tc>
          <w:tcPr>
            <w:tcW w:w="5544" w:type="dxa"/>
            <w:tcBorders>
              <w:top w:val="nil"/>
              <w:left w:val="nil"/>
              <w:bottom w:val="single" w:sz="4" w:space="0" w:color="auto"/>
              <w:right w:val="single" w:sz="4" w:space="0" w:color="auto"/>
            </w:tcBorders>
            <w:shd w:val="clear" w:color="auto" w:fill="auto"/>
            <w:noWrap/>
            <w:vAlign w:val="center"/>
            <w:hideMark/>
          </w:tcPr>
          <w:p w14:paraId="0222667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Fotocopias, Útiles de escritorio y papelería</w:t>
            </w:r>
          </w:p>
        </w:tc>
        <w:tc>
          <w:tcPr>
            <w:tcW w:w="1658" w:type="dxa"/>
            <w:tcBorders>
              <w:top w:val="nil"/>
              <w:left w:val="nil"/>
              <w:bottom w:val="single" w:sz="4" w:space="0" w:color="auto"/>
              <w:right w:val="single" w:sz="4" w:space="0" w:color="auto"/>
            </w:tcBorders>
            <w:shd w:val="clear" w:color="auto" w:fill="auto"/>
            <w:noWrap/>
            <w:vAlign w:val="center"/>
            <w:hideMark/>
          </w:tcPr>
          <w:p w14:paraId="7CC1721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475C7A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BA2547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751026</w:t>
            </w:r>
          </w:p>
        </w:tc>
        <w:tc>
          <w:tcPr>
            <w:tcW w:w="5544" w:type="dxa"/>
            <w:tcBorders>
              <w:top w:val="nil"/>
              <w:left w:val="nil"/>
              <w:bottom w:val="single" w:sz="4" w:space="0" w:color="auto"/>
              <w:right w:val="single" w:sz="4" w:space="0" w:color="auto"/>
            </w:tcBorders>
            <w:shd w:val="clear" w:color="auto" w:fill="auto"/>
            <w:noWrap/>
            <w:vAlign w:val="center"/>
            <w:hideMark/>
          </w:tcPr>
          <w:p w14:paraId="6D8EDA4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Comunicaciones</w:t>
            </w:r>
          </w:p>
        </w:tc>
        <w:tc>
          <w:tcPr>
            <w:tcW w:w="1658" w:type="dxa"/>
            <w:tcBorders>
              <w:top w:val="nil"/>
              <w:left w:val="nil"/>
              <w:bottom w:val="single" w:sz="4" w:space="0" w:color="auto"/>
              <w:right w:val="single" w:sz="4" w:space="0" w:color="auto"/>
            </w:tcBorders>
            <w:shd w:val="clear" w:color="auto" w:fill="auto"/>
            <w:noWrap/>
            <w:vAlign w:val="center"/>
            <w:hideMark/>
          </w:tcPr>
          <w:p w14:paraId="1C58C47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43B055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578EA8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751027</w:t>
            </w:r>
          </w:p>
        </w:tc>
        <w:tc>
          <w:tcPr>
            <w:tcW w:w="5544" w:type="dxa"/>
            <w:tcBorders>
              <w:top w:val="nil"/>
              <w:left w:val="nil"/>
              <w:bottom w:val="single" w:sz="4" w:space="0" w:color="auto"/>
              <w:right w:val="single" w:sz="4" w:space="0" w:color="auto"/>
            </w:tcBorders>
            <w:shd w:val="clear" w:color="auto" w:fill="auto"/>
            <w:noWrap/>
            <w:vAlign w:val="center"/>
            <w:hideMark/>
          </w:tcPr>
          <w:p w14:paraId="0ACABC0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Promoción y divulgación</w:t>
            </w:r>
          </w:p>
        </w:tc>
        <w:tc>
          <w:tcPr>
            <w:tcW w:w="1658" w:type="dxa"/>
            <w:tcBorders>
              <w:top w:val="nil"/>
              <w:left w:val="nil"/>
              <w:bottom w:val="single" w:sz="4" w:space="0" w:color="auto"/>
              <w:right w:val="single" w:sz="4" w:space="0" w:color="auto"/>
            </w:tcBorders>
            <w:shd w:val="clear" w:color="auto" w:fill="auto"/>
            <w:noWrap/>
            <w:vAlign w:val="center"/>
            <w:hideMark/>
          </w:tcPr>
          <w:p w14:paraId="1E9C10B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E3738B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748BCE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751036</w:t>
            </w:r>
          </w:p>
        </w:tc>
        <w:tc>
          <w:tcPr>
            <w:tcW w:w="5544" w:type="dxa"/>
            <w:tcBorders>
              <w:top w:val="nil"/>
              <w:left w:val="nil"/>
              <w:bottom w:val="single" w:sz="4" w:space="0" w:color="auto"/>
              <w:right w:val="single" w:sz="4" w:space="0" w:color="auto"/>
            </w:tcBorders>
            <w:shd w:val="clear" w:color="auto" w:fill="auto"/>
            <w:noWrap/>
            <w:vAlign w:val="center"/>
            <w:hideMark/>
          </w:tcPr>
          <w:p w14:paraId="4C841C7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Seguridad Industrial</w:t>
            </w:r>
          </w:p>
        </w:tc>
        <w:tc>
          <w:tcPr>
            <w:tcW w:w="1658" w:type="dxa"/>
            <w:tcBorders>
              <w:top w:val="nil"/>
              <w:left w:val="nil"/>
              <w:bottom w:val="single" w:sz="4" w:space="0" w:color="auto"/>
              <w:right w:val="single" w:sz="4" w:space="0" w:color="auto"/>
            </w:tcBorders>
            <w:shd w:val="clear" w:color="auto" w:fill="auto"/>
            <w:noWrap/>
            <w:vAlign w:val="center"/>
            <w:hideMark/>
          </w:tcPr>
          <w:p w14:paraId="0345220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DF8393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7888E7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751037</w:t>
            </w:r>
          </w:p>
        </w:tc>
        <w:tc>
          <w:tcPr>
            <w:tcW w:w="5544" w:type="dxa"/>
            <w:tcBorders>
              <w:top w:val="nil"/>
              <w:left w:val="nil"/>
              <w:bottom w:val="single" w:sz="4" w:space="0" w:color="auto"/>
              <w:right w:val="single" w:sz="4" w:space="0" w:color="auto"/>
            </w:tcBorders>
            <w:shd w:val="clear" w:color="auto" w:fill="auto"/>
            <w:noWrap/>
            <w:vAlign w:val="center"/>
            <w:hideMark/>
          </w:tcPr>
          <w:p w14:paraId="4CCE59F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Transporte, Fletes y Acarreos</w:t>
            </w:r>
          </w:p>
        </w:tc>
        <w:tc>
          <w:tcPr>
            <w:tcW w:w="1658" w:type="dxa"/>
            <w:tcBorders>
              <w:top w:val="nil"/>
              <w:left w:val="nil"/>
              <w:bottom w:val="single" w:sz="4" w:space="0" w:color="auto"/>
              <w:right w:val="single" w:sz="4" w:space="0" w:color="auto"/>
            </w:tcBorders>
            <w:shd w:val="clear" w:color="auto" w:fill="auto"/>
            <w:noWrap/>
            <w:vAlign w:val="center"/>
            <w:hideMark/>
          </w:tcPr>
          <w:p w14:paraId="235E914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120C1C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6B8E14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751038</w:t>
            </w:r>
          </w:p>
        </w:tc>
        <w:tc>
          <w:tcPr>
            <w:tcW w:w="5544" w:type="dxa"/>
            <w:tcBorders>
              <w:top w:val="nil"/>
              <w:left w:val="nil"/>
              <w:bottom w:val="single" w:sz="4" w:space="0" w:color="auto"/>
              <w:right w:val="single" w:sz="4" w:space="0" w:color="auto"/>
            </w:tcBorders>
            <w:shd w:val="clear" w:color="auto" w:fill="auto"/>
            <w:noWrap/>
            <w:vAlign w:val="center"/>
            <w:hideMark/>
          </w:tcPr>
          <w:p w14:paraId="6DA848D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Imprevistos</w:t>
            </w:r>
          </w:p>
        </w:tc>
        <w:tc>
          <w:tcPr>
            <w:tcW w:w="1658" w:type="dxa"/>
            <w:tcBorders>
              <w:top w:val="nil"/>
              <w:left w:val="nil"/>
              <w:bottom w:val="single" w:sz="4" w:space="0" w:color="auto"/>
              <w:right w:val="single" w:sz="4" w:space="0" w:color="auto"/>
            </w:tcBorders>
            <w:shd w:val="clear" w:color="auto" w:fill="auto"/>
            <w:noWrap/>
            <w:vAlign w:val="center"/>
            <w:hideMark/>
          </w:tcPr>
          <w:p w14:paraId="6BFE982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88C6AB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0B7AC0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751039</w:t>
            </w:r>
          </w:p>
        </w:tc>
        <w:tc>
          <w:tcPr>
            <w:tcW w:w="5544" w:type="dxa"/>
            <w:tcBorders>
              <w:top w:val="nil"/>
              <w:left w:val="nil"/>
              <w:bottom w:val="single" w:sz="4" w:space="0" w:color="auto"/>
              <w:right w:val="single" w:sz="4" w:space="0" w:color="auto"/>
            </w:tcBorders>
            <w:shd w:val="clear" w:color="auto" w:fill="auto"/>
            <w:noWrap/>
            <w:vAlign w:val="center"/>
            <w:hideMark/>
          </w:tcPr>
          <w:p w14:paraId="214EE76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Implementos deportivos</w:t>
            </w:r>
          </w:p>
        </w:tc>
        <w:tc>
          <w:tcPr>
            <w:tcW w:w="1658" w:type="dxa"/>
            <w:tcBorders>
              <w:top w:val="nil"/>
              <w:left w:val="nil"/>
              <w:bottom w:val="single" w:sz="4" w:space="0" w:color="auto"/>
              <w:right w:val="single" w:sz="4" w:space="0" w:color="auto"/>
            </w:tcBorders>
            <w:shd w:val="clear" w:color="auto" w:fill="auto"/>
            <w:noWrap/>
            <w:vAlign w:val="center"/>
            <w:hideMark/>
          </w:tcPr>
          <w:p w14:paraId="6B110F7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480D19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DE7D6F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751040</w:t>
            </w:r>
          </w:p>
        </w:tc>
        <w:tc>
          <w:tcPr>
            <w:tcW w:w="5544" w:type="dxa"/>
            <w:tcBorders>
              <w:top w:val="nil"/>
              <w:left w:val="nil"/>
              <w:bottom w:val="single" w:sz="4" w:space="0" w:color="auto"/>
              <w:right w:val="single" w:sz="4" w:space="0" w:color="auto"/>
            </w:tcBorders>
            <w:shd w:val="clear" w:color="auto" w:fill="auto"/>
            <w:noWrap/>
            <w:vAlign w:val="center"/>
            <w:hideMark/>
          </w:tcPr>
          <w:p w14:paraId="122E705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Eventos culturales</w:t>
            </w:r>
          </w:p>
        </w:tc>
        <w:tc>
          <w:tcPr>
            <w:tcW w:w="1658" w:type="dxa"/>
            <w:tcBorders>
              <w:top w:val="nil"/>
              <w:left w:val="nil"/>
              <w:bottom w:val="single" w:sz="4" w:space="0" w:color="auto"/>
              <w:right w:val="single" w:sz="4" w:space="0" w:color="auto"/>
            </w:tcBorders>
            <w:shd w:val="clear" w:color="auto" w:fill="auto"/>
            <w:noWrap/>
            <w:vAlign w:val="center"/>
            <w:hideMark/>
          </w:tcPr>
          <w:p w14:paraId="1A986C5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1DBC06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CF5907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751041</w:t>
            </w:r>
          </w:p>
        </w:tc>
        <w:tc>
          <w:tcPr>
            <w:tcW w:w="5544" w:type="dxa"/>
            <w:tcBorders>
              <w:top w:val="nil"/>
              <w:left w:val="nil"/>
              <w:bottom w:val="single" w:sz="4" w:space="0" w:color="auto"/>
              <w:right w:val="single" w:sz="4" w:space="0" w:color="auto"/>
            </w:tcBorders>
            <w:shd w:val="clear" w:color="auto" w:fill="auto"/>
            <w:noWrap/>
            <w:vAlign w:val="center"/>
            <w:hideMark/>
          </w:tcPr>
          <w:p w14:paraId="33B3A2F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Contratos de administración</w:t>
            </w:r>
          </w:p>
        </w:tc>
        <w:tc>
          <w:tcPr>
            <w:tcW w:w="1658" w:type="dxa"/>
            <w:tcBorders>
              <w:top w:val="nil"/>
              <w:left w:val="nil"/>
              <w:bottom w:val="single" w:sz="4" w:space="0" w:color="auto"/>
              <w:right w:val="single" w:sz="4" w:space="0" w:color="auto"/>
            </w:tcBorders>
            <w:shd w:val="clear" w:color="auto" w:fill="auto"/>
            <w:noWrap/>
            <w:vAlign w:val="center"/>
            <w:hideMark/>
          </w:tcPr>
          <w:p w14:paraId="0D80662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161132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6703DC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751042</w:t>
            </w:r>
          </w:p>
        </w:tc>
        <w:tc>
          <w:tcPr>
            <w:tcW w:w="5544" w:type="dxa"/>
            <w:tcBorders>
              <w:top w:val="nil"/>
              <w:left w:val="nil"/>
              <w:bottom w:val="single" w:sz="4" w:space="0" w:color="auto"/>
              <w:right w:val="single" w:sz="4" w:space="0" w:color="auto"/>
            </w:tcBorders>
            <w:shd w:val="clear" w:color="auto" w:fill="auto"/>
            <w:noWrap/>
            <w:vAlign w:val="center"/>
            <w:hideMark/>
          </w:tcPr>
          <w:p w14:paraId="0AFDD9E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Sostenimiento de semovientes</w:t>
            </w:r>
          </w:p>
        </w:tc>
        <w:tc>
          <w:tcPr>
            <w:tcW w:w="1658" w:type="dxa"/>
            <w:tcBorders>
              <w:top w:val="nil"/>
              <w:left w:val="nil"/>
              <w:bottom w:val="single" w:sz="4" w:space="0" w:color="auto"/>
              <w:right w:val="single" w:sz="4" w:space="0" w:color="auto"/>
            </w:tcBorders>
            <w:shd w:val="clear" w:color="auto" w:fill="auto"/>
            <w:noWrap/>
            <w:vAlign w:val="center"/>
            <w:hideMark/>
          </w:tcPr>
          <w:p w14:paraId="479D1CA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A091C8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4297D6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751043</w:t>
            </w:r>
          </w:p>
        </w:tc>
        <w:tc>
          <w:tcPr>
            <w:tcW w:w="5544" w:type="dxa"/>
            <w:tcBorders>
              <w:top w:val="nil"/>
              <w:left w:val="nil"/>
              <w:bottom w:val="single" w:sz="4" w:space="0" w:color="auto"/>
              <w:right w:val="single" w:sz="4" w:space="0" w:color="auto"/>
            </w:tcBorders>
            <w:shd w:val="clear" w:color="auto" w:fill="auto"/>
            <w:noWrap/>
            <w:vAlign w:val="center"/>
            <w:hideMark/>
          </w:tcPr>
          <w:p w14:paraId="36BC294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Gastos de operación aduanera</w:t>
            </w:r>
          </w:p>
        </w:tc>
        <w:tc>
          <w:tcPr>
            <w:tcW w:w="1658" w:type="dxa"/>
            <w:tcBorders>
              <w:top w:val="nil"/>
              <w:left w:val="nil"/>
              <w:bottom w:val="single" w:sz="4" w:space="0" w:color="auto"/>
              <w:right w:val="single" w:sz="4" w:space="0" w:color="auto"/>
            </w:tcBorders>
            <w:shd w:val="clear" w:color="auto" w:fill="auto"/>
            <w:noWrap/>
            <w:vAlign w:val="center"/>
            <w:hideMark/>
          </w:tcPr>
          <w:p w14:paraId="6B88CC0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AC6B07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A99944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751044</w:t>
            </w:r>
          </w:p>
        </w:tc>
        <w:tc>
          <w:tcPr>
            <w:tcW w:w="5544" w:type="dxa"/>
            <w:tcBorders>
              <w:top w:val="nil"/>
              <w:left w:val="nil"/>
              <w:bottom w:val="single" w:sz="4" w:space="0" w:color="auto"/>
              <w:right w:val="single" w:sz="4" w:space="0" w:color="auto"/>
            </w:tcBorders>
            <w:shd w:val="clear" w:color="auto" w:fill="auto"/>
            <w:noWrap/>
            <w:vAlign w:val="center"/>
            <w:hideMark/>
          </w:tcPr>
          <w:p w14:paraId="00DB660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Servicios portuarios y aeroportuarios</w:t>
            </w:r>
          </w:p>
        </w:tc>
        <w:tc>
          <w:tcPr>
            <w:tcW w:w="1658" w:type="dxa"/>
            <w:tcBorders>
              <w:top w:val="nil"/>
              <w:left w:val="nil"/>
              <w:bottom w:val="single" w:sz="4" w:space="0" w:color="auto"/>
              <w:right w:val="single" w:sz="4" w:space="0" w:color="auto"/>
            </w:tcBorders>
            <w:shd w:val="clear" w:color="auto" w:fill="auto"/>
            <w:noWrap/>
            <w:vAlign w:val="center"/>
            <w:hideMark/>
          </w:tcPr>
          <w:p w14:paraId="7BE4FCE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D1E7B3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36B969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751045</w:t>
            </w:r>
          </w:p>
        </w:tc>
        <w:tc>
          <w:tcPr>
            <w:tcW w:w="5544" w:type="dxa"/>
            <w:tcBorders>
              <w:top w:val="nil"/>
              <w:left w:val="nil"/>
              <w:bottom w:val="single" w:sz="4" w:space="0" w:color="auto"/>
              <w:right w:val="single" w:sz="4" w:space="0" w:color="auto"/>
            </w:tcBorders>
            <w:shd w:val="clear" w:color="auto" w:fill="auto"/>
            <w:noWrap/>
            <w:vAlign w:val="center"/>
            <w:hideMark/>
          </w:tcPr>
          <w:p w14:paraId="617C4FB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Costos por control de calidad</w:t>
            </w:r>
          </w:p>
        </w:tc>
        <w:tc>
          <w:tcPr>
            <w:tcW w:w="1658" w:type="dxa"/>
            <w:tcBorders>
              <w:top w:val="nil"/>
              <w:left w:val="nil"/>
              <w:bottom w:val="single" w:sz="4" w:space="0" w:color="auto"/>
              <w:right w:val="single" w:sz="4" w:space="0" w:color="auto"/>
            </w:tcBorders>
            <w:shd w:val="clear" w:color="auto" w:fill="auto"/>
            <w:noWrap/>
            <w:vAlign w:val="center"/>
            <w:hideMark/>
          </w:tcPr>
          <w:p w14:paraId="790B99F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261F5B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568ADF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751046</w:t>
            </w:r>
          </w:p>
        </w:tc>
        <w:tc>
          <w:tcPr>
            <w:tcW w:w="5544" w:type="dxa"/>
            <w:tcBorders>
              <w:top w:val="nil"/>
              <w:left w:val="nil"/>
              <w:bottom w:val="single" w:sz="4" w:space="0" w:color="auto"/>
              <w:right w:val="single" w:sz="4" w:space="0" w:color="auto"/>
            </w:tcBorders>
            <w:shd w:val="clear" w:color="auto" w:fill="auto"/>
            <w:noWrap/>
            <w:vAlign w:val="center"/>
            <w:hideMark/>
          </w:tcPr>
          <w:p w14:paraId="3BE79CA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Elementos de aseo, lavandería, y cafetería</w:t>
            </w:r>
          </w:p>
        </w:tc>
        <w:tc>
          <w:tcPr>
            <w:tcW w:w="1658" w:type="dxa"/>
            <w:tcBorders>
              <w:top w:val="nil"/>
              <w:left w:val="nil"/>
              <w:bottom w:val="single" w:sz="4" w:space="0" w:color="auto"/>
              <w:right w:val="single" w:sz="4" w:space="0" w:color="auto"/>
            </w:tcBorders>
            <w:shd w:val="clear" w:color="auto" w:fill="auto"/>
            <w:noWrap/>
            <w:vAlign w:val="center"/>
            <w:hideMark/>
          </w:tcPr>
          <w:p w14:paraId="3F72638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97896D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31CFB2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751047</w:t>
            </w:r>
          </w:p>
        </w:tc>
        <w:tc>
          <w:tcPr>
            <w:tcW w:w="5544" w:type="dxa"/>
            <w:tcBorders>
              <w:top w:val="nil"/>
              <w:left w:val="nil"/>
              <w:bottom w:val="single" w:sz="4" w:space="0" w:color="auto"/>
              <w:right w:val="single" w:sz="4" w:space="0" w:color="auto"/>
            </w:tcBorders>
            <w:shd w:val="clear" w:color="auto" w:fill="auto"/>
            <w:noWrap/>
            <w:vAlign w:val="center"/>
            <w:hideMark/>
          </w:tcPr>
          <w:p w14:paraId="29DBB01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Videos</w:t>
            </w:r>
          </w:p>
        </w:tc>
        <w:tc>
          <w:tcPr>
            <w:tcW w:w="1658" w:type="dxa"/>
            <w:tcBorders>
              <w:top w:val="nil"/>
              <w:left w:val="nil"/>
              <w:bottom w:val="single" w:sz="4" w:space="0" w:color="auto"/>
              <w:right w:val="single" w:sz="4" w:space="0" w:color="auto"/>
            </w:tcBorders>
            <w:shd w:val="clear" w:color="auto" w:fill="auto"/>
            <w:noWrap/>
            <w:vAlign w:val="center"/>
            <w:hideMark/>
          </w:tcPr>
          <w:p w14:paraId="6BFECFD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3397C9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23F9C3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751048</w:t>
            </w:r>
          </w:p>
        </w:tc>
        <w:tc>
          <w:tcPr>
            <w:tcW w:w="5544" w:type="dxa"/>
            <w:tcBorders>
              <w:top w:val="nil"/>
              <w:left w:val="nil"/>
              <w:bottom w:val="single" w:sz="4" w:space="0" w:color="auto"/>
              <w:right w:val="single" w:sz="4" w:space="0" w:color="auto"/>
            </w:tcBorders>
            <w:shd w:val="clear" w:color="auto" w:fill="auto"/>
            <w:noWrap/>
            <w:vAlign w:val="center"/>
            <w:hideMark/>
          </w:tcPr>
          <w:p w14:paraId="2D59736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Licencias y salvoconductos</w:t>
            </w:r>
          </w:p>
        </w:tc>
        <w:tc>
          <w:tcPr>
            <w:tcW w:w="1658" w:type="dxa"/>
            <w:tcBorders>
              <w:top w:val="nil"/>
              <w:left w:val="nil"/>
              <w:bottom w:val="single" w:sz="4" w:space="0" w:color="auto"/>
              <w:right w:val="single" w:sz="4" w:space="0" w:color="auto"/>
            </w:tcBorders>
            <w:shd w:val="clear" w:color="auto" w:fill="auto"/>
            <w:noWrap/>
            <w:vAlign w:val="center"/>
            <w:hideMark/>
          </w:tcPr>
          <w:p w14:paraId="5BAC11F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5E6BB6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F6D29C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751049</w:t>
            </w:r>
          </w:p>
        </w:tc>
        <w:tc>
          <w:tcPr>
            <w:tcW w:w="5544" w:type="dxa"/>
            <w:tcBorders>
              <w:top w:val="nil"/>
              <w:left w:val="nil"/>
              <w:bottom w:val="single" w:sz="4" w:space="0" w:color="auto"/>
              <w:right w:val="single" w:sz="4" w:space="0" w:color="auto"/>
            </w:tcBorders>
            <w:shd w:val="clear" w:color="auto" w:fill="auto"/>
            <w:noWrap/>
            <w:vAlign w:val="center"/>
            <w:hideMark/>
          </w:tcPr>
          <w:p w14:paraId="19E8CCC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Relaciones públicas</w:t>
            </w:r>
          </w:p>
        </w:tc>
        <w:tc>
          <w:tcPr>
            <w:tcW w:w="1658" w:type="dxa"/>
            <w:tcBorders>
              <w:top w:val="nil"/>
              <w:left w:val="nil"/>
              <w:bottom w:val="single" w:sz="4" w:space="0" w:color="auto"/>
              <w:right w:val="single" w:sz="4" w:space="0" w:color="auto"/>
            </w:tcBorders>
            <w:shd w:val="clear" w:color="auto" w:fill="auto"/>
            <w:noWrap/>
            <w:vAlign w:val="center"/>
            <w:hideMark/>
          </w:tcPr>
          <w:p w14:paraId="1304B02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50A926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FB06C8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751050</w:t>
            </w:r>
          </w:p>
        </w:tc>
        <w:tc>
          <w:tcPr>
            <w:tcW w:w="5544" w:type="dxa"/>
            <w:tcBorders>
              <w:top w:val="nil"/>
              <w:left w:val="nil"/>
              <w:bottom w:val="single" w:sz="4" w:space="0" w:color="auto"/>
              <w:right w:val="single" w:sz="4" w:space="0" w:color="auto"/>
            </w:tcBorders>
            <w:shd w:val="clear" w:color="auto" w:fill="auto"/>
            <w:noWrap/>
            <w:vAlign w:val="center"/>
            <w:hideMark/>
          </w:tcPr>
          <w:p w14:paraId="5E41736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Contratos de aprendizaje</w:t>
            </w:r>
          </w:p>
        </w:tc>
        <w:tc>
          <w:tcPr>
            <w:tcW w:w="1658" w:type="dxa"/>
            <w:tcBorders>
              <w:top w:val="nil"/>
              <w:left w:val="nil"/>
              <w:bottom w:val="single" w:sz="4" w:space="0" w:color="auto"/>
              <w:right w:val="single" w:sz="4" w:space="0" w:color="auto"/>
            </w:tcBorders>
            <w:shd w:val="clear" w:color="auto" w:fill="auto"/>
            <w:noWrap/>
            <w:vAlign w:val="center"/>
            <w:hideMark/>
          </w:tcPr>
          <w:p w14:paraId="0FF42A6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07EA52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1A0022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751090</w:t>
            </w:r>
          </w:p>
        </w:tc>
        <w:tc>
          <w:tcPr>
            <w:tcW w:w="5544" w:type="dxa"/>
            <w:tcBorders>
              <w:top w:val="nil"/>
              <w:left w:val="nil"/>
              <w:bottom w:val="single" w:sz="4" w:space="0" w:color="auto"/>
              <w:right w:val="single" w:sz="4" w:space="0" w:color="auto"/>
            </w:tcBorders>
            <w:shd w:val="clear" w:color="auto" w:fill="auto"/>
            <w:noWrap/>
            <w:vAlign w:val="center"/>
            <w:hideMark/>
          </w:tcPr>
          <w:p w14:paraId="127EEEC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Costos Generales</w:t>
            </w:r>
          </w:p>
        </w:tc>
        <w:tc>
          <w:tcPr>
            <w:tcW w:w="1658" w:type="dxa"/>
            <w:tcBorders>
              <w:top w:val="nil"/>
              <w:left w:val="nil"/>
              <w:bottom w:val="single" w:sz="4" w:space="0" w:color="auto"/>
              <w:right w:val="single" w:sz="4" w:space="0" w:color="auto"/>
            </w:tcBorders>
            <w:shd w:val="clear" w:color="auto" w:fill="auto"/>
            <w:noWrap/>
            <w:vAlign w:val="center"/>
            <w:hideMark/>
          </w:tcPr>
          <w:p w14:paraId="2A9C128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29DF26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59264D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7515</w:t>
            </w:r>
          </w:p>
        </w:tc>
        <w:tc>
          <w:tcPr>
            <w:tcW w:w="5544" w:type="dxa"/>
            <w:tcBorders>
              <w:top w:val="nil"/>
              <w:left w:val="nil"/>
              <w:bottom w:val="single" w:sz="4" w:space="0" w:color="auto"/>
              <w:right w:val="single" w:sz="4" w:space="0" w:color="auto"/>
            </w:tcBorders>
            <w:shd w:val="clear" w:color="auto" w:fill="auto"/>
            <w:noWrap/>
            <w:vAlign w:val="center"/>
            <w:hideMark/>
          </w:tcPr>
          <w:p w14:paraId="6C3280B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DEPRECIACIONES</w:t>
            </w:r>
          </w:p>
        </w:tc>
        <w:tc>
          <w:tcPr>
            <w:tcW w:w="1658" w:type="dxa"/>
            <w:tcBorders>
              <w:top w:val="nil"/>
              <w:left w:val="nil"/>
              <w:bottom w:val="single" w:sz="4" w:space="0" w:color="auto"/>
              <w:right w:val="single" w:sz="4" w:space="0" w:color="auto"/>
            </w:tcBorders>
            <w:shd w:val="clear" w:color="auto" w:fill="auto"/>
            <w:noWrap/>
            <w:vAlign w:val="center"/>
            <w:hideMark/>
          </w:tcPr>
          <w:p w14:paraId="6881B23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C135BC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069CCF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7517</w:t>
            </w:r>
          </w:p>
        </w:tc>
        <w:tc>
          <w:tcPr>
            <w:tcW w:w="5544" w:type="dxa"/>
            <w:tcBorders>
              <w:top w:val="nil"/>
              <w:left w:val="nil"/>
              <w:bottom w:val="single" w:sz="4" w:space="0" w:color="auto"/>
              <w:right w:val="single" w:sz="4" w:space="0" w:color="auto"/>
            </w:tcBorders>
            <w:shd w:val="clear" w:color="auto" w:fill="auto"/>
            <w:noWrap/>
            <w:vAlign w:val="center"/>
            <w:hideMark/>
          </w:tcPr>
          <w:p w14:paraId="45E7D36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ARRENDAMIENTOS</w:t>
            </w:r>
          </w:p>
        </w:tc>
        <w:tc>
          <w:tcPr>
            <w:tcW w:w="1658" w:type="dxa"/>
            <w:tcBorders>
              <w:top w:val="nil"/>
              <w:left w:val="nil"/>
              <w:bottom w:val="single" w:sz="4" w:space="0" w:color="auto"/>
              <w:right w:val="single" w:sz="4" w:space="0" w:color="auto"/>
            </w:tcBorders>
            <w:shd w:val="clear" w:color="auto" w:fill="auto"/>
            <w:noWrap/>
            <w:vAlign w:val="center"/>
            <w:hideMark/>
          </w:tcPr>
          <w:p w14:paraId="69A5E371"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3AF9291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DB42F6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751701</w:t>
            </w:r>
          </w:p>
        </w:tc>
        <w:tc>
          <w:tcPr>
            <w:tcW w:w="5544" w:type="dxa"/>
            <w:tcBorders>
              <w:top w:val="nil"/>
              <w:left w:val="nil"/>
              <w:bottom w:val="single" w:sz="4" w:space="0" w:color="auto"/>
              <w:right w:val="single" w:sz="4" w:space="0" w:color="auto"/>
            </w:tcBorders>
            <w:shd w:val="clear" w:color="auto" w:fill="auto"/>
            <w:noWrap/>
            <w:vAlign w:val="center"/>
            <w:hideMark/>
          </w:tcPr>
          <w:p w14:paraId="748AEA3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Terrenos</w:t>
            </w:r>
          </w:p>
        </w:tc>
        <w:tc>
          <w:tcPr>
            <w:tcW w:w="1658" w:type="dxa"/>
            <w:tcBorders>
              <w:top w:val="nil"/>
              <w:left w:val="nil"/>
              <w:bottom w:val="single" w:sz="4" w:space="0" w:color="auto"/>
              <w:right w:val="single" w:sz="4" w:space="0" w:color="auto"/>
            </w:tcBorders>
            <w:shd w:val="clear" w:color="auto" w:fill="auto"/>
            <w:noWrap/>
            <w:vAlign w:val="center"/>
            <w:hideMark/>
          </w:tcPr>
          <w:p w14:paraId="1048267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D503F9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3AAC44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751702</w:t>
            </w:r>
          </w:p>
        </w:tc>
        <w:tc>
          <w:tcPr>
            <w:tcW w:w="5544" w:type="dxa"/>
            <w:tcBorders>
              <w:top w:val="nil"/>
              <w:left w:val="nil"/>
              <w:bottom w:val="single" w:sz="4" w:space="0" w:color="auto"/>
              <w:right w:val="single" w:sz="4" w:space="0" w:color="auto"/>
            </w:tcBorders>
            <w:shd w:val="clear" w:color="auto" w:fill="auto"/>
            <w:noWrap/>
            <w:vAlign w:val="center"/>
            <w:hideMark/>
          </w:tcPr>
          <w:p w14:paraId="4938BEF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Construcciones y edificaciones</w:t>
            </w:r>
          </w:p>
        </w:tc>
        <w:tc>
          <w:tcPr>
            <w:tcW w:w="1658" w:type="dxa"/>
            <w:tcBorders>
              <w:top w:val="nil"/>
              <w:left w:val="nil"/>
              <w:bottom w:val="single" w:sz="4" w:space="0" w:color="auto"/>
              <w:right w:val="single" w:sz="4" w:space="0" w:color="auto"/>
            </w:tcBorders>
            <w:shd w:val="clear" w:color="auto" w:fill="auto"/>
            <w:noWrap/>
            <w:vAlign w:val="center"/>
            <w:hideMark/>
          </w:tcPr>
          <w:p w14:paraId="21030E8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8479C8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AA507D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751703</w:t>
            </w:r>
          </w:p>
        </w:tc>
        <w:tc>
          <w:tcPr>
            <w:tcW w:w="5544" w:type="dxa"/>
            <w:tcBorders>
              <w:top w:val="nil"/>
              <w:left w:val="nil"/>
              <w:bottom w:val="single" w:sz="4" w:space="0" w:color="auto"/>
              <w:right w:val="single" w:sz="4" w:space="0" w:color="auto"/>
            </w:tcBorders>
            <w:shd w:val="clear" w:color="auto" w:fill="auto"/>
            <w:noWrap/>
            <w:vAlign w:val="center"/>
            <w:hideMark/>
          </w:tcPr>
          <w:p w14:paraId="082B41A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Maquinaria y equipo</w:t>
            </w:r>
          </w:p>
        </w:tc>
        <w:tc>
          <w:tcPr>
            <w:tcW w:w="1658" w:type="dxa"/>
            <w:tcBorders>
              <w:top w:val="nil"/>
              <w:left w:val="nil"/>
              <w:bottom w:val="single" w:sz="4" w:space="0" w:color="auto"/>
              <w:right w:val="single" w:sz="4" w:space="0" w:color="auto"/>
            </w:tcBorders>
            <w:shd w:val="clear" w:color="auto" w:fill="auto"/>
            <w:noWrap/>
            <w:vAlign w:val="center"/>
            <w:hideMark/>
          </w:tcPr>
          <w:p w14:paraId="7E81E55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0B11F9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E4DFA1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751704</w:t>
            </w:r>
          </w:p>
        </w:tc>
        <w:tc>
          <w:tcPr>
            <w:tcW w:w="5544" w:type="dxa"/>
            <w:tcBorders>
              <w:top w:val="nil"/>
              <w:left w:val="nil"/>
              <w:bottom w:val="single" w:sz="4" w:space="0" w:color="auto"/>
              <w:right w:val="single" w:sz="4" w:space="0" w:color="auto"/>
            </w:tcBorders>
            <w:shd w:val="clear" w:color="auto" w:fill="auto"/>
            <w:noWrap/>
            <w:vAlign w:val="center"/>
            <w:hideMark/>
          </w:tcPr>
          <w:p w14:paraId="207FD33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Equipo de oficina</w:t>
            </w:r>
          </w:p>
        </w:tc>
        <w:tc>
          <w:tcPr>
            <w:tcW w:w="1658" w:type="dxa"/>
            <w:tcBorders>
              <w:top w:val="nil"/>
              <w:left w:val="nil"/>
              <w:bottom w:val="single" w:sz="4" w:space="0" w:color="auto"/>
              <w:right w:val="single" w:sz="4" w:space="0" w:color="auto"/>
            </w:tcBorders>
            <w:shd w:val="clear" w:color="auto" w:fill="auto"/>
            <w:noWrap/>
            <w:vAlign w:val="center"/>
            <w:hideMark/>
          </w:tcPr>
          <w:p w14:paraId="62D5D74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4B5408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615479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751705</w:t>
            </w:r>
          </w:p>
        </w:tc>
        <w:tc>
          <w:tcPr>
            <w:tcW w:w="5544" w:type="dxa"/>
            <w:tcBorders>
              <w:top w:val="nil"/>
              <w:left w:val="nil"/>
              <w:bottom w:val="single" w:sz="4" w:space="0" w:color="auto"/>
              <w:right w:val="single" w:sz="4" w:space="0" w:color="auto"/>
            </w:tcBorders>
            <w:shd w:val="clear" w:color="auto" w:fill="auto"/>
            <w:noWrap/>
            <w:vAlign w:val="center"/>
            <w:hideMark/>
          </w:tcPr>
          <w:p w14:paraId="5968F32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Equipo de computación y comunicación</w:t>
            </w:r>
          </w:p>
        </w:tc>
        <w:tc>
          <w:tcPr>
            <w:tcW w:w="1658" w:type="dxa"/>
            <w:tcBorders>
              <w:top w:val="nil"/>
              <w:left w:val="nil"/>
              <w:bottom w:val="single" w:sz="4" w:space="0" w:color="auto"/>
              <w:right w:val="single" w:sz="4" w:space="0" w:color="auto"/>
            </w:tcBorders>
            <w:shd w:val="clear" w:color="auto" w:fill="auto"/>
            <w:noWrap/>
            <w:vAlign w:val="center"/>
            <w:hideMark/>
          </w:tcPr>
          <w:p w14:paraId="2A4503F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1C21C3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878ED7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751706</w:t>
            </w:r>
          </w:p>
        </w:tc>
        <w:tc>
          <w:tcPr>
            <w:tcW w:w="5544" w:type="dxa"/>
            <w:tcBorders>
              <w:top w:val="nil"/>
              <w:left w:val="nil"/>
              <w:bottom w:val="single" w:sz="4" w:space="0" w:color="auto"/>
              <w:right w:val="single" w:sz="4" w:space="0" w:color="auto"/>
            </w:tcBorders>
            <w:shd w:val="clear" w:color="auto" w:fill="auto"/>
            <w:noWrap/>
            <w:vAlign w:val="center"/>
            <w:hideMark/>
          </w:tcPr>
          <w:p w14:paraId="423B663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Equipo científico</w:t>
            </w:r>
          </w:p>
        </w:tc>
        <w:tc>
          <w:tcPr>
            <w:tcW w:w="1658" w:type="dxa"/>
            <w:tcBorders>
              <w:top w:val="nil"/>
              <w:left w:val="nil"/>
              <w:bottom w:val="single" w:sz="4" w:space="0" w:color="auto"/>
              <w:right w:val="single" w:sz="4" w:space="0" w:color="auto"/>
            </w:tcBorders>
            <w:shd w:val="clear" w:color="auto" w:fill="auto"/>
            <w:noWrap/>
            <w:vAlign w:val="center"/>
            <w:hideMark/>
          </w:tcPr>
          <w:p w14:paraId="7BCE3B3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F9B77C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EC08FF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751707</w:t>
            </w:r>
          </w:p>
        </w:tc>
        <w:tc>
          <w:tcPr>
            <w:tcW w:w="5544" w:type="dxa"/>
            <w:tcBorders>
              <w:top w:val="nil"/>
              <w:left w:val="nil"/>
              <w:bottom w:val="single" w:sz="4" w:space="0" w:color="auto"/>
              <w:right w:val="single" w:sz="4" w:space="0" w:color="auto"/>
            </w:tcBorders>
            <w:shd w:val="clear" w:color="auto" w:fill="auto"/>
            <w:noWrap/>
            <w:vAlign w:val="center"/>
            <w:hideMark/>
          </w:tcPr>
          <w:p w14:paraId="3C60D75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Flota y equipo de transporte</w:t>
            </w:r>
          </w:p>
        </w:tc>
        <w:tc>
          <w:tcPr>
            <w:tcW w:w="1658" w:type="dxa"/>
            <w:tcBorders>
              <w:top w:val="nil"/>
              <w:left w:val="nil"/>
              <w:bottom w:val="single" w:sz="4" w:space="0" w:color="auto"/>
              <w:right w:val="single" w:sz="4" w:space="0" w:color="auto"/>
            </w:tcBorders>
            <w:shd w:val="clear" w:color="auto" w:fill="auto"/>
            <w:noWrap/>
            <w:vAlign w:val="center"/>
            <w:hideMark/>
          </w:tcPr>
          <w:p w14:paraId="6A321D5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C8FE9F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A4FE95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751790</w:t>
            </w:r>
          </w:p>
        </w:tc>
        <w:tc>
          <w:tcPr>
            <w:tcW w:w="5544" w:type="dxa"/>
            <w:tcBorders>
              <w:top w:val="nil"/>
              <w:left w:val="nil"/>
              <w:bottom w:val="single" w:sz="4" w:space="0" w:color="auto"/>
              <w:right w:val="single" w:sz="4" w:space="0" w:color="auto"/>
            </w:tcBorders>
            <w:shd w:val="clear" w:color="auto" w:fill="auto"/>
            <w:noWrap/>
            <w:vAlign w:val="center"/>
            <w:hideMark/>
          </w:tcPr>
          <w:p w14:paraId="56B7575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w:t>
            </w:r>
          </w:p>
        </w:tc>
        <w:tc>
          <w:tcPr>
            <w:tcW w:w="1658" w:type="dxa"/>
            <w:tcBorders>
              <w:top w:val="nil"/>
              <w:left w:val="nil"/>
              <w:bottom w:val="single" w:sz="4" w:space="0" w:color="auto"/>
              <w:right w:val="single" w:sz="4" w:space="0" w:color="auto"/>
            </w:tcBorders>
            <w:shd w:val="clear" w:color="auto" w:fill="auto"/>
            <w:noWrap/>
            <w:vAlign w:val="center"/>
            <w:hideMark/>
          </w:tcPr>
          <w:p w14:paraId="529F83C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3BE563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810C10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7520</w:t>
            </w:r>
          </w:p>
        </w:tc>
        <w:tc>
          <w:tcPr>
            <w:tcW w:w="5544" w:type="dxa"/>
            <w:tcBorders>
              <w:top w:val="nil"/>
              <w:left w:val="nil"/>
              <w:bottom w:val="single" w:sz="4" w:space="0" w:color="auto"/>
              <w:right w:val="single" w:sz="4" w:space="0" w:color="auto"/>
            </w:tcBorders>
            <w:shd w:val="clear" w:color="auto" w:fill="auto"/>
            <w:noWrap/>
            <w:vAlign w:val="center"/>
            <w:hideMark/>
          </w:tcPr>
          <w:p w14:paraId="45C9871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AMORTIZACIONES</w:t>
            </w:r>
          </w:p>
        </w:tc>
        <w:tc>
          <w:tcPr>
            <w:tcW w:w="1658" w:type="dxa"/>
            <w:tcBorders>
              <w:top w:val="nil"/>
              <w:left w:val="nil"/>
              <w:bottom w:val="single" w:sz="4" w:space="0" w:color="auto"/>
              <w:right w:val="single" w:sz="4" w:space="0" w:color="auto"/>
            </w:tcBorders>
            <w:shd w:val="clear" w:color="auto" w:fill="auto"/>
            <w:noWrap/>
            <w:vAlign w:val="center"/>
            <w:hideMark/>
          </w:tcPr>
          <w:p w14:paraId="5F4FCED3"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59BDBC9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7FE1C2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752006</w:t>
            </w:r>
          </w:p>
        </w:tc>
        <w:tc>
          <w:tcPr>
            <w:tcW w:w="5544" w:type="dxa"/>
            <w:tcBorders>
              <w:top w:val="nil"/>
              <w:left w:val="nil"/>
              <w:bottom w:val="single" w:sz="4" w:space="0" w:color="auto"/>
              <w:right w:val="single" w:sz="4" w:space="0" w:color="auto"/>
            </w:tcBorders>
            <w:shd w:val="clear" w:color="auto" w:fill="auto"/>
            <w:noWrap/>
            <w:vAlign w:val="center"/>
            <w:hideMark/>
          </w:tcPr>
          <w:p w14:paraId="3A89CE8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Amortización Intangibles</w:t>
            </w:r>
          </w:p>
        </w:tc>
        <w:tc>
          <w:tcPr>
            <w:tcW w:w="1658" w:type="dxa"/>
            <w:tcBorders>
              <w:top w:val="nil"/>
              <w:left w:val="nil"/>
              <w:bottom w:val="single" w:sz="4" w:space="0" w:color="auto"/>
              <w:right w:val="single" w:sz="4" w:space="0" w:color="auto"/>
            </w:tcBorders>
            <w:shd w:val="clear" w:color="auto" w:fill="auto"/>
            <w:noWrap/>
            <w:vAlign w:val="center"/>
            <w:hideMark/>
          </w:tcPr>
          <w:p w14:paraId="53C578F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422E6E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EF8130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752090</w:t>
            </w:r>
          </w:p>
        </w:tc>
        <w:tc>
          <w:tcPr>
            <w:tcW w:w="5544" w:type="dxa"/>
            <w:tcBorders>
              <w:top w:val="nil"/>
              <w:left w:val="nil"/>
              <w:bottom w:val="single" w:sz="4" w:space="0" w:color="auto"/>
              <w:right w:val="single" w:sz="4" w:space="0" w:color="auto"/>
            </w:tcBorders>
            <w:shd w:val="clear" w:color="auto" w:fill="auto"/>
            <w:noWrap/>
            <w:vAlign w:val="center"/>
            <w:hideMark/>
          </w:tcPr>
          <w:p w14:paraId="6DFE627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Otras Amortizaciones</w:t>
            </w:r>
          </w:p>
        </w:tc>
        <w:tc>
          <w:tcPr>
            <w:tcW w:w="1658" w:type="dxa"/>
            <w:tcBorders>
              <w:top w:val="nil"/>
              <w:left w:val="nil"/>
              <w:bottom w:val="single" w:sz="4" w:space="0" w:color="auto"/>
              <w:right w:val="single" w:sz="4" w:space="0" w:color="auto"/>
            </w:tcBorders>
            <w:shd w:val="clear" w:color="auto" w:fill="auto"/>
            <w:noWrap/>
            <w:vAlign w:val="center"/>
            <w:hideMark/>
          </w:tcPr>
          <w:p w14:paraId="531412D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E7471C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A019D0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7525</w:t>
            </w:r>
          </w:p>
        </w:tc>
        <w:tc>
          <w:tcPr>
            <w:tcW w:w="5544" w:type="dxa"/>
            <w:tcBorders>
              <w:top w:val="nil"/>
              <w:left w:val="nil"/>
              <w:bottom w:val="single" w:sz="4" w:space="0" w:color="auto"/>
              <w:right w:val="single" w:sz="4" w:space="0" w:color="auto"/>
            </w:tcBorders>
            <w:shd w:val="clear" w:color="auto" w:fill="auto"/>
            <w:noWrap/>
            <w:vAlign w:val="center"/>
            <w:hideMark/>
          </w:tcPr>
          <w:p w14:paraId="7AF2500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AGOTAMIENTO</w:t>
            </w:r>
          </w:p>
        </w:tc>
        <w:tc>
          <w:tcPr>
            <w:tcW w:w="1658" w:type="dxa"/>
            <w:tcBorders>
              <w:top w:val="nil"/>
              <w:left w:val="nil"/>
              <w:bottom w:val="single" w:sz="4" w:space="0" w:color="auto"/>
              <w:right w:val="single" w:sz="4" w:space="0" w:color="auto"/>
            </w:tcBorders>
            <w:shd w:val="clear" w:color="auto" w:fill="auto"/>
            <w:noWrap/>
            <w:vAlign w:val="center"/>
            <w:hideMark/>
          </w:tcPr>
          <w:p w14:paraId="3CF56D7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C6D501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43D9E1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7530</w:t>
            </w:r>
          </w:p>
        </w:tc>
        <w:tc>
          <w:tcPr>
            <w:tcW w:w="5544" w:type="dxa"/>
            <w:tcBorders>
              <w:top w:val="nil"/>
              <w:left w:val="nil"/>
              <w:bottom w:val="single" w:sz="4" w:space="0" w:color="auto"/>
              <w:right w:val="single" w:sz="4" w:space="0" w:color="auto"/>
            </w:tcBorders>
            <w:shd w:val="clear" w:color="auto" w:fill="auto"/>
            <w:noWrap/>
            <w:vAlign w:val="center"/>
            <w:hideMark/>
          </w:tcPr>
          <w:p w14:paraId="0AE66DB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COSTO DE BIENES Y SERVICIOS PÚBLICOS PARA LA VENTA</w:t>
            </w:r>
          </w:p>
        </w:tc>
        <w:tc>
          <w:tcPr>
            <w:tcW w:w="1658" w:type="dxa"/>
            <w:tcBorders>
              <w:top w:val="nil"/>
              <w:left w:val="nil"/>
              <w:bottom w:val="single" w:sz="4" w:space="0" w:color="auto"/>
              <w:right w:val="single" w:sz="4" w:space="0" w:color="auto"/>
            </w:tcBorders>
            <w:shd w:val="clear" w:color="auto" w:fill="auto"/>
            <w:noWrap/>
            <w:vAlign w:val="center"/>
            <w:hideMark/>
          </w:tcPr>
          <w:p w14:paraId="450BB00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593D5B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8A56D4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753004</w:t>
            </w:r>
          </w:p>
        </w:tc>
        <w:tc>
          <w:tcPr>
            <w:tcW w:w="5544" w:type="dxa"/>
            <w:tcBorders>
              <w:top w:val="nil"/>
              <w:left w:val="nil"/>
              <w:bottom w:val="single" w:sz="4" w:space="0" w:color="auto"/>
              <w:right w:val="single" w:sz="4" w:space="0" w:color="auto"/>
            </w:tcBorders>
            <w:shd w:val="clear" w:color="auto" w:fill="auto"/>
            <w:noWrap/>
            <w:vAlign w:val="center"/>
            <w:hideMark/>
          </w:tcPr>
          <w:p w14:paraId="3D5CF86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Costo por Conexión</w:t>
            </w:r>
          </w:p>
        </w:tc>
        <w:tc>
          <w:tcPr>
            <w:tcW w:w="1658" w:type="dxa"/>
            <w:tcBorders>
              <w:top w:val="nil"/>
              <w:left w:val="nil"/>
              <w:bottom w:val="single" w:sz="4" w:space="0" w:color="auto"/>
              <w:right w:val="single" w:sz="4" w:space="0" w:color="auto"/>
            </w:tcBorders>
            <w:shd w:val="clear" w:color="auto" w:fill="auto"/>
            <w:noWrap/>
            <w:vAlign w:val="center"/>
            <w:hideMark/>
          </w:tcPr>
          <w:p w14:paraId="32B2848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CED900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37B763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w:t>
            </w:r>
          </w:p>
        </w:tc>
        <w:tc>
          <w:tcPr>
            <w:tcW w:w="5544" w:type="dxa"/>
            <w:tcBorders>
              <w:top w:val="nil"/>
              <w:left w:val="nil"/>
              <w:bottom w:val="single" w:sz="4" w:space="0" w:color="auto"/>
              <w:right w:val="single" w:sz="4" w:space="0" w:color="auto"/>
            </w:tcBorders>
            <w:shd w:val="clear" w:color="auto" w:fill="auto"/>
            <w:noWrap/>
            <w:vAlign w:val="center"/>
            <w:hideMark/>
          </w:tcPr>
          <w:p w14:paraId="0272416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LICENCIAS, CONTRIBUCIONES Y REGALÍAS</w:t>
            </w:r>
          </w:p>
        </w:tc>
        <w:tc>
          <w:tcPr>
            <w:tcW w:w="1658" w:type="dxa"/>
            <w:tcBorders>
              <w:top w:val="nil"/>
              <w:left w:val="nil"/>
              <w:bottom w:val="single" w:sz="4" w:space="0" w:color="auto"/>
              <w:right w:val="single" w:sz="4" w:space="0" w:color="auto"/>
            </w:tcBorders>
            <w:shd w:val="clear" w:color="auto" w:fill="auto"/>
            <w:noWrap/>
            <w:vAlign w:val="center"/>
            <w:hideMark/>
          </w:tcPr>
          <w:p w14:paraId="74438260"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1836641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0BBC77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753504</w:t>
            </w:r>
          </w:p>
        </w:tc>
        <w:tc>
          <w:tcPr>
            <w:tcW w:w="5544" w:type="dxa"/>
            <w:tcBorders>
              <w:top w:val="nil"/>
              <w:left w:val="nil"/>
              <w:bottom w:val="single" w:sz="4" w:space="0" w:color="auto"/>
              <w:right w:val="single" w:sz="4" w:space="0" w:color="auto"/>
            </w:tcBorders>
            <w:shd w:val="clear" w:color="auto" w:fill="auto"/>
            <w:noWrap/>
            <w:vAlign w:val="center"/>
            <w:hideMark/>
          </w:tcPr>
          <w:p w14:paraId="5EDF24E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Departamento Administrativo del Medio Ambiente -DAMA</w:t>
            </w:r>
          </w:p>
        </w:tc>
        <w:tc>
          <w:tcPr>
            <w:tcW w:w="1658" w:type="dxa"/>
            <w:tcBorders>
              <w:top w:val="nil"/>
              <w:left w:val="nil"/>
              <w:bottom w:val="single" w:sz="4" w:space="0" w:color="auto"/>
              <w:right w:val="single" w:sz="4" w:space="0" w:color="auto"/>
            </w:tcBorders>
            <w:shd w:val="clear" w:color="auto" w:fill="auto"/>
            <w:noWrap/>
            <w:vAlign w:val="center"/>
            <w:hideMark/>
          </w:tcPr>
          <w:p w14:paraId="3197662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8A55C5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9A9DD1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753505</w:t>
            </w:r>
          </w:p>
        </w:tc>
        <w:tc>
          <w:tcPr>
            <w:tcW w:w="5544" w:type="dxa"/>
            <w:tcBorders>
              <w:top w:val="nil"/>
              <w:left w:val="nil"/>
              <w:bottom w:val="single" w:sz="4" w:space="0" w:color="auto"/>
              <w:right w:val="single" w:sz="4" w:space="0" w:color="auto"/>
            </w:tcBorders>
            <w:shd w:val="clear" w:color="auto" w:fill="auto"/>
            <w:noWrap/>
            <w:vAlign w:val="center"/>
            <w:hideMark/>
          </w:tcPr>
          <w:p w14:paraId="0493409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Ley 56 de 1981</w:t>
            </w:r>
          </w:p>
        </w:tc>
        <w:tc>
          <w:tcPr>
            <w:tcW w:w="1658" w:type="dxa"/>
            <w:tcBorders>
              <w:top w:val="nil"/>
              <w:left w:val="nil"/>
              <w:bottom w:val="single" w:sz="4" w:space="0" w:color="auto"/>
              <w:right w:val="single" w:sz="4" w:space="0" w:color="auto"/>
            </w:tcBorders>
            <w:shd w:val="clear" w:color="auto" w:fill="auto"/>
            <w:noWrap/>
            <w:vAlign w:val="center"/>
            <w:hideMark/>
          </w:tcPr>
          <w:p w14:paraId="202222F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4B851A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AD3546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753506</w:t>
            </w:r>
          </w:p>
        </w:tc>
        <w:tc>
          <w:tcPr>
            <w:tcW w:w="5544" w:type="dxa"/>
            <w:tcBorders>
              <w:top w:val="nil"/>
              <w:left w:val="nil"/>
              <w:bottom w:val="single" w:sz="4" w:space="0" w:color="auto"/>
              <w:right w:val="single" w:sz="4" w:space="0" w:color="auto"/>
            </w:tcBorders>
            <w:shd w:val="clear" w:color="auto" w:fill="auto"/>
            <w:noWrap/>
            <w:vAlign w:val="center"/>
            <w:hideMark/>
          </w:tcPr>
          <w:p w14:paraId="785B0B5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Medio Ambiente, ley 99 de 1993</w:t>
            </w:r>
          </w:p>
        </w:tc>
        <w:tc>
          <w:tcPr>
            <w:tcW w:w="1658" w:type="dxa"/>
            <w:tcBorders>
              <w:top w:val="nil"/>
              <w:left w:val="nil"/>
              <w:bottom w:val="single" w:sz="4" w:space="0" w:color="auto"/>
              <w:right w:val="single" w:sz="4" w:space="0" w:color="auto"/>
            </w:tcBorders>
            <w:shd w:val="clear" w:color="auto" w:fill="auto"/>
            <w:noWrap/>
            <w:vAlign w:val="center"/>
            <w:hideMark/>
          </w:tcPr>
          <w:p w14:paraId="57CE69A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45EDAB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E209A8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753507</w:t>
            </w:r>
          </w:p>
        </w:tc>
        <w:tc>
          <w:tcPr>
            <w:tcW w:w="5544" w:type="dxa"/>
            <w:tcBorders>
              <w:top w:val="nil"/>
              <w:left w:val="nil"/>
              <w:bottom w:val="single" w:sz="4" w:space="0" w:color="auto"/>
              <w:right w:val="single" w:sz="4" w:space="0" w:color="auto"/>
            </w:tcBorders>
            <w:shd w:val="clear" w:color="auto" w:fill="auto"/>
            <w:noWrap/>
            <w:vAlign w:val="center"/>
            <w:hideMark/>
          </w:tcPr>
          <w:p w14:paraId="53D41AD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Regalías</w:t>
            </w:r>
          </w:p>
        </w:tc>
        <w:tc>
          <w:tcPr>
            <w:tcW w:w="1658" w:type="dxa"/>
            <w:tcBorders>
              <w:top w:val="nil"/>
              <w:left w:val="nil"/>
              <w:bottom w:val="single" w:sz="4" w:space="0" w:color="auto"/>
              <w:right w:val="single" w:sz="4" w:space="0" w:color="auto"/>
            </w:tcBorders>
            <w:shd w:val="clear" w:color="auto" w:fill="auto"/>
            <w:noWrap/>
            <w:vAlign w:val="center"/>
            <w:hideMark/>
          </w:tcPr>
          <w:p w14:paraId="0B17352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34DEDC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5FA0F4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753508</w:t>
            </w:r>
          </w:p>
        </w:tc>
        <w:tc>
          <w:tcPr>
            <w:tcW w:w="5544" w:type="dxa"/>
            <w:tcBorders>
              <w:top w:val="nil"/>
              <w:left w:val="nil"/>
              <w:bottom w:val="single" w:sz="4" w:space="0" w:color="auto"/>
              <w:right w:val="single" w:sz="4" w:space="0" w:color="auto"/>
            </w:tcBorders>
            <w:shd w:val="clear" w:color="auto" w:fill="auto"/>
            <w:noWrap/>
            <w:vAlign w:val="center"/>
            <w:hideMark/>
          </w:tcPr>
          <w:p w14:paraId="3529CED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Licencia de operación del servicio</w:t>
            </w:r>
          </w:p>
        </w:tc>
        <w:tc>
          <w:tcPr>
            <w:tcW w:w="1658" w:type="dxa"/>
            <w:tcBorders>
              <w:top w:val="nil"/>
              <w:left w:val="nil"/>
              <w:bottom w:val="single" w:sz="4" w:space="0" w:color="auto"/>
              <w:right w:val="single" w:sz="4" w:space="0" w:color="auto"/>
            </w:tcBorders>
            <w:shd w:val="clear" w:color="auto" w:fill="auto"/>
            <w:noWrap/>
            <w:vAlign w:val="center"/>
            <w:hideMark/>
          </w:tcPr>
          <w:p w14:paraId="1FF208F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EED520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FA7B82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753509</w:t>
            </w:r>
          </w:p>
        </w:tc>
        <w:tc>
          <w:tcPr>
            <w:tcW w:w="5544" w:type="dxa"/>
            <w:tcBorders>
              <w:top w:val="nil"/>
              <w:left w:val="nil"/>
              <w:bottom w:val="single" w:sz="4" w:space="0" w:color="auto"/>
              <w:right w:val="single" w:sz="4" w:space="0" w:color="auto"/>
            </w:tcBorders>
            <w:shd w:val="clear" w:color="auto" w:fill="auto"/>
            <w:noWrap/>
            <w:vAlign w:val="center"/>
            <w:hideMark/>
          </w:tcPr>
          <w:p w14:paraId="6051316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FAZNI</w:t>
            </w:r>
          </w:p>
        </w:tc>
        <w:tc>
          <w:tcPr>
            <w:tcW w:w="1658" w:type="dxa"/>
            <w:tcBorders>
              <w:top w:val="nil"/>
              <w:left w:val="nil"/>
              <w:bottom w:val="single" w:sz="4" w:space="0" w:color="auto"/>
              <w:right w:val="single" w:sz="4" w:space="0" w:color="auto"/>
            </w:tcBorders>
            <w:shd w:val="clear" w:color="auto" w:fill="auto"/>
            <w:noWrap/>
            <w:vAlign w:val="center"/>
            <w:hideMark/>
          </w:tcPr>
          <w:p w14:paraId="25E0DF9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A573E7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171CC8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753510</w:t>
            </w:r>
          </w:p>
        </w:tc>
        <w:tc>
          <w:tcPr>
            <w:tcW w:w="5544" w:type="dxa"/>
            <w:tcBorders>
              <w:top w:val="nil"/>
              <w:left w:val="nil"/>
              <w:bottom w:val="single" w:sz="4" w:space="0" w:color="auto"/>
              <w:right w:val="single" w:sz="4" w:space="0" w:color="auto"/>
            </w:tcBorders>
            <w:shd w:val="clear" w:color="auto" w:fill="auto"/>
            <w:noWrap/>
            <w:vAlign w:val="center"/>
            <w:hideMark/>
          </w:tcPr>
          <w:p w14:paraId="75BF86D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FAER</w:t>
            </w:r>
          </w:p>
        </w:tc>
        <w:tc>
          <w:tcPr>
            <w:tcW w:w="1658" w:type="dxa"/>
            <w:tcBorders>
              <w:top w:val="nil"/>
              <w:left w:val="nil"/>
              <w:bottom w:val="single" w:sz="4" w:space="0" w:color="auto"/>
              <w:right w:val="single" w:sz="4" w:space="0" w:color="auto"/>
            </w:tcBorders>
            <w:shd w:val="clear" w:color="auto" w:fill="auto"/>
            <w:noWrap/>
            <w:vAlign w:val="center"/>
            <w:hideMark/>
          </w:tcPr>
          <w:p w14:paraId="4FA5E53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072071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004C3C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753511</w:t>
            </w:r>
          </w:p>
        </w:tc>
        <w:tc>
          <w:tcPr>
            <w:tcW w:w="5544" w:type="dxa"/>
            <w:tcBorders>
              <w:top w:val="nil"/>
              <w:left w:val="nil"/>
              <w:bottom w:val="single" w:sz="4" w:space="0" w:color="auto"/>
              <w:right w:val="single" w:sz="4" w:space="0" w:color="auto"/>
            </w:tcBorders>
            <w:shd w:val="clear" w:color="auto" w:fill="auto"/>
            <w:noWrap/>
            <w:vAlign w:val="center"/>
            <w:hideMark/>
          </w:tcPr>
          <w:p w14:paraId="01D8AED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Cuota de omento de gas</w:t>
            </w:r>
          </w:p>
        </w:tc>
        <w:tc>
          <w:tcPr>
            <w:tcW w:w="1658" w:type="dxa"/>
            <w:tcBorders>
              <w:top w:val="nil"/>
              <w:left w:val="nil"/>
              <w:bottom w:val="single" w:sz="4" w:space="0" w:color="auto"/>
              <w:right w:val="single" w:sz="4" w:space="0" w:color="auto"/>
            </w:tcBorders>
            <w:shd w:val="clear" w:color="auto" w:fill="auto"/>
            <w:noWrap/>
            <w:vAlign w:val="center"/>
            <w:hideMark/>
          </w:tcPr>
          <w:p w14:paraId="70B87BC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FCC0BA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187074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753512</w:t>
            </w:r>
          </w:p>
        </w:tc>
        <w:tc>
          <w:tcPr>
            <w:tcW w:w="5544" w:type="dxa"/>
            <w:tcBorders>
              <w:top w:val="nil"/>
              <w:left w:val="nil"/>
              <w:bottom w:val="single" w:sz="4" w:space="0" w:color="auto"/>
              <w:right w:val="single" w:sz="4" w:space="0" w:color="auto"/>
            </w:tcBorders>
            <w:shd w:val="clear" w:color="auto" w:fill="auto"/>
            <w:noWrap/>
            <w:vAlign w:val="center"/>
            <w:hideMark/>
          </w:tcPr>
          <w:p w14:paraId="142FD7E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Ministerio de Comunicaciones y/o Fondo de Comunicaciones</w:t>
            </w:r>
          </w:p>
        </w:tc>
        <w:tc>
          <w:tcPr>
            <w:tcW w:w="1658" w:type="dxa"/>
            <w:tcBorders>
              <w:top w:val="nil"/>
              <w:left w:val="nil"/>
              <w:bottom w:val="single" w:sz="4" w:space="0" w:color="auto"/>
              <w:right w:val="single" w:sz="4" w:space="0" w:color="auto"/>
            </w:tcBorders>
            <w:shd w:val="clear" w:color="auto" w:fill="auto"/>
            <w:noWrap/>
            <w:vAlign w:val="center"/>
            <w:hideMark/>
          </w:tcPr>
          <w:p w14:paraId="0A79DAD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6597F1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1E7879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753513</w:t>
            </w:r>
          </w:p>
        </w:tc>
        <w:tc>
          <w:tcPr>
            <w:tcW w:w="5544" w:type="dxa"/>
            <w:tcBorders>
              <w:top w:val="nil"/>
              <w:left w:val="nil"/>
              <w:bottom w:val="single" w:sz="4" w:space="0" w:color="auto"/>
              <w:right w:val="single" w:sz="4" w:space="0" w:color="auto"/>
            </w:tcBorders>
            <w:shd w:val="clear" w:color="auto" w:fill="auto"/>
            <w:noWrap/>
            <w:vAlign w:val="center"/>
            <w:hideMark/>
          </w:tcPr>
          <w:p w14:paraId="3A4A87C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Comité de estratificación, ley 505 de 1999</w:t>
            </w:r>
          </w:p>
        </w:tc>
        <w:tc>
          <w:tcPr>
            <w:tcW w:w="1658" w:type="dxa"/>
            <w:tcBorders>
              <w:top w:val="nil"/>
              <w:left w:val="nil"/>
              <w:bottom w:val="single" w:sz="4" w:space="0" w:color="auto"/>
              <w:right w:val="single" w:sz="4" w:space="0" w:color="auto"/>
            </w:tcBorders>
            <w:shd w:val="clear" w:color="auto" w:fill="auto"/>
            <w:noWrap/>
            <w:vAlign w:val="center"/>
            <w:hideMark/>
          </w:tcPr>
          <w:p w14:paraId="584691F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A44CA9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26CE26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753590</w:t>
            </w:r>
          </w:p>
        </w:tc>
        <w:tc>
          <w:tcPr>
            <w:tcW w:w="5544" w:type="dxa"/>
            <w:tcBorders>
              <w:top w:val="nil"/>
              <w:left w:val="nil"/>
              <w:bottom w:val="single" w:sz="4" w:space="0" w:color="auto"/>
              <w:right w:val="single" w:sz="4" w:space="0" w:color="auto"/>
            </w:tcBorders>
            <w:shd w:val="clear" w:color="auto" w:fill="auto"/>
            <w:noWrap/>
            <w:vAlign w:val="center"/>
            <w:hideMark/>
          </w:tcPr>
          <w:p w14:paraId="363675D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Otras Contribuciones</w:t>
            </w:r>
          </w:p>
        </w:tc>
        <w:tc>
          <w:tcPr>
            <w:tcW w:w="1658" w:type="dxa"/>
            <w:tcBorders>
              <w:top w:val="nil"/>
              <w:left w:val="nil"/>
              <w:bottom w:val="single" w:sz="4" w:space="0" w:color="auto"/>
              <w:right w:val="single" w:sz="4" w:space="0" w:color="auto"/>
            </w:tcBorders>
            <w:shd w:val="clear" w:color="auto" w:fill="auto"/>
            <w:noWrap/>
            <w:vAlign w:val="center"/>
            <w:hideMark/>
          </w:tcPr>
          <w:p w14:paraId="62538C9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D2F5FD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C1C6E2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7537</w:t>
            </w:r>
          </w:p>
        </w:tc>
        <w:tc>
          <w:tcPr>
            <w:tcW w:w="5544" w:type="dxa"/>
            <w:tcBorders>
              <w:top w:val="nil"/>
              <w:left w:val="nil"/>
              <w:bottom w:val="single" w:sz="4" w:space="0" w:color="auto"/>
              <w:right w:val="single" w:sz="4" w:space="0" w:color="auto"/>
            </w:tcBorders>
            <w:shd w:val="clear" w:color="auto" w:fill="auto"/>
            <w:noWrap/>
            <w:vAlign w:val="center"/>
            <w:hideMark/>
          </w:tcPr>
          <w:p w14:paraId="69BB891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CONSUMO DE INSUMOS DIRECTOS</w:t>
            </w:r>
          </w:p>
        </w:tc>
        <w:tc>
          <w:tcPr>
            <w:tcW w:w="1658" w:type="dxa"/>
            <w:tcBorders>
              <w:top w:val="nil"/>
              <w:left w:val="nil"/>
              <w:bottom w:val="single" w:sz="4" w:space="0" w:color="auto"/>
              <w:right w:val="single" w:sz="4" w:space="0" w:color="auto"/>
            </w:tcBorders>
            <w:shd w:val="clear" w:color="auto" w:fill="auto"/>
            <w:noWrap/>
            <w:vAlign w:val="center"/>
            <w:hideMark/>
          </w:tcPr>
          <w:p w14:paraId="5A8721FA"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187E235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D7D9EA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753701</w:t>
            </w:r>
          </w:p>
        </w:tc>
        <w:tc>
          <w:tcPr>
            <w:tcW w:w="5544" w:type="dxa"/>
            <w:tcBorders>
              <w:top w:val="nil"/>
              <w:left w:val="nil"/>
              <w:bottom w:val="single" w:sz="4" w:space="0" w:color="auto"/>
              <w:right w:val="single" w:sz="4" w:space="0" w:color="auto"/>
            </w:tcBorders>
            <w:shd w:val="clear" w:color="auto" w:fill="auto"/>
            <w:noWrap/>
            <w:vAlign w:val="center"/>
            <w:hideMark/>
          </w:tcPr>
          <w:p w14:paraId="073BCF0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Productos Químicos</w:t>
            </w:r>
          </w:p>
        </w:tc>
        <w:tc>
          <w:tcPr>
            <w:tcW w:w="1658" w:type="dxa"/>
            <w:tcBorders>
              <w:top w:val="nil"/>
              <w:left w:val="nil"/>
              <w:bottom w:val="single" w:sz="4" w:space="0" w:color="auto"/>
              <w:right w:val="single" w:sz="4" w:space="0" w:color="auto"/>
            </w:tcBorders>
            <w:shd w:val="clear" w:color="auto" w:fill="auto"/>
            <w:noWrap/>
            <w:vAlign w:val="center"/>
            <w:hideMark/>
          </w:tcPr>
          <w:p w14:paraId="1C80E92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940549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A1E78B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753702</w:t>
            </w:r>
          </w:p>
        </w:tc>
        <w:tc>
          <w:tcPr>
            <w:tcW w:w="5544" w:type="dxa"/>
            <w:tcBorders>
              <w:top w:val="nil"/>
              <w:left w:val="nil"/>
              <w:bottom w:val="single" w:sz="4" w:space="0" w:color="auto"/>
              <w:right w:val="single" w:sz="4" w:space="0" w:color="auto"/>
            </w:tcBorders>
            <w:shd w:val="clear" w:color="auto" w:fill="auto"/>
            <w:noWrap/>
            <w:vAlign w:val="center"/>
            <w:hideMark/>
          </w:tcPr>
          <w:p w14:paraId="3E0A534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Gas combustible</w:t>
            </w:r>
          </w:p>
        </w:tc>
        <w:tc>
          <w:tcPr>
            <w:tcW w:w="1658" w:type="dxa"/>
            <w:tcBorders>
              <w:top w:val="nil"/>
              <w:left w:val="nil"/>
              <w:bottom w:val="single" w:sz="4" w:space="0" w:color="auto"/>
              <w:right w:val="single" w:sz="4" w:space="0" w:color="auto"/>
            </w:tcBorders>
            <w:shd w:val="clear" w:color="auto" w:fill="auto"/>
            <w:noWrap/>
            <w:vAlign w:val="center"/>
            <w:hideMark/>
          </w:tcPr>
          <w:p w14:paraId="2D29D79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98E0F5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3F9AFB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753703</w:t>
            </w:r>
          </w:p>
        </w:tc>
        <w:tc>
          <w:tcPr>
            <w:tcW w:w="5544" w:type="dxa"/>
            <w:tcBorders>
              <w:top w:val="nil"/>
              <w:left w:val="nil"/>
              <w:bottom w:val="single" w:sz="4" w:space="0" w:color="auto"/>
              <w:right w:val="single" w:sz="4" w:space="0" w:color="auto"/>
            </w:tcBorders>
            <w:shd w:val="clear" w:color="auto" w:fill="auto"/>
            <w:noWrap/>
            <w:vAlign w:val="center"/>
            <w:hideMark/>
          </w:tcPr>
          <w:p w14:paraId="4CD70CA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Carbón mineral</w:t>
            </w:r>
          </w:p>
        </w:tc>
        <w:tc>
          <w:tcPr>
            <w:tcW w:w="1658" w:type="dxa"/>
            <w:tcBorders>
              <w:top w:val="nil"/>
              <w:left w:val="nil"/>
              <w:bottom w:val="single" w:sz="4" w:space="0" w:color="auto"/>
              <w:right w:val="single" w:sz="4" w:space="0" w:color="auto"/>
            </w:tcBorders>
            <w:shd w:val="clear" w:color="auto" w:fill="auto"/>
            <w:noWrap/>
            <w:vAlign w:val="center"/>
            <w:hideMark/>
          </w:tcPr>
          <w:p w14:paraId="710CF7D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A1F6B3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9F0253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753704</w:t>
            </w:r>
          </w:p>
        </w:tc>
        <w:tc>
          <w:tcPr>
            <w:tcW w:w="5544" w:type="dxa"/>
            <w:tcBorders>
              <w:top w:val="nil"/>
              <w:left w:val="nil"/>
              <w:bottom w:val="single" w:sz="4" w:space="0" w:color="auto"/>
              <w:right w:val="single" w:sz="4" w:space="0" w:color="auto"/>
            </w:tcBorders>
            <w:shd w:val="clear" w:color="auto" w:fill="auto"/>
            <w:noWrap/>
            <w:vAlign w:val="center"/>
            <w:hideMark/>
          </w:tcPr>
          <w:p w14:paraId="0CD1C02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Energía</w:t>
            </w:r>
          </w:p>
        </w:tc>
        <w:tc>
          <w:tcPr>
            <w:tcW w:w="1658" w:type="dxa"/>
            <w:tcBorders>
              <w:top w:val="nil"/>
              <w:left w:val="nil"/>
              <w:bottom w:val="single" w:sz="4" w:space="0" w:color="auto"/>
              <w:right w:val="single" w:sz="4" w:space="0" w:color="auto"/>
            </w:tcBorders>
            <w:shd w:val="clear" w:color="auto" w:fill="auto"/>
            <w:noWrap/>
            <w:vAlign w:val="center"/>
            <w:hideMark/>
          </w:tcPr>
          <w:p w14:paraId="65C538C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30C635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26085F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753705</w:t>
            </w:r>
          </w:p>
        </w:tc>
        <w:tc>
          <w:tcPr>
            <w:tcW w:w="5544" w:type="dxa"/>
            <w:tcBorders>
              <w:top w:val="nil"/>
              <w:left w:val="nil"/>
              <w:bottom w:val="single" w:sz="4" w:space="0" w:color="auto"/>
              <w:right w:val="single" w:sz="4" w:space="0" w:color="auto"/>
            </w:tcBorders>
            <w:shd w:val="clear" w:color="auto" w:fill="auto"/>
            <w:noWrap/>
            <w:vAlign w:val="center"/>
            <w:hideMark/>
          </w:tcPr>
          <w:p w14:paraId="4C00AAB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ACPM, Fuel Oil</w:t>
            </w:r>
          </w:p>
        </w:tc>
        <w:tc>
          <w:tcPr>
            <w:tcW w:w="1658" w:type="dxa"/>
            <w:tcBorders>
              <w:top w:val="nil"/>
              <w:left w:val="nil"/>
              <w:bottom w:val="single" w:sz="4" w:space="0" w:color="auto"/>
              <w:right w:val="single" w:sz="4" w:space="0" w:color="auto"/>
            </w:tcBorders>
            <w:shd w:val="clear" w:color="auto" w:fill="auto"/>
            <w:noWrap/>
            <w:vAlign w:val="center"/>
            <w:hideMark/>
          </w:tcPr>
          <w:p w14:paraId="50A2726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72C570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D4BCCB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753790</w:t>
            </w:r>
          </w:p>
        </w:tc>
        <w:tc>
          <w:tcPr>
            <w:tcW w:w="5544" w:type="dxa"/>
            <w:tcBorders>
              <w:top w:val="nil"/>
              <w:left w:val="nil"/>
              <w:bottom w:val="single" w:sz="4" w:space="0" w:color="auto"/>
              <w:right w:val="single" w:sz="4" w:space="0" w:color="auto"/>
            </w:tcBorders>
            <w:shd w:val="clear" w:color="auto" w:fill="auto"/>
            <w:noWrap/>
            <w:vAlign w:val="center"/>
            <w:hideMark/>
          </w:tcPr>
          <w:p w14:paraId="2FFA10C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Elementos de Consumo de Insumos Directos</w:t>
            </w:r>
          </w:p>
        </w:tc>
        <w:tc>
          <w:tcPr>
            <w:tcW w:w="1658" w:type="dxa"/>
            <w:tcBorders>
              <w:top w:val="nil"/>
              <w:left w:val="nil"/>
              <w:bottom w:val="single" w:sz="4" w:space="0" w:color="auto"/>
              <w:right w:val="single" w:sz="4" w:space="0" w:color="auto"/>
            </w:tcBorders>
            <w:shd w:val="clear" w:color="auto" w:fill="auto"/>
            <w:noWrap/>
            <w:vAlign w:val="center"/>
            <w:hideMark/>
          </w:tcPr>
          <w:p w14:paraId="27619F6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FA403B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B141A6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w:t>
            </w:r>
          </w:p>
        </w:tc>
        <w:tc>
          <w:tcPr>
            <w:tcW w:w="5544" w:type="dxa"/>
            <w:tcBorders>
              <w:top w:val="nil"/>
              <w:left w:val="nil"/>
              <w:bottom w:val="single" w:sz="4" w:space="0" w:color="auto"/>
              <w:right w:val="single" w:sz="4" w:space="0" w:color="auto"/>
            </w:tcBorders>
            <w:shd w:val="clear" w:color="auto" w:fill="auto"/>
            <w:noWrap/>
            <w:vAlign w:val="center"/>
            <w:hideMark/>
          </w:tcPr>
          <w:p w14:paraId="3D46861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ÓRDENES Y CONTRATOS DE MANTENIMIENTO Y REPARACIONES</w:t>
            </w:r>
          </w:p>
        </w:tc>
        <w:tc>
          <w:tcPr>
            <w:tcW w:w="1658" w:type="dxa"/>
            <w:tcBorders>
              <w:top w:val="nil"/>
              <w:left w:val="nil"/>
              <w:bottom w:val="single" w:sz="4" w:space="0" w:color="auto"/>
              <w:right w:val="single" w:sz="4" w:space="0" w:color="auto"/>
            </w:tcBorders>
            <w:shd w:val="clear" w:color="auto" w:fill="auto"/>
            <w:noWrap/>
            <w:vAlign w:val="center"/>
            <w:hideMark/>
          </w:tcPr>
          <w:p w14:paraId="5592E690"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1BC43DB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22F88C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754001</w:t>
            </w:r>
          </w:p>
        </w:tc>
        <w:tc>
          <w:tcPr>
            <w:tcW w:w="5544" w:type="dxa"/>
            <w:tcBorders>
              <w:top w:val="nil"/>
              <w:left w:val="nil"/>
              <w:bottom w:val="single" w:sz="4" w:space="0" w:color="auto"/>
              <w:right w:val="single" w:sz="4" w:space="0" w:color="auto"/>
            </w:tcBorders>
            <w:shd w:val="clear" w:color="auto" w:fill="auto"/>
            <w:noWrap/>
            <w:vAlign w:val="center"/>
            <w:hideMark/>
          </w:tcPr>
          <w:p w14:paraId="049F198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Mantenimiento de Construcciones y Edificaciones</w:t>
            </w:r>
          </w:p>
        </w:tc>
        <w:tc>
          <w:tcPr>
            <w:tcW w:w="1658" w:type="dxa"/>
            <w:tcBorders>
              <w:top w:val="nil"/>
              <w:left w:val="nil"/>
              <w:bottom w:val="single" w:sz="4" w:space="0" w:color="auto"/>
              <w:right w:val="single" w:sz="4" w:space="0" w:color="auto"/>
            </w:tcBorders>
            <w:shd w:val="clear" w:color="auto" w:fill="auto"/>
            <w:noWrap/>
            <w:vAlign w:val="center"/>
            <w:hideMark/>
          </w:tcPr>
          <w:p w14:paraId="66A324B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B37AAB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27FBED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754002</w:t>
            </w:r>
          </w:p>
        </w:tc>
        <w:tc>
          <w:tcPr>
            <w:tcW w:w="5544" w:type="dxa"/>
            <w:tcBorders>
              <w:top w:val="nil"/>
              <w:left w:val="nil"/>
              <w:bottom w:val="single" w:sz="4" w:space="0" w:color="auto"/>
              <w:right w:val="single" w:sz="4" w:space="0" w:color="auto"/>
            </w:tcBorders>
            <w:shd w:val="clear" w:color="auto" w:fill="auto"/>
            <w:noWrap/>
            <w:vAlign w:val="center"/>
            <w:hideMark/>
          </w:tcPr>
          <w:p w14:paraId="09C9FF0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Mantenimiento Maquinaria y Equipo</w:t>
            </w:r>
          </w:p>
        </w:tc>
        <w:tc>
          <w:tcPr>
            <w:tcW w:w="1658" w:type="dxa"/>
            <w:tcBorders>
              <w:top w:val="nil"/>
              <w:left w:val="nil"/>
              <w:bottom w:val="single" w:sz="4" w:space="0" w:color="auto"/>
              <w:right w:val="single" w:sz="4" w:space="0" w:color="auto"/>
            </w:tcBorders>
            <w:shd w:val="clear" w:color="auto" w:fill="auto"/>
            <w:noWrap/>
            <w:vAlign w:val="center"/>
            <w:hideMark/>
          </w:tcPr>
          <w:p w14:paraId="254961B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AA2BB1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19BF4A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754003</w:t>
            </w:r>
          </w:p>
        </w:tc>
        <w:tc>
          <w:tcPr>
            <w:tcW w:w="5544" w:type="dxa"/>
            <w:tcBorders>
              <w:top w:val="nil"/>
              <w:left w:val="nil"/>
              <w:bottom w:val="single" w:sz="4" w:space="0" w:color="auto"/>
              <w:right w:val="single" w:sz="4" w:space="0" w:color="auto"/>
            </w:tcBorders>
            <w:shd w:val="clear" w:color="auto" w:fill="auto"/>
            <w:noWrap/>
            <w:vAlign w:val="center"/>
            <w:hideMark/>
          </w:tcPr>
          <w:p w14:paraId="0705BF4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Mantenimiento de Equipo de Oficina</w:t>
            </w:r>
          </w:p>
        </w:tc>
        <w:tc>
          <w:tcPr>
            <w:tcW w:w="1658" w:type="dxa"/>
            <w:tcBorders>
              <w:top w:val="nil"/>
              <w:left w:val="nil"/>
              <w:bottom w:val="single" w:sz="4" w:space="0" w:color="auto"/>
              <w:right w:val="single" w:sz="4" w:space="0" w:color="auto"/>
            </w:tcBorders>
            <w:shd w:val="clear" w:color="auto" w:fill="auto"/>
            <w:noWrap/>
            <w:vAlign w:val="center"/>
            <w:hideMark/>
          </w:tcPr>
          <w:p w14:paraId="0286DB9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F2BE02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FF06B0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754004</w:t>
            </w:r>
          </w:p>
        </w:tc>
        <w:tc>
          <w:tcPr>
            <w:tcW w:w="5544" w:type="dxa"/>
            <w:tcBorders>
              <w:top w:val="nil"/>
              <w:left w:val="nil"/>
              <w:bottom w:val="single" w:sz="4" w:space="0" w:color="auto"/>
              <w:right w:val="single" w:sz="4" w:space="0" w:color="auto"/>
            </w:tcBorders>
            <w:shd w:val="clear" w:color="auto" w:fill="auto"/>
            <w:noWrap/>
            <w:vAlign w:val="center"/>
            <w:hideMark/>
          </w:tcPr>
          <w:p w14:paraId="6545C35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Mantenimiento de Equipo Computación y Comunicación</w:t>
            </w:r>
          </w:p>
        </w:tc>
        <w:tc>
          <w:tcPr>
            <w:tcW w:w="1658" w:type="dxa"/>
            <w:tcBorders>
              <w:top w:val="nil"/>
              <w:left w:val="nil"/>
              <w:bottom w:val="single" w:sz="4" w:space="0" w:color="auto"/>
              <w:right w:val="single" w:sz="4" w:space="0" w:color="auto"/>
            </w:tcBorders>
            <w:shd w:val="clear" w:color="auto" w:fill="auto"/>
            <w:noWrap/>
            <w:vAlign w:val="center"/>
            <w:hideMark/>
          </w:tcPr>
          <w:p w14:paraId="4062F3B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DD776E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1435F5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754005</w:t>
            </w:r>
          </w:p>
        </w:tc>
        <w:tc>
          <w:tcPr>
            <w:tcW w:w="5544" w:type="dxa"/>
            <w:tcBorders>
              <w:top w:val="nil"/>
              <w:left w:val="nil"/>
              <w:bottom w:val="single" w:sz="4" w:space="0" w:color="auto"/>
              <w:right w:val="single" w:sz="4" w:space="0" w:color="auto"/>
            </w:tcBorders>
            <w:shd w:val="clear" w:color="auto" w:fill="auto"/>
            <w:noWrap/>
            <w:vAlign w:val="center"/>
            <w:hideMark/>
          </w:tcPr>
          <w:p w14:paraId="50AD22E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Mantenimiento Equipo de Transporte, Tracción y Elevación</w:t>
            </w:r>
          </w:p>
        </w:tc>
        <w:tc>
          <w:tcPr>
            <w:tcW w:w="1658" w:type="dxa"/>
            <w:tcBorders>
              <w:top w:val="nil"/>
              <w:left w:val="nil"/>
              <w:bottom w:val="single" w:sz="4" w:space="0" w:color="auto"/>
              <w:right w:val="single" w:sz="4" w:space="0" w:color="auto"/>
            </w:tcBorders>
            <w:shd w:val="clear" w:color="auto" w:fill="auto"/>
            <w:noWrap/>
            <w:vAlign w:val="center"/>
            <w:hideMark/>
          </w:tcPr>
          <w:p w14:paraId="1D22099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1305E3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DF9052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754006</w:t>
            </w:r>
          </w:p>
        </w:tc>
        <w:tc>
          <w:tcPr>
            <w:tcW w:w="5544" w:type="dxa"/>
            <w:tcBorders>
              <w:top w:val="nil"/>
              <w:left w:val="nil"/>
              <w:bottom w:val="single" w:sz="4" w:space="0" w:color="auto"/>
              <w:right w:val="single" w:sz="4" w:space="0" w:color="auto"/>
            </w:tcBorders>
            <w:shd w:val="clear" w:color="auto" w:fill="auto"/>
            <w:noWrap/>
            <w:vAlign w:val="center"/>
            <w:hideMark/>
          </w:tcPr>
          <w:p w14:paraId="2546D04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Mantenimiento Terrenos</w:t>
            </w:r>
          </w:p>
        </w:tc>
        <w:tc>
          <w:tcPr>
            <w:tcW w:w="1658" w:type="dxa"/>
            <w:tcBorders>
              <w:top w:val="nil"/>
              <w:left w:val="nil"/>
              <w:bottom w:val="single" w:sz="4" w:space="0" w:color="auto"/>
              <w:right w:val="single" w:sz="4" w:space="0" w:color="auto"/>
            </w:tcBorders>
            <w:shd w:val="clear" w:color="auto" w:fill="auto"/>
            <w:noWrap/>
            <w:vAlign w:val="center"/>
            <w:hideMark/>
          </w:tcPr>
          <w:p w14:paraId="28B209D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5F8430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79B270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754007</w:t>
            </w:r>
          </w:p>
        </w:tc>
        <w:tc>
          <w:tcPr>
            <w:tcW w:w="5544" w:type="dxa"/>
            <w:tcBorders>
              <w:top w:val="nil"/>
              <w:left w:val="nil"/>
              <w:bottom w:val="single" w:sz="4" w:space="0" w:color="auto"/>
              <w:right w:val="single" w:sz="4" w:space="0" w:color="auto"/>
            </w:tcBorders>
            <w:shd w:val="clear" w:color="auto" w:fill="auto"/>
            <w:noWrap/>
            <w:vAlign w:val="center"/>
            <w:hideMark/>
          </w:tcPr>
          <w:p w14:paraId="26359A4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Mantenimiento Líneas, Redes y Ductos</w:t>
            </w:r>
          </w:p>
        </w:tc>
        <w:tc>
          <w:tcPr>
            <w:tcW w:w="1658" w:type="dxa"/>
            <w:tcBorders>
              <w:top w:val="nil"/>
              <w:left w:val="nil"/>
              <w:bottom w:val="single" w:sz="4" w:space="0" w:color="auto"/>
              <w:right w:val="single" w:sz="4" w:space="0" w:color="auto"/>
            </w:tcBorders>
            <w:shd w:val="clear" w:color="auto" w:fill="auto"/>
            <w:noWrap/>
            <w:vAlign w:val="center"/>
            <w:hideMark/>
          </w:tcPr>
          <w:p w14:paraId="716C61F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A22C36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03184F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754008</w:t>
            </w:r>
          </w:p>
        </w:tc>
        <w:tc>
          <w:tcPr>
            <w:tcW w:w="5544" w:type="dxa"/>
            <w:tcBorders>
              <w:top w:val="nil"/>
              <w:left w:val="nil"/>
              <w:bottom w:val="single" w:sz="4" w:space="0" w:color="auto"/>
              <w:right w:val="single" w:sz="4" w:space="0" w:color="auto"/>
            </w:tcBorders>
            <w:shd w:val="clear" w:color="auto" w:fill="auto"/>
            <w:noWrap/>
            <w:vAlign w:val="center"/>
            <w:hideMark/>
          </w:tcPr>
          <w:p w14:paraId="06C6F4D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Mantenimiento de Plantas</w:t>
            </w:r>
          </w:p>
        </w:tc>
        <w:tc>
          <w:tcPr>
            <w:tcW w:w="1658" w:type="dxa"/>
            <w:tcBorders>
              <w:top w:val="nil"/>
              <w:left w:val="nil"/>
              <w:bottom w:val="single" w:sz="4" w:space="0" w:color="auto"/>
              <w:right w:val="single" w:sz="4" w:space="0" w:color="auto"/>
            </w:tcBorders>
            <w:shd w:val="clear" w:color="auto" w:fill="auto"/>
            <w:noWrap/>
            <w:vAlign w:val="center"/>
            <w:hideMark/>
          </w:tcPr>
          <w:p w14:paraId="19AC82C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3C6EE0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2AE7E2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754009</w:t>
            </w:r>
          </w:p>
        </w:tc>
        <w:tc>
          <w:tcPr>
            <w:tcW w:w="5544" w:type="dxa"/>
            <w:tcBorders>
              <w:top w:val="nil"/>
              <w:left w:val="nil"/>
              <w:bottom w:val="single" w:sz="4" w:space="0" w:color="auto"/>
              <w:right w:val="single" w:sz="4" w:space="0" w:color="auto"/>
            </w:tcBorders>
            <w:shd w:val="clear" w:color="auto" w:fill="auto"/>
            <w:noWrap/>
            <w:vAlign w:val="center"/>
            <w:hideMark/>
          </w:tcPr>
          <w:p w14:paraId="2B2A5D72"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Reparaciones de construcciones y edificaciones</w:t>
            </w:r>
          </w:p>
        </w:tc>
        <w:tc>
          <w:tcPr>
            <w:tcW w:w="1658" w:type="dxa"/>
            <w:tcBorders>
              <w:top w:val="nil"/>
              <w:left w:val="nil"/>
              <w:bottom w:val="single" w:sz="4" w:space="0" w:color="auto"/>
              <w:right w:val="single" w:sz="4" w:space="0" w:color="auto"/>
            </w:tcBorders>
            <w:shd w:val="clear" w:color="auto" w:fill="auto"/>
            <w:noWrap/>
            <w:vAlign w:val="center"/>
            <w:hideMark/>
          </w:tcPr>
          <w:p w14:paraId="134FB45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02817F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1A5B29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754010</w:t>
            </w:r>
          </w:p>
        </w:tc>
        <w:tc>
          <w:tcPr>
            <w:tcW w:w="5544" w:type="dxa"/>
            <w:tcBorders>
              <w:top w:val="nil"/>
              <w:left w:val="nil"/>
              <w:bottom w:val="single" w:sz="4" w:space="0" w:color="auto"/>
              <w:right w:val="single" w:sz="4" w:space="0" w:color="auto"/>
            </w:tcBorders>
            <w:shd w:val="clear" w:color="auto" w:fill="auto"/>
            <w:noWrap/>
            <w:vAlign w:val="center"/>
            <w:hideMark/>
          </w:tcPr>
          <w:p w14:paraId="3CC1526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Reparaciones de maquinaria y equipo</w:t>
            </w:r>
          </w:p>
        </w:tc>
        <w:tc>
          <w:tcPr>
            <w:tcW w:w="1658" w:type="dxa"/>
            <w:tcBorders>
              <w:top w:val="nil"/>
              <w:left w:val="nil"/>
              <w:bottom w:val="single" w:sz="4" w:space="0" w:color="auto"/>
              <w:right w:val="single" w:sz="4" w:space="0" w:color="auto"/>
            </w:tcBorders>
            <w:shd w:val="clear" w:color="auto" w:fill="auto"/>
            <w:noWrap/>
            <w:vAlign w:val="center"/>
            <w:hideMark/>
          </w:tcPr>
          <w:p w14:paraId="5F83037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86C1BD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D2B1EC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754011</w:t>
            </w:r>
          </w:p>
        </w:tc>
        <w:tc>
          <w:tcPr>
            <w:tcW w:w="5544" w:type="dxa"/>
            <w:tcBorders>
              <w:top w:val="nil"/>
              <w:left w:val="nil"/>
              <w:bottom w:val="single" w:sz="4" w:space="0" w:color="auto"/>
              <w:right w:val="single" w:sz="4" w:space="0" w:color="auto"/>
            </w:tcBorders>
            <w:shd w:val="clear" w:color="auto" w:fill="auto"/>
            <w:noWrap/>
            <w:vAlign w:val="center"/>
            <w:hideMark/>
          </w:tcPr>
          <w:p w14:paraId="5A48111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Reparaciones de equipo de oficina</w:t>
            </w:r>
          </w:p>
        </w:tc>
        <w:tc>
          <w:tcPr>
            <w:tcW w:w="1658" w:type="dxa"/>
            <w:tcBorders>
              <w:top w:val="nil"/>
              <w:left w:val="nil"/>
              <w:bottom w:val="single" w:sz="4" w:space="0" w:color="auto"/>
              <w:right w:val="single" w:sz="4" w:space="0" w:color="auto"/>
            </w:tcBorders>
            <w:shd w:val="clear" w:color="auto" w:fill="auto"/>
            <w:noWrap/>
            <w:vAlign w:val="center"/>
            <w:hideMark/>
          </w:tcPr>
          <w:p w14:paraId="19C512B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DBA639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675291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754012</w:t>
            </w:r>
          </w:p>
        </w:tc>
        <w:tc>
          <w:tcPr>
            <w:tcW w:w="5544" w:type="dxa"/>
            <w:tcBorders>
              <w:top w:val="nil"/>
              <w:left w:val="nil"/>
              <w:bottom w:val="single" w:sz="4" w:space="0" w:color="auto"/>
              <w:right w:val="single" w:sz="4" w:space="0" w:color="auto"/>
            </w:tcBorders>
            <w:shd w:val="clear" w:color="auto" w:fill="auto"/>
            <w:noWrap/>
            <w:vAlign w:val="center"/>
            <w:hideMark/>
          </w:tcPr>
          <w:p w14:paraId="77B6990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Reparaciones de equipo de computación y comunicación</w:t>
            </w:r>
          </w:p>
        </w:tc>
        <w:tc>
          <w:tcPr>
            <w:tcW w:w="1658" w:type="dxa"/>
            <w:tcBorders>
              <w:top w:val="nil"/>
              <w:left w:val="nil"/>
              <w:bottom w:val="single" w:sz="4" w:space="0" w:color="auto"/>
              <w:right w:val="single" w:sz="4" w:space="0" w:color="auto"/>
            </w:tcBorders>
            <w:shd w:val="clear" w:color="auto" w:fill="auto"/>
            <w:noWrap/>
            <w:vAlign w:val="center"/>
            <w:hideMark/>
          </w:tcPr>
          <w:p w14:paraId="331A299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9E8CC3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28B7A9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754013</w:t>
            </w:r>
          </w:p>
        </w:tc>
        <w:tc>
          <w:tcPr>
            <w:tcW w:w="5544" w:type="dxa"/>
            <w:tcBorders>
              <w:top w:val="nil"/>
              <w:left w:val="nil"/>
              <w:bottom w:val="single" w:sz="4" w:space="0" w:color="auto"/>
              <w:right w:val="single" w:sz="4" w:space="0" w:color="auto"/>
            </w:tcBorders>
            <w:shd w:val="clear" w:color="auto" w:fill="auto"/>
            <w:noWrap/>
            <w:vAlign w:val="center"/>
            <w:hideMark/>
          </w:tcPr>
          <w:p w14:paraId="7BEB9BF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Reparaciones de equipo de transporte, tracción y elevación</w:t>
            </w:r>
          </w:p>
        </w:tc>
        <w:tc>
          <w:tcPr>
            <w:tcW w:w="1658" w:type="dxa"/>
            <w:tcBorders>
              <w:top w:val="nil"/>
              <w:left w:val="nil"/>
              <w:bottom w:val="single" w:sz="4" w:space="0" w:color="auto"/>
              <w:right w:val="single" w:sz="4" w:space="0" w:color="auto"/>
            </w:tcBorders>
            <w:shd w:val="clear" w:color="auto" w:fill="auto"/>
            <w:noWrap/>
            <w:vAlign w:val="center"/>
            <w:hideMark/>
          </w:tcPr>
          <w:p w14:paraId="18CA74A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6BFD0D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2EEDBE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754014</w:t>
            </w:r>
          </w:p>
        </w:tc>
        <w:tc>
          <w:tcPr>
            <w:tcW w:w="5544" w:type="dxa"/>
            <w:tcBorders>
              <w:top w:val="nil"/>
              <w:left w:val="nil"/>
              <w:bottom w:val="single" w:sz="4" w:space="0" w:color="auto"/>
              <w:right w:val="single" w:sz="4" w:space="0" w:color="auto"/>
            </w:tcBorders>
            <w:shd w:val="clear" w:color="auto" w:fill="auto"/>
            <w:noWrap/>
            <w:vAlign w:val="center"/>
            <w:hideMark/>
          </w:tcPr>
          <w:p w14:paraId="007808A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Reparación de líneas, redes, y ductos</w:t>
            </w:r>
          </w:p>
        </w:tc>
        <w:tc>
          <w:tcPr>
            <w:tcW w:w="1658" w:type="dxa"/>
            <w:tcBorders>
              <w:top w:val="nil"/>
              <w:left w:val="nil"/>
              <w:bottom w:val="single" w:sz="4" w:space="0" w:color="auto"/>
              <w:right w:val="single" w:sz="4" w:space="0" w:color="auto"/>
            </w:tcBorders>
            <w:shd w:val="clear" w:color="auto" w:fill="auto"/>
            <w:noWrap/>
            <w:vAlign w:val="center"/>
            <w:hideMark/>
          </w:tcPr>
          <w:p w14:paraId="17F1150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EFD6C0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7BC52D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754015</w:t>
            </w:r>
          </w:p>
        </w:tc>
        <w:tc>
          <w:tcPr>
            <w:tcW w:w="5544" w:type="dxa"/>
            <w:tcBorders>
              <w:top w:val="nil"/>
              <w:left w:val="nil"/>
              <w:bottom w:val="single" w:sz="4" w:space="0" w:color="auto"/>
              <w:right w:val="single" w:sz="4" w:space="0" w:color="auto"/>
            </w:tcBorders>
            <w:shd w:val="clear" w:color="auto" w:fill="auto"/>
            <w:noWrap/>
            <w:vAlign w:val="center"/>
            <w:hideMark/>
          </w:tcPr>
          <w:p w14:paraId="6EC1D14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Reparación de Plantas</w:t>
            </w:r>
          </w:p>
        </w:tc>
        <w:tc>
          <w:tcPr>
            <w:tcW w:w="1658" w:type="dxa"/>
            <w:tcBorders>
              <w:top w:val="nil"/>
              <w:left w:val="nil"/>
              <w:bottom w:val="single" w:sz="4" w:space="0" w:color="auto"/>
              <w:right w:val="single" w:sz="4" w:space="0" w:color="auto"/>
            </w:tcBorders>
            <w:shd w:val="clear" w:color="auto" w:fill="auto"/>
            <w:noWrap/>
            <w:vAlign w:val="center"/>
            <w:hideMark/>
          </w:tcPr>
          <w:p w14:paraId="1C87C0D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DCFCD4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B26B27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754090</w:t>
            </w:r>
          </w:p>
        </w:tc>
        <w:tc>
          <w:tcPr>
            <w:tcW w:w="5544" w:type="dxa"/>
            <w:tcBorders>
              <w:top w:val="nil"/>
              <w:left w:val="nil"/>
              <w:bottom w:val="single" w:sz="4" w:space="0" w:color="auto"/>
              <w:right w:val="single" w:sz="4" w:space="0" w:color="auto"/>
            </w:tcBorders>
            <w:shd w:val="clear" w:color="auto" w:fill="auto"/>
            <w:noWrap/>
            <w:vAlign w:val="center"/>
            <w:hideMark/>
          </w:tcPr>
          <w:p w14:paraId="1699829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Contratos de Mantenimiento y Reparaciones</w:t>
            </w:r>
          </w:p>
        </w:tc>
        <w:tc>
          <w:tcPr>
            <w:tcW w:w="1658" w:type="dxa"/>
            <w:tcBorders>
              <w:top w:val="nil"/>
              <w:left w:val="nil"/>
              <w:bottom w:val="single" w:sz="4" w:space="0" w:color="auto"/>
              <w:right w:val="single" w:sz="4" w:space="0" w:color="auto"/>
            </w:tcBorders>
            <w:shd w:val="clear" w:color="auto" w:fill="auto"/>
            <w:noWrap/>
            <w:vAlign w:val="center"/>
            <w:hideMark/>
          </w:tcPr>
          <w:p w14:paraId="1A3351A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AD3738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804032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7542</w:t>
            </w:r>
          </w:p>
        </w:tc>
        <w:tc>
          <w:tcPr>
            <w:tcW w:w="5544" w:type="dxa"/>
            <w:tcBorders>
              <w:top w:val="nil"/>
              <w:left w:val="nil"/>
              <w:bottom w:val="single" w:sz="4" w:space="0" w:color="auto"/>
              <w:right w:val="single" w:sz="4" w:space="0" w:color="auto"/>
            </w:tcBorders>
            <w:shd w:val="clear" w:color="auto" w:fill="auto"/>
            <w:noWrap/>
            <w:vAlign w:val="center"/>
            <w:hideMark/>
          </w:tcPr>
          <w:p w14:paraId="7CFAA70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HONORARIOS</w:t>
            </w:r>
          </w:p>
        </w:tc>
        <w:tc>
          <w:tcPr>
            <w:tcW w:w="1658" w:type="dxa"/>
            <w:tcBorders>
              <w:top w:val="nil"/>
              <w:left w:val="nil"/>
              <w:bottom w:val="single" w:sz="4" w:space="0" w:color="auto"/>
              <w:right w:val="single" w:sz="4" w:space="0" w:color="auto"/>
            </w:tcBorders>
            <w:shd w:val="clear" w:color="auto" w:fill="auto"/>
            <w:noWrap/>
            <w:vAlign w:val="center"/>
            <w:hideMark/>
          </w:tcPr>
          <w:p w14:paraId="36E64435"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71602A7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D04E14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754204</w:t>
            </w:r>
          </w:p>
        </w:tc>
        <w:tc>
          <w:tcPr>
            <w:tcW w:w="5544" w:type="dxa"/>
            <w:tcBorders>
              <w:top w:val="nil"/>
              <w:left w:val="nil"/>
              <w:bottom w:val="single" w:sz="4" w:space="0" w:color="auto"/>
              <w:right w:val="single" w:sz="4" w:space="0" w:color="auto"/>
            </w:tcBorders>
            <w:shd w:val="clear" w:color="auto" w:fill="auto"/>
            <w:noWrap/>
            <w:vAlign w:val="center"/>
            <w:hideMark/>
          </w:tcPr>
          <w:p w14:paraId="1F445B8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Avalúos</w:t>
            </w:r>
          </w:p>
        </w:tc>
        <w:tc>
          <w:tcPr>
            <w:tcW w:w="1658" w:type="dxa"/>
            <w:tcBorders>
              <w:top w:val="nil"/>
              <w:left w:val="nil"/>
              <w:bottom w:val="single" w:sz="4" w:space="0" w:color="auto"/>
              <w:right w:val="single" w:sz="4" w:space="0" w:color="auto"/>
            </w:tcBorders>
            <w:shd w:val="clear" w:color="auto" w:fill="auto"/>
            <w:noWrap/>
            <w:vAlign w:val="center"/>
            <w:hideMark/>
          </w:tcPr>
          <w:p w14:paraId="1C7937D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FBFB5A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149FEA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754207</w:t>
            </w:r>
          </w:p>
        </w:tc>
        <w:tc>
          <w:tcPr>
            <w:tcW w:w="5544" w:type="dxa"/>
            <w:tcBorders>
              <w:top w:val="nil"/>
              <w:left w:val="nil"/>
              <w:bottom w:val="single" w:sz="4" w:space="0" w:color="auto"/>
              <w:right w:val="single" w:sz="4" w:space="0" w:color="auto"/>
            </w:tcBorders>
            <w:shd w:val="clear" w:color="auto" w:fill="auto"/>
            <w:noWrap/>
            <w:vAlign w:val="center"/>
            <w:hideMark/>
          </w:tcPr>
          <w:p w14:paraId="5EBA59C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Asesoría Técnica</w:t>
            </w:r>
          </w:p>
        </w:tc>
        <w:tc>
          <w:tcPr>
            <w:tcW w:w="1658" w:type="dxa"/>
            <w:tcBorders>
              <w:top w:val="nil"/>
              <w:left w:val="nil"/>
              <w:bottom w:val="single" w:sz="4" w:space="0" w:color="auto"/>
              <w:right w:val="single" w:sz="4" w:space="0" w:color="auto"/>
            </w:tcBorders>
            <w:shd w:val="clear" w:color="auto" w:fill="auto"/>
            <w:noWrap/>
            <w:vAlign w:val="center"/>
            <w:hideMark/>
          </w:tcPr>
          <w:p w14:paraId="2E13FC3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37AC4F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8A8A22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754208</w:t>
            </w:r>
          </w:p>
        </w:tc>
        <w:tc>
          <w:tcPr>
            <w:tcW w:w="5544" w:type="dxa"/>
            <w:tcBorders>
              <w:top w:val="nil"/>
              <w:left w:val="nil"/>
              <w:bottom w:val="single" w:sz="4" w:space="0" w:color="auto"/>
              <w:right w:val="single" w:sz="4" w:space="0" w:color="auto"/>
            </w:tcBorders>
            <w:shd w:val="clear" w:color="auto" w:fill="auto"/>
            <w:noWrap/>
            <w:vAlign w:val="center"/>
            <w:hideMark/>
          </w:tcPr>
          <w:p w14:paraId="4862A8B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Diseños y estudios</w:t>
            </w:r>
          </w:p>
        </w:tc>
        <w:tc>
          <w:tcPr>
            <w:tcW w:w="1658" w:type="dxa"/>
            <w:tcBorders>
              <w:top w:val="nil"/>
              <w:left w:val="nil"/>
              <w:bottom w:val="single" w:sz="4" w:space="0" w:color="auto"/>
              <w:right w:val="single" w:sz="4" w:space="0" w:color="auto"/>
            </w:tcBorders>
            <w:shd w:val="clear" w:color="auto" w:fill="auto"/>
            <w:noWrap/>
            <w:vAlign w:val="center"/>
            <w:hideMark/>
          </w:tcPr>
          <w:p w14:paraId="0BF00EF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0299F6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7E30A2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754290</w:t>
            </w:r>
          </w:p>
        </w:tc>
        <w:tc>
          <w:tcPr>
            <w:tcW w:w="5544" w:type="dxa"/>
            <w:tcBorders>
              <w:top w:val="nil"/>
              <w:left w:val="nil"/>
              <w:bottom w:val="single" w:sz="4" w:space="0" w:color="auto"/>
              <w:right w:val="single" w:sz="4" w:space="0" w:color="auto"/>
            </w:tcBorders>
            <w:shd w:val="clear" w:color="auto" w:fill="auto"/>
            <w:noWrap/>
            <w:vAlign w:val="center"/>
            <w:hideMark/>
          </w:tcPr>
          <w:p w14:paraId="0C094C8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w:t>
            </w:r>
          </w:p>
        </w:tc>
        <w:tc>
          <w:tcPr>
            <w:tcW w:w="1658" w:type="dxa"/>
            <w:tcBorders>
              <w:top w:val="nil"/>
              <w:left w:val="nil"/>
              <w:bottom w:val="single" w:sz="4" w:space="0" w:color="auto"/>
              <w:right w:val="single" w:sz="4" w:space="0" w:color="auto"/>
            </w:tcBorders>
            <w:shd w:val="clear" w:color="auto" w:fill="auto"/>
            <w:noWrap/>
            <w:vAlign w:val="center"/>
            <w:hideMark/>
          </w:tcPr>
          <w:p w14:paraId="5BC92F5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5ECCD0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7D41B5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7545</w:t>
            </w:r>
          </w:p>
        </w:tc>
        <w:tc>
          <w:tcPr>
            <w:tcW w:w="5544" w:type="dxa"/>
            <w:tcBorders>
              <w:top w:val="nil"/>
              <w:left w:val="nil"/>
              <w:bottom w:val="single" w:sz="4" w:space="0" w:color="auto"/>
              <w:right w:val="single" w:sz="4" w:space="0" w:color="auto"/>
            </w:tcBorders>
            <w:shd w:val="clear" w:color="auto" w:fill="auto"/>
            <w:noWrap/>
            <w:vAlign w:val="center"/>
            <w:hideMark/>
          </w:tcPr>
          <w:p w14:paraId="4F2A916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SERVICIOS PÚBLICOS</w:t>
            </w:r>
          </w:p>
        </w:tc>
        <w:tc>
          <w:tcPr>
            <w:tcW w:w="1658" w:type="dxa"/>
            <w:tcBorders>
              <w:top w:val="nil"/>
              <w:left w:val="nil"/>
              <w:bottom w:val="single" w:sz="4" w:space="0" w:color="auto"/>
              <w:right w:val="single" w:sz="4" w:space="0" w:color="auto"/>
            </w:tcBorders>
            <w:shd w:val="clear" w:color="auto" w:fill="auto"/>
            <w:noWrap/>
            <w:vAlign w:val="center"/>
            <w:hideMark/>
          </w:tcPr>
          <w:p w14:paraId="2F1A103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655E10B"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881234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w:t>
            </w:r>
          </w:p>
        </w:tc>
        <w:tc>
          <w:tcPr>
            <w:tcW w:w="5544" w:type="dxa"/>
            <w:tcBorders>
              <w:top w:val="nil"/>
              <w:left w:val="nil"/>
              <w:bottom w:val="single" w:sz="4" w:space="0" w:color="auto"/>
              <w:right w:val="single" w:sz="4" w:space="0" w:color="auto"/>
            </w:tcBorders>
            <w:shd w:val="clear" w:color="auto" w:fill="auto"/>
            <w:noWrap/>
            <w:vAlign w:val="center"/>
            <w:hideMark/>
          </w:tcPr>
          <w:p w14:paraId="4D3285E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MATERIALES Y OTROS COSTOS DE OPERACIÓN</w:t>
            </w:r>
          </w:p>
        </w:tc>
        <w:tc>
          <w:tcPr>
            <w:tcW w:w="1658" w:type="dxa"/>
            <w:tcBorders>
              <w:top w:val="nil"/>
              <w:left w:val="nil"/>
              <w:bottom w:val="single" w:sz="4" w:space="0" w:color="auto"/>
              <w:right w:val="single" w:sz="4" w:space="0" w:color="auto"/>
            </w:tcBorders>
            <w:shd w:val="clear" w:color="auto" w:fill="auto"/>
            <w:noWrap/>
            <w:vAlign w:val="center"/>
            <w:hideMark/>
          </w:tcPr>
          <w:p w14:paraId="2647AA1D"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0FBA640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7A739E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755001</w:t>
            </w:r>
          </w:p>
        </w:tc>
        <w:tc>
          <w:tcPr>
            <w:tcW w:w="5544" w:type="dxa"/>
            <w:tcBorders>
              <w:top w:val="nil"/>
              <w:left w:val="nil"/>
              <w:bottom w:val="single" w:sz="4" w:space="0" w:color="auto"/>
              <w:right w:val="single" w:sz="4" w:space="0" w:color="auto"/>
            </w:tcBorders>
            <w:shd w:val="clear" w:color="auto" w:fill="auto"/>
            <w:noWrap/>
            <w:vAlign w:val="center"/>
            <w:hideMark/>
          </w:tcPr>
          <w:p w14:paraId="7565947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Repuestos para vehículos</w:t>
            </w:r>
          </w:p>
        </w:tc>
        <w:tc>
          <w:tcPr>
            <w:tcW w:w="1658" w:type="dxa"/>
            <w:tcBorders>
              <w:top w:val="nil"/>
              <w:left w:val="nil"/>
              <w:bottom w:val="single" w:sz="4" w:space="0" w:color="auto"/>
              <w:right w:val="single" w:sz="4" w:space="0" w:color="auto"/>
            </w:tcBorders>
            <w:shd w:val="clear" w:color="auto" w:fill="auto"/>
            <w:noWrap/>
            <w:vAlign w:val="center"/>
            <w:hideMark/>
          </w:tcPr>
          <w:p w14:paraId="54FD2D2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54F6B9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C9C03C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755002</w:t>
            </w:r>
          </w:p>
        </w:tc>
        <w:tc>
          <w:tcPr>
            <w:tcW w:w="5544" w:type="dxa"/>
            <w:tcBorders>
              <w:top w:val="nil"/>
              <w:left w:val="nil"/>
              <w:bottom w:val="single" w:sz="4" w:space="0" w:color="auto"/>
              <w:right w:val="single" w:sz="4" w:space="0" w:color="auto"/>
            </w:tcBorders>
            <w:shd w:val="clear" w:color="auto" w:fill="auto"/>
            <w:noWrap/>
            <w:vAlign w:val="center"/>
            <w:hideMark/>
          </w:tcPr>
          <w:p w14:paraId="0849118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Llantas y Neumáticos</w:t>
            </w:r>
          </w:p>
        </w:tc>
        <w:tc>
          <w:tcPr>
            <w:tcW w:w="1658" w:type="dxa"/>
            <w:tcBorders>
              <w:top w:val="nil"/>
              <w:left w:val="nil"/>
              <w:bottom w:val="single" w:sz="4" w:space="0" w:color="auto"/>
              <w:right w:val="single" w:sz="4" w:space="0" w:color="auto"/>
            </w:tcBorders>
            <w:shd w:val="clear" w:color="auto" w:fill="auto"/>
            <w:noWrap/>
            <w:vAlign w:val="center"/>
            <w:hideMark/>
          </w:tcPr>
          <w:p w14:paraId="7633339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48DCB2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2DE849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755003</w:t>
            </w:r>
          </w:p>
        </w:tc>
        <w:tc>
          <w:tcPr>
            <w:tcW w:w="5544" w:type="dxa"/>
            <w:tcBorders>
              <w:top w:val="nil"/>
              <w:left w:val="nil"/>
              <w:bottom w:val="single" w:sz="4" w:space="0" w:color="auto"/>
              <w:right w:val="single" w:sz="4" w:space="0" w:color="auto"/>
            </w:tcBorders>
            <w:shd w:val="clear" w:color="auto" w:fill="auto"/>
            <w:noWrap/>
            <w:vAlign w:val="center"/>
            <w:hideMark/>
          </w:tcPr>
          <w:p w14:paraId="5D91C32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Rodamientos</w:t>
            </w:r>
          </w:p>
        </w:tc>
        <w:tc>
          <w:tcPr>
            <w:tcW w:w="1658" w:type="dxa"/>
            <w:tcBorders>
              <w:top w:val="nil"/>
              <w:left w:val="nil"/>
              <w:bottom w:val="single" w:sz="4" w:space="0" w:color="auto"/>
              <w:right w:val="single" w:sz="4" w:space="0" w:color="auto"/>
            </w:tcBorders>
            <w:shd w:val="clear" w:color="auto" w:fill="auto"/>
            <w:noWrap/>
            <w:vAlign w:val="center"/>
            <w:hideMark/>
          </w:tcPr>
          <w:p w14:paraId="3BF802B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C97EB8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EB75D6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755004</w:t>
            </w:r>
          </w:p>
        </w:tc>
        <w:tc>
          <w:tcPr>
            <w:tcW w:w="5544" w:type="dxa"/>
            <w:tcBorders>
              <w:top w:val="nil"/>
              <w:left w:val="nil"/>
              <w:bottom w:val="single" w:sz="4" w:space="0" w:color="auto"/>
              <w:right w:val="single" w:sz="4" w:space="0" w:color="auto"/>
            </w:tcBorders>
            <w:shd w:val="clear" w:color="auto" w:fill="auto"/>
            <w:noWrap/>
            <w:vAlign w:val="center"/>
            <w:hideMark/>
          </w:tcPr>
          <w:p w14:paraId="1B860D4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Combustibles y Lubricantes</w:t>
            </w:r>
          </w:p>
        </w:tc>
        <w:tc>
          <w:tcPr>
            <w:tcW w:w="1658" w:type="dxa"/>
            <w:tcBorders>
              <w:top w:val="nil"/>
              <w:left w:val="nil"/>
              <w:bottom w:val="single" w:sz="4" w:space="0" w:color="auto"/>
              <w:right w:val="single" w:sz="4" w:space="0" w:color="auto"/>
            </w:tcBorders>
            <w:shd w:val="clear" w:color="auto" w:fill="auto"/>
            <w:noWrap/>
            <w:vAlign w:val="center"/>
            <w:hideMark/>
          </w:tcPr>
          <w:p w14:paraId="00B8621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3E65FF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B32F4A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755005</w:t>
            </w:r>
          </w:p>
        </w:tc>
        <w:tc>
          <w:tcPr>
            <w:tcW w:w="5544" w:type="dxa"/>
            <w:tcBorders>
              <w:top w:val="nil"/>
              <w:left w:val="nil"/>
              <w:bottom w:val="single" w:sz="4" w:space="0" w:color="auto"/>
              <w:right w:val="single" w:sz="4" w:space="0" w:color="auto"/>
            </w:tcBorders>
            <w:shd w:val="clear" w:color="auto" w:fill="auto"/>
            <w:noWrap/>
            <w:vAlign w:val="center"/>
            <w:hideMark/>
          </w:tcPr>
          <w:p w14:paraId="5CE09DD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Materiales para Construcción</w:t>
            </w:r>
          </w:p>
        </w:tc>
        <w:tc>
          <w:tcPr>
            <w:tcW w:w="1658" w:type="dxa"/>
            <w:tcBorders>
              <w:top w:val="nil"/>
              <w:left w:val="nil"/>
              <w:bottom w:val="single" w:sz="4" w:space="0" w:color="auto"/>
              <w:right w:val="single" w:sz="4" w:space="0" w:color="auto"/>
            </w:tcBorders>
            <w:shd w:val="clear" w:color="auto" w:fill="auto"/>
            <w:noWrap/>
            <w:vAlign w:val="center"/>
            <w:hideMark/>
          </w:tcPr>
          <w:p w14:paraId="3013D53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A594D2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7FD46A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755006</w:t>
            </w:r>
          </w:p>
        </w:tc>
        <w:tc>
          <w:tcPr>
            <w:tcW w:w="5544" w:type="dxa"/>
            <w:tcBorders>
              <w:top w:val="nil"/>
              <w:left w:val="nil"/>
              <w:bottom w:val="single" w:sz="4" w:space="0" w:color="auto"/>
              <w:right w:val="single" w:sz="4" w:space="0" w:color="auto"/>
            </w:tcBorders>
            <w:shd w:val="clear" w:color="auto" w:fill="auto"/>
            <w:noWrap/>
            <w:vAlign w:val="center"/>
            <w:hideMark/>
          </w:tcPr>
          <w:p w14:paraId="0A8D258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Materiales para Laboratorio</w:t>
            </w:r>
          </w:p>
        </w:tc>
        <w:tc>
          <w:tcPr>
            <w:tcW w:w="1658" w:type="dxa"/>
            <w:tcBorders>
              <w:top w:val="nil"/>
              <w:left w:val="nil"/>
              <w:bottom w:val="single" w:sz="4" w:space="0" w:color="auto"/>
              <w:right w:val="single" w:sz="4" w:space="0" w:color="auto"/>
            </w:tcBorders>
            <w:shd w:val="clear" w:color="auto" w:fill="auto"/>
            <w:noWrap/>
            <w:vAlign w:val="center"/>
            <w:hideMark/>
          </w:tcPr>
          <w:p w14:paraId="63E66FB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F7F6E1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EF17A1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755007</w:t>
            </w:r>
          </w:p>
        </w:tc>
        <w:tc>
          <w:tcPr>
            <w:tcW w:w="5544" w:type="dxa"/>
            <w:tcBorders>
              <w:top w:val="nil"/>
              <w:left w:val="nil"/>
              <w:bottom w:val="single" w:sz="4" w:space="0" w:color="auto"/>
              <w:right w:val="single" w:sz="4" w:space="0" w:color="auto"/>
            </w:tcBorders>
            <w:shd w:val="clear" w:color="auto" w:fill="auto"/>
            <w:noWrap/>
            <w:vAlign w:val="center"/>
            <w:hideMark/>
          </w:tcPr>
          <w:p w14:paraId="40E531D9"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Materiales Eléctricos</w:t>
            </w:r>
          </w:p>
        </w:tc>
        <w:tc>
          <w:tcPr>
            <w:tcW w:w="1658" w:type="dxa"/>
            <w:tcBorders>
              <w:top w:val="nil"/>
              <w:left w:val="nil"/>
              <w:bottom w:val="single" w:sz="4" w:space="0" w:color="auto"/>
              <w:right w:val="single" w:sz="4" w:space="0" w:color="auto"/>
            </w:tcBorders>
            <w:shd w:val="clear" w:color="auto" w:fill="auto"/>
            <w:noWrap/>
            <w:vAlign w:val="center"/>
            <w:hideMark/>
          </w:tcPr>
          <w:p w14:paraId="33B630E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A39689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6AFC74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755008</w:t>
            </w:r>
          </w:p>
        </w:tc>
        <w:tc>
          <w:tcPr>
            <w:tcW w:w="5544" w:type="dxa"/>
            <w:tcBorders>
              <w:top w:val="nil"/>
              <w:left w:val="nil"/>
              <w:bottom w:val="single" w:sz="4" w:space="0" w:color="auto"/>
              <w:right w:val="single" w:sz="4" w:space="0" w:color="auto"/>
            </w:tcBorders>
            <w:shd w:val="clear" w:color="auto" w:fill="auto"/>
            <w:noWrap/>
            <w:vAlign w:val="center"/>
            <w:hideMark/>
          </w:tcPr>
          <w:p w14:paraId="207C643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Elementos y accesorios de gas combustible</w:t>
            </w:r>
          </w:p>
        </w:tc>
        <w:tc>
          <w:tcPr>
            <w:tcW w:w="1658" w:type="dxa"/>
            <w:tcBorders>
              <w:top w:val="nil"/>
              <w:left w:val="nil"/>
              <w:bottom w:val="single" w:sz="4" w:space="0" w:color="auto"/>
              <w:right w:val="single" w:sz="4" w:space="0" w:color="auto"/>
            </w:tcBorders>
            <w:shd w:val="clear" w:color="auto" w:fill="auto"/>
            <w:noWrap/>
            <w:vAlign w:val="center"/>
            <w:hideMark/>
          </w:tcPr>
          <w:p w14:paraId="5F1DEDD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E92711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76DE70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755009</w:t>
            </w:r>
          </w:p>
        </w:tc>
        <w:tc>
          <w:tcPr>
            <w:tcW w:w="5544" w:type="dxa"/>
            <w:tcBorders>
              <w:top w:val="nil"/>
              <w:left w:val="nil"/>
              <w:bottom w:val="single" w:sz="4" w:space="0" w:color="auto"/>
              <w:right w:val="single" w:sz="4" w:space="0" w:color="auto"/>
            </w:tcBorders>
            <w:shd w:val="clear" w:color="auto" w:fill="auto"/>
            <w:noWrap/>
            <w:vAlign w:val="center"/>
            <w:hideMark/>
          </w:tcPr>
          <w:p w14:paraId="3E45F68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Elementos y accesorios de telecomunicaciones</w:t>
            </w:r>
          </w:p>
        </w:tc>
        <w:tc>
          <w:tcPr>
            <w:tcW w:w="1658" w:type="dxa"/>
            <w:tcBorders>
              <w:top w:val="nil"/>
              <w:left w:val="nil"/>
              <w:bottom w:val="single" w:sz="4" w:space="0" w:color="auto"/>
              <w:right w:val="single" w:sz="4" w:space="0" w:color="auto"/>
            </w:tcBorders>
            <w:shd w:val="clear" w:color="auto" w:fill="auto"/>
            <w:noWrap/>
            <w:vAlign w:val="center"/>
            <w:hideMark/>
          </w:tcPr>
          <w:p w14:paraId="1D0E745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FAD773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3097BB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755010</w:t>
            </w:r>
          </w:p>
        </w:tc>
        <w:tc>
          <w:tcPr>
            <w:tcW w:w="5544" w:type="dxa"/>
            <w:tcBorders>
              <w:top w:val="nil"/>
              <w:left w:val="nil"/>
              <w:bottom w:val="single" w:sz="4" w:space="0" w:color="auto"/>
              <w:right w:val="single" w:sz="4" w:space="0" w:color="auto"/>
            </w:tcBorders>
            <w:shd w:val="clear" w:color="auto" w:fill="auto"/>
            <w:noWrap/>
            <w:vAlign w:val="center"/>
            <w:hideMark/>
          </w:tcPr>
          <w:p w14:paraId="7DDCC93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Elementos y accesorios de acueducto</w:t>
            </w:r>
          </w:p>
        </w:tc>
        <w:tc>
          <w:tcPr>
            <w:tcW w:w="1658" w:type="dxa"/>
            <w:tcBorders>
              <w:top w:val="nil"/>
              <w:left w:val="nil"/>
              <w:bottom w:val="single" w:sz="4" w:space="0" w:color="auto"/>
              <w:right w:val="single" w:sz="4" w:space="0" w:color="auto"/>
            </w:tcBorders>
            <w:shd w:val="clear" w:color="auto" w:fill="auto"/>
            <w:noWrap/>
            <w:vAlign w:val="center"/>
            <w:hideMark/>
          </w:tcPr>
          <w:p w14:paraId="1A202EB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FB700C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CC2D35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755011</w:t>
            </w:r>
          </w:p>
        </w:tc>
        <w:tc>
          <w:tcPr>
            <w:tcW w:w="5544" w:type="dxa"/>
            <w:tcBorders>
              <w:top w:val="nil"/>
              <w:left w:val="nil"/>
              <w:bottom w:val="single" w:sz="4" w:space="0" w:color="auto"/>
              <w:right w:val="single" w:sz="4" w:space="0" w:color="auto"/>
            </w:tcBorders>
            <w:shd w:val="clear" w:color="auto" w:fill="auto"/>
            <w:noWrap/>
            <w:vAlign w:val="center"/>
            <w:hideMark/>
          </w:tcPr>
          <w:p w14:paraId="79338FF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Elementos y accesorios de alcantarillado</w:t>
            </w:r>
          </w:p>
        </w:tc>
        <w:tc>
          <w:tcPr>
            <w:tcW w:w="1658" w:type="dxa"/>
            <w:tcBorders>
              <w:top w:val="nil"/>
              <w:left w:val="nil"/>
              <w:bottom w:val="single" w:sz="4" w:space="0" w:color="auto"/>
              <w:right w:val="single" w:sz="4" w:space="0" w:color="auto"/>
            </w:tcBorders>
            <w:shd w:val="clear" w:color="auto" w:fill="auto"/>
            <w:noWrap/>
            <w:vAlign w:val="center"/>
            <w:hideMark/>
          </w:tcPr>
          <w:p w14:paraId="4A2605B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85CC86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AA6637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755012</w:t>
            </w:r>
          </w:p>
        </w:tc>
        <w:tc>
          <w:tcPr>
            <w:tcW w:w="5544" w:type="dxa"/>
            <w:tcBorders>
              <w:top w:val="nil"/>
              <w:left w:val="nil"/>
              <w:bottom w:val="single" w:sz="4" w:space="0" w:color="auto"/>
              <w:right w:val="single" w:sz="4" w:space="0" w:color="auto"/>
            </w:tcBorders>
            <w:shd w:val="clear" w:color="auto" w:fill="auto"/>
            <w:noWrap/>
            <w:vAlign w:val="center"/>
            <w:hideMark/>
          </w:tcPr>
          <w:p w14:paraId="7C43498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Elementos y accesorios de aseo</w:t>
            </w:r>
          </w:p>
        </w:tc>
        <w:tc>
          <w:tcPr>
            <w:tcW w:w="1658" w:type="dxa"/>
            <w:tcBorders>
              <w:top w:val="nil"/>
              <w:left w:val="nil"/>
              <w:bottom w:val="single" w:sz="4" w:space="0" w:color="auto"/>
              <w:right w:val="single" w:sz="4" w:space="0" w:color="auto"/>
            </w:tcBorders>
            <w:shd w:val="clear" w:color="auto" w:fill="auto"/>
            <w:noWrap/>
            <w:vAlign w:val="center"/>
            <w:hideMark/>
          </w:tcPr>
          <w:p w14:paraId="3C69F80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77BB10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A82246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755013</w:t>
            </w:r>
          </w:p>
        </w:tc>
        <w:tc>
          <w:tcPr>
            <w:tcW w:w="5544" w:type="dxa"/>
            <w:tcBorders>
              <w:top w:val="nil"/>
              <w:left w:val="nil"/>
              <w:bottom w:val="single" w:sz="4" w:space="0" w:color="auto"/>
              <w:right w:val="single" w:sz="4" w:space="0" w:color="auto"/>
            </w:tcBorders>
            <w:shd w:val="clear" w:color="auto" w:fill="auto"/>
            <w:noWrap/>
            <w:vAlign w:val="center"/>
            <w:hideMark/>
          </w:tcPr>
          <w:p w14:paraId="5DBAD08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elementos y materiales</w:t>
            </w:r>
          </w:p>
        </w:tc>
        <w:tc>
          <w:tcPr>
            <w:tcW w:w="1658" w:type="dxa"/>
            <w:tcBorders>
              <w:top w:val="nil"/>
              <w:left w:val="nil"/>
              <w:bottom w:val="single" w:sz="4" w:space="0" w:color="auto"/>
              <w:right w:val="single" w:sz="4" w:space="0" w:color="auto"/>
            </w:tcBorders>
            <w:shd w:val="clear" w:color="auto" w:fill="auto"/>
            <w:noWrap/>
            <w:vAlign w:val="center"/>
            <w:hideMark/>
          </w:tcPr>
          <w:p w14:paraId="62DF318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FF5219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F43411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755014</w:t>
            </w:r>
          </w:p>
        </w:tc>
        <w:tc>
          <w:tcPr>
            <w:tcW w:w="5544" w:type="dxa"/>
            <w:tcBorders>
              <w:top w:val="nil"/>
              <w:left w:val="nil"/>
              <w:bottom w:val="single" w:sz="4" w:space="0" w:color="auto"/>
              <w:right w:val="single" w:sz="4" w:space="0" w:color="auto"/>
            </w:tcBorders>
            <w:shd w:val="clear" w:color="auto" w:fill="auto"/>
            <w:noWrap/>
            <w:vAlign w:val="center"/>
            <w:hideMark/>
          </w:tcPr>
          <w:p w14:paraId="6225109B"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repuestos</w:t>
            </w:r>
          </w:p>
        </w:tc>
        <w:tc>
          <w:tcPr>
            <w:tcW w:w="1658" w:type="dxa"/>
            <w:tcBorders>
              <w:top w:val="nil"/>
              <w:left w:val="nil"/>
              <w:bottom w:val="single" w:sz="4" w:space="0" w:color="auto"/>
              <w:right w:val="single" w:sz="4" w:space="0" w:color="auto"/>
            </w:tcBorders>
            <w:shd w:val="clear" w:color="auto" w:fill="auto"/>
            <w:noWrap/>
            <w:vAlign w:val="center"/>
            <w:hideMark/>
          </w:tcPr>
          <w:p w14:paraId="42FAF0D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2833F6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A17A43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755015</w:t>
            </w:r>
          </w:p>
        </w:tc>
        <w:tc>
          <w:tcPr>
            <w:tcW w:w="5544" w:type="dxa"/>
            <w:tcBorders>
              <w:top w:val="nil"/>
              <w:left w:val="nil"/>
              <w:bottom w:val="single" w:sz="4" w:space="0" w:color="auto"/>
              <w:right w:val="single" w:sz="4" w:space="0" w:color="auto"/>
            </w:tcBorders>
            <w:shd w:val="clear" w:color="auto" w:fill="auto"/>
            <w:noWrap/>
            <w:vAlign w:val="center"/>
            <w:hideMark/>
          </w:tcPr>
          <w:p w14:paraId="2804529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Costos de gestión ambiental</w:t>
            </w:r>
          </w:p>
        </w:tc>
        <w:tc>
          <w:tcPr>
            <w:tcW w:w="1658" w:type="dxa"/>
            <w:tcBorders>
              <w:top w:val="nil"/>
              <w:left w:val="nil"/>
              <w:bottom w:val="single" w:sz="4" w:space="0" w:color="auto"/>
              <w:right w:val="single" w:sz="4" w:space="0" w:color="auto"/>
            </w:tcBorders>
            <w:shd w:val="clear" w:color="auto" w:fill="auto"/>
            <w:noWrap/>
            <w:vAlign w:val="center"/>
            <w:hideMark/>
          </w:tcPr>
          <w:p w14:paraId="48E2091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652479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0230A1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755090</w:t>
            </w:r>
          </w:p>
        </w:tc>
        <w:tc>
          <w:tcPr>
            <w:tcW w:w="5544" w:type="dxa"/>
            <w:tcBorders>
              <w:top w:val="nil"/>
              <w:left w:val="nil"/>
              <w:bottom w:val="single" w:sz="4" w:space="0" w:color="auto"/>
              <w:right w:val="single" w:sz="4" w:space="0" w:color="auto"/>
            </w:tcBorders>
            <w:shd w:val="clear" w:color="auto" w:fill="auto"/>
            <w:noWrap/>
            <w:vAlign w:val="center"/>
            <w:hideMark/>
          </w:tcPr>
          <w:p w14:paraId="7B45C68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Costos</w:t>
            </w:r>
          </w:p>
        </w:tc>
        <w:tc>
          <w:tcPr>
            <w:tcW w:w="1658" w:type="dxa"/>
            <w:tcBorders>
              <w:top w:val="nil"/>
              <w:left w:val="nil"/>
              <w:bottom w:val="single" w:sz="4" w:space="0" w:color="auto"/>
              <w:right w:val="single" w:sz="4" w:space="0" w:color="auto"/>
            </w:tcBorders>
            <w:shd w:val="clear" w:color="auto" w:fill="auto"/>
            <w:noWrap/>
            <w:vAlign w:val="center"/>
            <w:hideMark/>
          </w:tcPr>
          <w:p w14:paraId="3EDE042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16BE98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D90B27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w:t>
            </w:r>
          </w:p>
        </w:tc>
        <w:tc>
          <w:tcPr>
            <w:tcW w:w="5544" w:type="dxa"/>
            <w:tcBorders>
              <w:top w:val="nil"/>
              <w:left w:val="nil"/>
              <w:bottom w:val="single" w:sz="4" w:space="0" w:color="auto"/>
              <w:right w:val="single" w:sz="4" w:space="0" w:color="auto"/>
            </w:tcBorders>
            <w:shd w:val="clear" w:color="auto" w:fill="auto"/>
            <w:noWrap/>
            <w:vAlign w:val="center"/>
            <w:hideMark/>
          </w:tcPr>
          <w:p w14:paraId="331B2D7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SEGUROS</w:t>
            </w:r>
          </w:p>
        </w:tc>
        <w:tc>
          <w:tcPr>
            <w:tcW w:w="1658" w:type="dxa"/>
            <w:tcBorders>
              <w:top w:val="nil"/>
              <w:left w:val="nil"/>
              <w:bottom w:val="single" w:sz="4" w:space="0" w:color="auto"/>
              <w:right w:val="single" w:sz="4" w:space="0" w:color="auto"/>
            </w:tcBorders>
            <w:shd w:val="clear" w:color="auto" w:fill="auto"/>
            <w:noWrap/>
            <w:vAlign w:val="center"/>
            <w:hideMark/>
          </w:tcPr>
          <w:p w14:paraId="34ABE48E"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7770C40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3EA1CD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756001</w:t>
            </w:r>
          </w:p>
        </w:tc>
        <w:tc>
          <w:tcPr>
            <w:tcW w:w="5544" w:type="dxa"/>
            <w:tcBorders>
              <w:top w:val="nil"/>
              <w:left w:val="nil"/>
              <w:bottom w:val="single" w:sz="4" w:space="0" w:color="auto"/>
              <w:right w:val="single" w:sz="4" w:space="0" w:color="auto"/>
            </w:tcBorders>
            <w:shd w:val="clear" w:color="auto" w:fill="auto"/>
            <w:noWrap/>
            <w:vAlign w:val="center"/>
            <w:hideMark/>
          </w:tcPr>
          <w:p w14:paraId="2760F3D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Manejo</w:t>
            </w:r>
          </w:p>
        </w:tc>
        <w:tc>
          <w:tcPr>
            <w:tcW w:w="1658" w:type="dxa"/>
            <w:tcBorders>
              <w:top w:val="nil"/>
              <w:left w:val="nil"/>
              <w:bottom w:val="single" w:sz="4" w:space="0" w:color="auto"/>
              <w:right w:val="single" w:sz="4" w:space="0" w:color="auto"/>
            </w:tcBorders>
            <w:shd w:val="clear" w:color="auto" w:fill="auto"/>
            <w:noWrap/>
            <w:vAlign w:val="center"/>
            <w:hideMark/>
          </w:tcPr>
          <w:p w14:paraId="4D775E7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C7CC60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C1CA8C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756002</w:t>
            </w:r>
          </w:p>
        </w:tc>
        <w:tc>
          <w:tcPr>
            <w:tcW w:w="5544" w:type="dxa"/>
            <w:tcBorders>
              <w:top w:val="nil"/>
              <w:left w:val="nil"/>
              <w:bottom w:val="single" w:sz="4" w:space="0" w:color="auto"/>
              <w:right w:val="single" w:sz="4" w:space="0" w:color="auto"/>
            </w:tcBorders>
            <w:shd w:val="clear" w:color="auto" w:fill="auto"/>
            <w:noWrap/>
            <w:vAlign w:val="center"/>
            <w:hideMark/>
          </w:tcPr>
          <w:p w14:paraId="3284376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Cumplimiento</w:t>
            </w:r>
          </w:p>
        </w:tc>
        <w:tc>
          <w:tcPr>
            <w:tcW w:w="1658" w:type="dxa"/>
            <w:tcBorders>
              <w:top w:val="nil"/>
              <w:left w:val="nil"/>
              <w:bottom w:val="single" w:sz="4" w:space="0" w:color="auto"/>
              <w:right w:val="single" w:sz="4" w:space="0" w:color="auto"/>
            </w:tcBorders>
            <w:shd w:val="clear" w:color="auto" w:fill="auto"/>
            <w:noWrap/>
            <w:vAlign w:val="center"/>
            <w:hideMark/>
          </w:tcPr>
          <w:p w14:paraId="154E6B7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0B84E54"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9C5338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756003</w:t>
            </w:r>
          </w:p>
        </w:tc>
        <w:tc>
          <w:tcPr>
            <w:tcW w:w="5544" w:type="dxa"/>
            <w:tcBorders>
              <w:top w:val="nil"/>
              <w:left w:val="nil"/>
              <w:bottom w:val="single" w:sz="4" w:space="0" w:color="auto"/>
              <w:right w:val="single" w:sz="4" w:space="0" w:color="auto"/>
            </w:tcBorders>
            <w:shd w:val="clear" w:color="auto" w:fill="auto"/>
            <w:noWrap/>
            <w:vAlign w:val="center"/>
            <w:hideMark/>
          </w:tcPr>
          <w:p w14:paraId="7D55FAE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Corriente Débil</w:t>
            </w:r>
          </w:p>
        </w:tc>
        <w:tc>
          <w:tcPr>
            <w:tcW w:w="1658" w:type="dxa"/>
            <w:tcBorders>
              <w:top w:val="nil"/>
              <w:left w:val="nil"/>
              <w:bottom w:val="single" w:sz="4" w:space="0" w:color="auto"/>
              <w:right w:val="single" w:sz="4" w:space="0" w:color="auto"/>
            </w:tcBorders>
            <w:shd w:val="clear" w:color="auto" w:fill="auto"/>
            <w:noWrap/>
            <w:vAlign w:val="center"/>
            <w:hideMark/>
          </w:tcPr>
          <w:p w14:paraId="6688949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F7F444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9A1A33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756004</w:t>
            </w:r>
          </w:p>
        </w:tc>
        <w:tc>
          <w:tcPr>
            <w:tcW w:w="5544" w:type="dxa"/>
            <w:tcBorders>
              <w:top w:val="nil"/>
              <w:left w:val="nil"/>
              <w:bottom w:val="single" w:sz="4" w:space="0" w:color="auto"/>
              <w:right w:val="single" w:sz="4" w:space="0" w:color="auto"/>
            </w:tcBorders>
            <w:shd w:val="clear" w:color="auto" w:fill="auto"/>
            <w:noWrap/>
            <w:vAlign w:val="center"/>
            <w:hideMark/>
          </w:tcPr>
          <w:p w14:paraId="28FF3F6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Vida Colectiva</w:t>
            </w:r>
          </w:p>
        </w:tc>
        <w:tc>
          <w:tcPr>
            <w:tcW w:w="1658" w:type="dxa"/>
            <w:tcBorders>
              <w:top w:val="nil"/>
              <w:left w:val="nil"/>
              <w:bottom w:val="single" w:sz="4" w:space="0" w:color="auto"/>
              <w:right w:val="single" w:sz="4" w:space="0" w:color="auto"/>
            </w:tcBorders>
            <w:shd w:val="clear" w:color="auto" w:fill="auto"/>
            <w:noWrap/>
            <w:vAlign w:val="center"/>
            <w:hideMark/>
          </w:tcPr>
          <w:p w14:paraId="632F7A9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D33BAE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06B4BE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756005</w:t>
            </w:r>
          </w:p>
        </w:tc>
        <w:tc>
          <w:tcPr>
            <w:tcW w:w="5544" w:type="dxa"/>
            <w:tcBorders>
              <w:top w:val="nil"/>
              <w:left w:val="nil"/>
              <w:bottom w:val="single" w:sz="4" w:space="0" w:color="auto"/>
              <w:right w:val="single" w:sz="4" w:space="0" w:color="auto"/>
            </w:tcBorders>
            <w:shd w:val="clear" w:color="auto" w:fill="auto"/>
            <w:noWrap/>
            <w:vAlign w:val="center"/>
            <w:hideMark/>
          </w:tcPr>
          <w:p w14:paraId="6F4CD82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Incendio</w:t>
            </w:r>
          </w:p>
        </w:tc>
        <w:tc>
          <w:tcPr>
            <w:tcW w:w="1658" w:type="dxa"/>
            <w:tcBorders>
              <w:top w:val="nil"/>
              <w:left w:val="nil"/>
              <w:bottom w:val="single" w:sz="4" w:space="0" w:color="auto"/>
              <w:right w:val="single" w:sz="4" w:space="0" w:color="auto"/>
            </w:tcBorders>
            <w:shd w:val="clear" w:color="auto" w:fill="auto"/>
            <w:noWrap/>
            <w:vAlign w:val="center"/>
            <w:hideMark/>
          </w:tcPr>
          <w:p w14:paraId="720C4EB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7D6A5E8"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4974C8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756006</w:t>
            </w:r>
          </w:p>
        </w:tc>
        <w:tc>
          <w:tcPr>
            <w:tcW w:w="5544" w:type="dxa"/>
            <w:tcBorders>
              <w:top w:val="nil"/>
              <w:left w:val="nil"/>
              <w:bottom w:val="single" w:sz="4" w:space="0" w:color="auto"/>
              <w:right w:val="single" w:sz="4" w:space="0" w:color="auto"/>
            </w:tcBorders>
            <w:shd w:val="clear" w:color="auto" w:fill="auto"/>
            <w:noWrap/>
            <w:vAlign w:val="center"/>
            <w:hideMark/>
          </w:tcPr>
          <w:p w14:paraId="5B607C0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Terremoto</w:t>
            </w:r>
          </w:p>
        </w:tc>
        <w:tc>
          <w:tcPr>
            <w:tcW w:w="1658" w:type="dxa"/>
            <w:tcBorders>
              <w:top w:val="nil"/>
              <w:left w:val="nil"/>
              <w:bottom w:val="single" w:sz="4" w:space="0" w:color="auto"/>
              <w:right w:val="single" w:sz="4" w:space="0" w:color="auto"/>
            </w:tcBorders>
            <w:shd w:val="clear" w:color="auto" w:fill="auto"/>
            <w:noWrap/>
            <w:vAlign w:val="center"/>
            <w:hideMark/>
          </w:tcPr>
          <w:p w14:paraId="1F82612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E0BD10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30A795B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756007</w:t>
            </w:r>
          </w:p>
        </w:tc>
        <w:tc>
          <w:tcPr>
            <w:tcW w:w="5544" w:type="dxa"/>
            <w:tcBorders>
              <w:top w:val="nil"/>
              <w:left w:val="nil"/>
              <w:bottom w:val="single" w:sz="4" w:space="0" w:color="auto"/>
              <w:right w:val="single" w:sz="4" w:space="0" w:color="auto"/>
            </w:tcBorders>
            <w:shd w:val="clear" w:color="auto" w:fill="auto"/>
            <w:noWrap/>
            <w:vAlign w:val="center"/>
            <w:hideMark/>
          </w:tcPr>
          <w:p w14:paraId="28275E8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Sustracción y Hurto</w:t>
            </w:r>
          </w:p>
        </w:tc>
        <w:tc>
          <w:tcPr>
            <w:tcW w:w="1658" w:type="dxa"/>
            <w:tcBorders>
              <w:top w:val="nil"/>
              <w:left w:val="nil"/>
              <w:bottom w:val="single" w:sz="4" w:space="0" w:color="auto"/>
              <w:right w:val="single" w:sz="4" w:space="0" w:color="auto"/>
            </w:tcBorders>
            <w:shd w:val="clear" w:color="auto" w:fill="auto"/>
            <w:noWrap/>
            <w:vAlign w:val="center"/>
            <w:hideMark/>
          </w:tcPr>
          <w:p w14:paraId="0963359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0BCED4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65FA87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756008</w:t>
            </w:r>
          </w:p>
        </w:tc>
        <w:tc>
          <w:tcPr>
            <w:tcW w:w="5544" w:type="dxa"/>
            <w:tcBorders>
              <w:top w:val="nil"/>
              <w:left w:val="nil"/>
              <w:bottom w:val="single" w:sz="4" w:space="0" w:color="auto"/>
              <w:right w:val="single" w:sz="4" w:space="0" w:color="auto"/>
            </w:tcBorders>
            <w:shd w:val="clear" w:color="auto" w:fill="auto"/>
            <w:noWrap/>
            <w:vAlign w:val="center"/>
            <w:hideMark/>
          </w:tcPr>
          <w:p w14:paraId="7ECF387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Flota y Equipo de Transporte</w:t>
            </w:r>
          </w:p>
        </w:tc>
        <w:tc>
          <w:tcPr>
            <w:tcW w:w="1658" w:type="dxa"/>
            <w:tcBorders>
              <w:top w:val="nil"/>
              <w:left w:val="nil"/>
              <w:bottom w:val="single" w:sz="4" w:space="0" w:color="auto"/>
              <w:right w:val="single" w:sz="4" w:space="0" w:color="auto"/>
            </w:tcBorders>
            <w:shd w:val="clear" w:color="auto" w:fill="auto"/>
            <w:noWrap/>
            <w:vAlign w:val="center"/>
            <w:hideMark/>
          </w:tcPr>
          <w:p w14:paraId="6EB63FD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204FB52"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AE6CD13"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756009</w:t>
            </w:r>
          </w:p>
        </w:tc>
        <w:tc>
          <w:tcPr>
            <w:tcW w:w="5544" w:type="dxa"/>
            <w:tcBorders>
              <w:top w:val="nil"/>
              <w:left w:val="nil"/>
              <w:bottom w:val="single" w:sz="4" w:space="0" w:color="auto"/>
              <w:right w:val="single" w:sz="4" w:space="0" w:color="auto"/>
            </w:tcBorders>
            <w:shd w:val="clear" w:color="auto" w:fill="auto"/>
            <w:noWrap/>
            <w:vAlign w:val="center"/>
            <w:hideMark/>
          </w:tcPr>
          <w:p w14:paraId="1356326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Responsabilidad Civil y Extracontractual</w:t>
            </w:r>
          </w:p>
        </w:tc>
        <w:tc>
          <w:tcPr>
            <w:tcW w:w="1658" w:type="dxa"/>
            <w:tcBorders>
              <w:top w:val="nil"/>
              <w:left w:val="nil"/>
              <w:bottom w:val="single" w:sz="4" w:space="0" w:color="auto"/>
              <w:right w:val="single" w:sz="4" w:space="0" w:color="auto"/>
            </w:tcBorders>
            <w:shd w:val="clear" w:color="auto" w:fill="auto"/>
            <w:noWrap/>
            <w:vAlign w:val="center"/>
            <w:hideMark/>
          </w:tcPr>
          <w:p w14:paraId="6CD8BE2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54D1BF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42A688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756010</w:t>
            </w:r>
          </w:p>
        </w:tc>
        <w:tc>
          <w:tcPr>
            <w:tcW w:w="5544" w:type="dxa"/>
            <w:tcBorders>
              <w:top w:val="nil"/>
              <w:left w:val="nil"/>
              <w:bottom w:val="single" w:sz="4" w:space="0" w:color="auto"/>
              <w:right w:val="single" w:sz="4" w:space="0" w:color="auto"/>
            </w:tcBorders>
            <w:shd w:val="clear" w:color="auto" w:fill="auto"/>
            <w:noWrap/>
            <w:vAlign w:val="center"/>
            <w:hideMark/>
          </w:tcPr>
          <w:p w14:paraId="09F8166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Rotura de Maquinaria</w:t>
            </w:r>
          </w:p>
        </w:tc>
        <w:tc>
          <w:tcPr>
            <w:tcW w:w="1658" w:type="dxa"/>
            <w:tcBorders>
              <w:top w:val="nil"/>
              <w:left w:val="nil"/>
              <w:bottom w:val="single" w:sz="4" w:space="0" w:color="auto"/>
              <w:right w:val="single" w:sz="4" w:space="0" w:color="auto"/>
            </w:tcBorders>
            <w:shd w:val="clear" w:color="auto" w:fill="auto"/>
            <w:noWrap/>
            <w:vAlign w:val="center"/>
            <w:hideMark/>
          </w:tcPr>
          <w:p w14:paraId="0D80125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84FA0E7"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A3632E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756011</w:t>
            </w:r>
          </w:p>
        </w:tc>
        <w:tc>
          <w:tcPr>
            <w:tcW w:w="5544" w:type="dxa"/>
            <w:tcBorders>
              <w:top w:val="nil"/>
              <w:left w:val="nil"/>
              <w:bottom w:val="single" w:sz="4" w:space="0" w:color="auto"/>
              <w:right w:val="single" w:sz="4" w:space="0" w:color="auto"/>
            </w:tcBorders>
            <w:shd w:val="clear" w:color="auto" w:fill="auto"/>
            <w:noWrap/>
            <w:vAlign w:val="center"/>
            <w:hideMark/>
          </w:tcPr>
          <w:p w14:paraId="0C4B00B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Equipo Fluvial y Marítimo</w:t>
            </w:r>
          </w:p>
        </w:tc>
        <w:tc>
          <w:tcPr>
            <w:tcW w:w="1658" w:type="dxa"/>
            <w:tcBorders>
              <w:top w:val="nil"/>
              <w:left w:val="nil"/>
              <w:bottom w:val="single" w:sz="4" w:space="0" w:color="auto"/>
              <w:right w:val="single" w:sz="4" w:space="0" w:color="auto"/>
            </w:tcBorders>
            <w:shd w:val="clear" w:color="auto" w:fill="auto"/>
            <w:noWrap/>
            <w:vAlign w:val="center"/>
            <w:hideMark/>
          </w:tcPr>
          <w:p w14:paraId="3468173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008EE1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1DC846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756012</w:t>
            </w:r>
          </w:p>
        </w:tc>
        <w:tc>
          <w:tcPr>
            <w:tcW w:w="5544" w:type="dxa"/>
            <w:tcBorders>
              <w:top w:val="nil"/>
              <w:left w:val="nil"/>
              <w:bottom w:val="single" w:sz="4" w:space="0" w:color="auto"/>
              <w:right w:val="single" w:sz="4" w:space="0" w:color="auto"/>
            </w:tcBorders>
            <w:shd w:val="clear" w:color="auto" w:fill="auto"/>
            <w:noWrap/>
            <w:vAlign w:val="center"/>
            <w:hideMark/>
          </w:tcPr>
          <w:p w14:paraId="43D1208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terrorismo</w:t>
            </w:r>
          </w:p>
        </w:tc>
        <w:tc>
          <w:tcPr>
            <w:tcW w:w="1658" w:type="dxa"/>
            <w:tcBorders>
              <w:top w:val="nil"/>
              <w:left w:val="nil"/>
              <w:bottom w:val="single" w:sz="4" w:space="0" w:color="auto"/>
              <w:right w:val="single" w:sz="4" w:space="0" w:color="auto"/>
            </w:tcBorders>
            <w:shd w:val="clear" w:color="auto" w:fill="auto"/>
            <w:noWrap/>
            <w:vAlign w:val="center"/>
            <w:hideMark/>
          </w:tcPr>
          <w:p w14:paraId="48D9366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11143A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1A234E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756090</w:t>
            </w:r>
          </w:p>
        </w:tc>
        <w:tc>
          <w:tcPr>
            <w:tcW w:w="5544" w:type="dxa"/>
            <w:tcBorders>
              <w:top w:val="nil"/>
              <w:left w:val="nil"/>
              <w:bottom w:val="single" w:sz="4" w:space="0" w:color="auto"/>
              <w:right w:val="single" w:sz="4" w:space="0" w:color="auto"/>
            </w:tcBorders>
            <w:shd w:val="clear" w:color="auto" w:fill="auto"/>
            <w:noWrap/>
            <w:vAlign w:val="center"/>
            <w:hideMark/>
          </w:tcPr>
          <w:p w14:paraId="46D37DB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Seguros</w:t>
            </w:r>
          </w:p>
        </w:tc>
        <w:tc>
          <w:tcPr>
            <w:tcW w:w="1658" w:type="dxa"/>
            <w:tcBorders>
              <w:top w:val="nil"/>
              <w:left w:val="nil"/>
              <w:bottom w:val="single" w:sz="4" w:space="0" w:color="auto"/>
              <w:right w:val="single" w:sz="4" w:space="0" w:color="auto"/>
            </w:tcBorders>
            <w:shd w:val="clear" w:color="auto" w:fill="auto"/>
            <w:noWrap/>
            <w:vAlign w:val="center"/>
            <w:hideMark/>
          </w:tcPr>
          <w:p w14:paraId="3A8BD25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9DC4BF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E5C19C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7565</w:t>
            </w:r>
          </w:p>
        </w:tc>
        <w:tc>
          <w:tcPr>
            <w:tcW w:w="5544" w:type="dxa"/>
            <w:tcBorders>
              <w:top w:val="nil"/>
              <w:left w:val="nil"/>
              <w:bottom w:val="single" w:sz="4" w:space="0" w:color="auto"/>
              <w:right w:val="single" w:sz="4" w:space="0" w:color="auto"/>
            </w:tcBorders>
            <w:shd w:val="clear" w:color="auto" w:fill="auto"/>
            <w:noWrap/>
            <w:vAlign w:val="center"/>
            <w:hideMark/>
          </w:tcPr>
          <w:p w14:paraId="1E56D50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IMPUESTOS Y TASAS</w:t>
            </w:r>
          </w:p>
        </w:tc>
        <w:tc>
          <w:tcPr>
            <w:tcW w:w="1658" w:type="dxa"/>
            <w:tcBorders>
              <w:top w:val="nil"/>
              <w:left w:val="nil"/>
              <w:bottom w:val="single" w:sz="4" w:space="0" w:color="auto"/>
              <w:right w:val="single" w:sz="4" w:space="0" w:color="auto"/>
            </w:tcBorders>
            <w:shd w:val="clear" w:color="auto" w:fill="auto"/>
            <w:noWrap/>
            <w:vAlign w:val="center"/>
            <w:hideMark/>
          </w:tcPr>
          <w:p w14:paraId="0436EAD9"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7E3C3D4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35C1BD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756502</w:t>
            </w:r>
          </w:p>
        </w:tc>
        <w:tc>
          <w:tcPr>
            <w:tcW w:w="5544" w:type="dxa"/>
            <w:tcBorders>
              <w:top w:val="nil"/>
              <w:left w:val="nil"/>
              <w:bottom w:val="single" w:sz="4" w:space="0" w:color="auto"/>
              <w:right w:val="single" w:sz="4" w:space="0" w:color="auto"/>
            </w:tcBorders>
            <w:shd w:val="clear" w:color="auto" w:fill="auto"/>
            <w:noWrap/>
            <w:vAlign w:val="center"/>
            <w:hideMark/>
          </w:tcPr>
          <w:p w14:paraId="1FA5461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Timbre</w:t>
            </w:r>
          </w:p>
        </w:tc>
        <w:tc>
          <w:tcPr>
            <w:tcW w:w="1658" w:type="dxa"/>
            <w:tcBorders>
              <w:top w:val="nil"/>
              <w:left w:val="nil"/>
              <w:bottom w:val="single" w:sz="4" w:space="0" w:color="auto"/>
              <w:right w:val="single" w:sz="4" w:space="0" w:color="auto"/>
            </w:tcBorders>
            <w:shd w:val="clear" w:color="auto" w:fill="auto"/>
            <w:noWrap/>
            <w:vAlign w:val="center"/>
            <w:hideMark/>
          </w:tcPr>
          <w:p w14:paraId="227F070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B65C42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807A20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756503</w:t>
            </w:r>
          </w:p>
        </w:tc>
        <w:tc>
          <w:tcPr>
            <w:tcW w:w="5544" w:type="dxa"/>
            <w:tcBorders>
              <w:top w:val="nil"/>
              <w:left w:val="nil"/>
              <w:bottom w:val="single" w:sz="4" w:space="0" w:color="auto"/>
              <w:right w:val="single" w:sz="4" w:space="0" w:color="auto"/>
            </w:tcBorders>
            <w:shd w:val="clear" w:color="auto" w:fill="auto"/>
            <w:noWrap/>
            <w:vAlign w:val="center"/>
            <w:hideMark/>
          </w:tcPr>
          <w:p w14:paraId="07E10E91"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Predial</w:t>
            </w:r>
          </w:p>
        </w:tc>
        <w:tc>
          <w:tcPr>
            <w:tcW w:w="1658" w:type="dxa"/>
            <w:tcBorders>
              <w:top w:val="nil"/>
              <w:left w:val="nil"/>
              <w:bottom w:val="single" w:sz="4" w:space="0" w:color="auto"/>
              <w:right w:val="single" w:sz="4" w:space="0" w:color="auto"/>
            </w:tcBorders>
            <w:shd w:val="clear" w:color="auto" w:fill="auto"/>
            <w:noWrap/>
            <w:vAlign w:val="center"/>
            <w:hideMark/>
          </w:tcPr>
          <w:p w14:paraId="5FF8807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56A22D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A23D5DA"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756504</w:t>
            </w:r>
          </w:p>
        </w:tc>
        <w:tc>
          <w:tcPr>
            <w:tcW w:w="5544" w:type="dxa"/>
            <w:tcBorders>
              <w:top w:val="nil"/>
              <w:left w:val="nil"/>
              <w:bottom w:val="single" w:sz="4" w:space="0" w:color="auto"/>
              <w:right w:val="single" w:sz="4" w:space="0" w:color="auto"/>
            </w:tcBorders>
            <w:shd w:val="clear" w:color="auto" w:fill="auto"/>
            <w:noWrap/>
            <w:vAlign w:val="center"/>
            <w:hideMark/>
          </w:tcPr>
          <w:p w14:paraId="7BCFEE6C"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Valorización</w:t>
            </w:r>
          </w:p>
        </w:tc>
        <w:tc>
          <w:tcPr>
            <w:tcW w:w="1658" w:type="dxa"/>
            <w:tcBorders>
              <w:top w:val="nil"/>
              <w:left w:val="nil"/>
              <w:bottom w:val="single" w:sz="4" w:space="0" w:color="auto"/>
              <w:right w:val="single" w:sz="4" w:space="0" w:color="auto"/>
            </w:tcBorders>
            <w:shd w:val="clear" w:color="auto" w:fill="auto"/>
            <w:noWrap/>
            <w:vAlign w:val="center"/>
            <w:hideMark/>
          </w:tcPr>
          <w:p w14:paraId="72FAAA74"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656DF5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23C7984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756505</w:t>
            </w:r>
          </w:p>
        </w:tc>
        <w:tc>
          <w:tcPr>
            <w:tcW w:w="5544" w:type="dxa"/>
            <w:tcBorders>
              <w:top w:val="nil"/>
              <w:left w:val="nil"/>
              <w:bottom w:val="single" w:sz="4" w:space="0" w:color="auto"/>
              <w:right w:val="single" w:sz="4" w:space="0" w:color="auto"/>
            </w:tcBorders>
            <w:shd w:val="clear" w:color="auto" w:fill="auto"/>
            <w:noWrap/>
            <w:vAlign w:val="center"/>
            <w:hideMark/>
          </w:tcPr>
          <w:p w14:paraId="3B2AA807"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De Vehículos</w:t>
            </w:r>
          </w:p>
        </w:tc>
        <w:tc>
          <w:tcPr>
            <w:tcW w:w="1658" w:type="dxa"/>
            <w:tcBorders>
              <w:top w:val="nil"/>
              <w:left w:val="nil"/>
              <w:bottom w:val="single" w:sz="4" w:space="0" w:color="auto"/>
              <w:right w:val="single" w:sz="4" w:space="0" w:color="auto"/>
            </w:tcBorders>
            <w:shd w:val="clear" w:color="auto" w:fill="auto"/>
            <w:noWrap/>
            <w:vAlign w:val="center"/>
            <w:hideMark/>
          </w:tcPr>
          <w:p w14:paraId="6E7CD72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22DB98BD"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DC3D7B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756506</w:t>
            </w:r>
          </w:p>
        </w:tc>
        <w:tc>
          <w:tcPr>
            <w:tcW w:w="5544" w:type="dxa"/>
            <w:tcBorders>
              <w:top w:val="nil"/>
              <w:left w:val="nil"/>
              <w:bottom w:val="single" w:sz="4" w:space="0" w:color="auto"/>
              <w:right w:val="single" w:sz="4" w:space="0" w:color="auto"/>
            </w:tcBorders>
            <w:shd w:val="clear" w:color="auto" w:fill="auto"/>
            <w:noWrap/>
            <w:vAlign w:val="center"/>
            <w:hideMark/>
          </w:tcPr>
          <w:p w14:paraId="2D3754A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Registro</w:t>
            </w:r>
          </w:p>
        </w:tc>
        <w:tc>
          <w:tcPr>
            <w:tcW w:w="1658" w:type="dxa"/>
            <w:tcBorders>
              <w:top w:val="nil"/>
              <w:left w:val="nil"/>
              <w:bottom w:val="single" w:sz="4" w:space="0" w:color="auto"/>
              <w:right w:val="single" w:sz="4" w:space="0" w:color="auto"/>
            </w:tcBorders>
            <w:shd w:val="clear" w:color="auto" w:fill="auto"/>
            <w:noWrap/>
            <w:vAlign w:val="center"/>
            <w:hideMark/>
          </w:tcPr>
          <w:p w14:paraId="3EB78E5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C354F3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D7F3FE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756507</w:t>
            </w:r>
          </w:p>
        </w:tc>
        <w:tc>
          <w:tcPr>
            <w:tcW w:w="5544" w:type="dxa"/>
            <w:tcBorders>
              <w:top w:val="nil"/>
              <w:left w:val="nil"/>
              <w:bottom w:val="single" w:sz="4" w:space="0" w:color="auto"/>
              <w:right w:val="single" w:sz="4" w:space="0" w:color="auto"/>
            </w:tcBorders>
            <w:shd w:val="clear" w:color="auto" w:fill="auto"/>
            <w:noWrap/>
            <w:vAlign w:val="center"/>
            <w:hideMark/>
          </w:tcPr>
          <w:p w14:paraId="75C49348"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Tasa por utilización de recursos naturales</w:t>
            </w:r>
          </w:p>
        </w:tc>
        <w:tc>
          <w:tcPr>
            <w:tcW w:w="1658" w:type="dxa"/>
            <w:tcBorders>
              <w:top w:val="nil"/>
              <w:left w:val="nil"/>
              <w:bottom w:val="single" w:sz="4" w:space="0" w:color="auto"/>
              <w:right w:val="single" w:sz="4" w:space="0" w:color="auto"/>
            </w:tcBorders>
            <w:shd w:val="clear" w:color="auto" w:fill="auto"/>
            <w:noWrap/>
            <w:vAlign w:val="center"/>
            <w:hideMark/>
          </w:tcPr>
          <w:p w14:paraId="11531AB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062620CE"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42D2EFF"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756508</w:t>
            </w:r>
          </w:p>
        </w:tc>
        <w:tc>
          <w:tcPr>
            <w:tcW w:w="5544" w:type="dxa"/>
            <w:tcBorders>
              <w:top w:val="nil"/>
              <w:left w:val="nil"/>
              <w:bottom w:val="single" w:sz="4" w:space="0" w:color="auto"/>
              <w:right w:val="single" w:sz="4" w:space="0" w:color="auto"/>
            </w:tcBorders>
            <w:shd w:val="clear" w:color="auto" w:fill="auto"/>
            <w:noWrap/>
            <w:vAlign w:val="center"/>
            <w:hideMark/>
          </w:tcPr>
          <w:p w14:paraId="3470DF0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Tasa por contaminación de recursos naturales</w:t>
            </w:r>
          </w:p>
        </w:tc>
        <w:tc>
          <w:tcPr>
            <w:tcW w:w="1658" w:type="dxa"/>
            <w:tcBorders>
              <w:top w:val="nil"/>
              <w:left w:val="nil"/>
              <w:bottom w:val="single" w:sz="4" w:space="0" w:color="auto"/>
              <w:right w:val="single" w:sz="4" w:space="0" w:color="auto"/>
            </w:tcBorders>
            <w:shd w:val="clear" w:color="auto" w:fill="auto"/>
            <w:noWrap/>
            <w:vAlign w:val="center"/>
            <w:hideMark/>
          </w:tcPr>
          <w:p w14:paraId="6929DD9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4149CB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FC52E7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756510</w:t>
            </w:r>
          </w:p>
        </w:tc>
        <w:tc>
          <w:tcPr>
            <w:tcW w:w="5544" w:type="dxa"/>
            <w:tcBorders>
              <w:top w:val="nil"/>
              <w:left w:val="nil"/>
              <w:bottom w:val="single" w:sz="4" w:space="0" w:color="auto"/>
              <w:right w:val="single" w:sz="4" w:space="0" w:color="auto"/>
            </w:tcBorders>
            <w:shd w:val="clear" w:color="auto" w:fill="auto"/>
            <w:noWrap/>
            <w:vAlign w:val="center"/>
            <w:hideMark/>
          </w:tcPr>
          <w:p w14:paraId="4A955F54"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Peajes de carreteras</w:t>
            </w:r>
          </w:p>
        </w:tc>
        <w:tc>
          <w:tcPr>
            <w:tcW w:w="1658" w:type="dxa"/>
            <w:tcBorders>
              <w:top w:val="nil"/>
              <w:left w:val="nil"/>
              <w:bottom w:val="single" w:sz="4" w:space="0" w:color="auto"/>
              <w:right w:val="single" w:sz="4" w:space="0" w:color="auto"/>
            </w:tcBorders>
            <w:shd w:val="clear" w:color="auto" w:fill="auto"/>
            <w:noWrap/>
            <w:vAlign w:val="center"/>
            <w:hideMark/>
          </w:tcPr>
          <w:p w14:paraId="5F77055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6A3137A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5CC1415"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756590</w:t>
            </w:r>
          </w:p>
        </w:tc>
        <w:tc>
          <w:tcPr>
            <w:tcW w:w="5544" w:type="dxa"/>
            <w:tcBorders>
              <w:top w:val="nil"/>
              <w:left w:val="nil"/>
              <w:bottom w:val="single" w:sz="4" w:space="0" w:color="auto"/>
              <w:right w:val="single" w:sz="4" w:space="0" w:color="auto"/>
            </w:tcBorders>
            <w:shd w:val="clear" w:color="auto" w:fill="auto"/>
            <w:noWrap/>
            <w:vAlign w:val="center"/>
            <w:hideMark/>
          </w:tcPr>
          <w:p w14:paraId="112B451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Impuestos</w:t>
            </w:r>
          </w:p>
        </w:tc>
        <w:tc>
          <w:tcPr>
            <w:tcW w:w="1658" w:type="dxa"/>
            <w:tcBorders>
              <w:top w:val="nil"/>
              <w:left w:val="nil"/>
              <w:bottom w:val="single" w:sz="4" w:space="0" w:color="auto"/>
              <w:right w:val="single" w:sz="4" w:space="0" w:color="auto"/>
            </w:tcBorders>
            <w:shd w:val="clear" w:color="auto" w:fill="auto"/>
            <w:noWrap/>
            <w:vAlign w:val="center"/>
            <w:hideMark/>
          </w:tcPr>
          <w:p w14:paraId="4407616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101823C"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D32316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w:t>
            </w:r>
          </w:p>
        </w:tc>
        <w:tc>
          <w:tcPr>
            <w:tcW w:w="5544" w:type="dxa"/>
            <w:tcBorders>
              <w:top w:val="nil"/>
              <w:left w:val="nil"/>
              <w:bottom w:val="single" w:sz="4" w:space="0" w:color="auto"/>
              <w:right w:val="single" w:sz="4" w:space="0" w:color="auto"/>
            </w:tcBorders>
            <w:shd w:val="clear" w:color="auto" w:fill="auto"/>
            <w:noWrap/>
            <w:vAlign w:val="center"/>
            <w:hideMark/>
          </w:tcPr>
          <w:p w14:paraId="099E2DC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ÓRDENES Y CONTRATOS POR OTROS SERVICIOS</w:t>
            </w:r>
          </w:p>
        </w:tc>
        <w:tc>
          <w:tcPr>
            <w:tcW w:w="1658" w:type="dxa"/>
            <w:tcBorders>
              <w:top w:val="nil"/>
              <w:left w:val="nil"/>
              <w:bottom w:val="single" w:sz="4" w:space="0" w:color="auto"/>
              <w:right w:val="single" w:sz="4" w:space="0" w:color="auto"/>
            </w:tcBorders>
            <w:shd w:val="clear" w:color="auto" w:fill="auto"/>
            <w:noWrap/>
            <w:vAlign w:val="center"/>
            <w:hideMark/>
          </w:tcPr>
          <w:p w14:paraId="144F4B1E" w14:textId="77777777" w:rsidR="00E03557" w:rsidRPr="006F6221" w:rsidRDefault="00E03557" w:rsidP="00532F21">
            <w:pPr>
              <w:ind w:left="0"/>
              <w:jc w:val="center"/>
              <w:rPr>
                <w:rFonts w:ascii="Bookman Old Style" w:hAnsi="Bookman Old Style"/>
                <w:i/>
                <w:iCs/>
                <w:color w:val="000000"/>
                <w:sz w:val="20"/>
                <w:szCs w:val="20"/>
                <w:lang w:val="es-CO" w:eastAsia="es-CO"/>
              </w:rPr>
            </w:pPr>
          </w:p>
        </w:tc>
      </w:tr>
      <w:tr w:rsidR="00E03557" w:rsidRPr="006F6221" w14:paraId="768287D6"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1EE047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757001</w:t>
            </w:r>
          </w:p>
        </w:tc>
        <w:tc>
          <w:tcPr>
            <w:tcW w:w="5544" w:type="dxa"/>
            <w:tcBorders>
              <w:top w:val="nil"/>
              <w:left w:val="nil"/>
              <w:bottom w:val="single" w:sz="4" w:space="0" w:color="auto"/>
              <w:right w:val="single" w:sz="4" w:space="0" w:color="auto"/>
            </w:tcBorders>
            <w:shd w:val="clear" w:color="auto" w:fill="auto"/>
            <w:noWrap/>
            <w:vAlign w:val="center"/>
            <w:hideMark/>
          </w:tcPr>
          <w:p w14:paraId="532D82A6"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Aseo</w:t>
            </w:r>
          </w:p>
        </w:tc>
        <w:tc>
          <w:tcPr>
            <w:tcW w:w="1658" w:type="dxa"/>
            <w:tcBorders>
              <w:top w:val="nil"/>
              <w:left w:val="nil"/>
              <w:bottom w:val="single" w:sz="4" w:space="0" w:color="auto"/>
              <w:right w:val="single" w:sz="4" w:space="0" w:color="auto"/>
            </w:tcBorders>
            <w:shd w:val="clear" w:color="auto" w:fill="auto"/>
            <w:noWrap/>
            <w:vAlign w:val="center"/>
            <w:hideMark/>
          </w:tcPr>
          <w:p w14:paraId="13F9F04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7AB4FA0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8A20C9D"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757002</w:t>
            </w:r>
          </w:p>
        </w:tc>
        <w:tc>
          <w:tcPr>
            <w:tcW w:w="5544" w:type="dxa"/>
            <w:tcBorders>
              <w:top w:val="nil"/>
              <w:left w:val="nil"/>
              <w:bottom w:val="single" w:sz="4" w:space="0" w:color="auto"/>
              <w:right w:val="single" w:sz="4" w:space="0" w:color="auto"/>
            </w:tcBorders>
            <w:shd w:val="clear" w:color="auto" w:fill="auto"/>
            <w:noWrap/>
            <w:vAlign w:val="center"/>
            <w:hideMark/>
          </w:tcPr>
          <w:p w14:paraId="4BCA9DDA"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Vigilancia</w:t>
            </w:r>
          </w:p>
        </w:tc>
        <w:tc>
          <w:tcPr>
            <w:tcW w:w="1658" w:type="dxa"/>
            <w:tcBorders>
              <w:top w:val="nil"/>
              <w:left w:val="nil"/>
              <w:bottom w:val="single" w:sz="4" w:space="0" w:color="auto"/>
              <w:right w:val="single" w:sz="4" w:space="0" w:color="auto"/>
            </w:tcBorders>
            <w:shd w:val="clear" w:color="auto" w:fill="auto"/>
            <w:noWrap/>
            <w:vAlign w:val="center"/>
            <w:hideMark/>
          </w:tcPr>
          <w:p w14:paraId="3716A49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D738DF5"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0BE8380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757003</w:t>
            </w:r>
          </w:p>
        </w:tc>
        <w:tc>
          <w:tcPr>
            <w:tcW w:w="5544" w:type="dxa"/>
            <w:tcBorders>
              <w:top w:val="nil"/>
              <w:left w:val="nil"/>
              <w:bottom w:val="single" w:sz="4" w:space="0" w:color="auto"/>
              <w:right w:val="single" w:sz="4" w:space="0" w:color="auto"/>
            </w:tcBorders>
            <w:shd w:val="clear" w:color="auto" w:fill="auto"/>
            <w:noWrap/>
            <w:vAlign w:val="center"/>
            <w:hideMark/>
          </w:tcPr>
          <w:p w14:paraId="66BA56F5"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Casino y cafetería</w:t>
            </w:r>
          </w:p>
        </w:tc>
        <w:tc>
          <w:tcPr>
            <w:tcW w:w="1658" w:type="dxa"/>
            <w:tcBorders>
              <w:top w:val="nil"/>
              <w:left w:val="nil"/>
              <w:bottom w:val="single" w:sz="4" w:space="0" w:color="auto"/>
              <w:right w:val="single" w:sz="4" w:space="0" w:color="auto"/>
            </w:tcBorders>
            <w:shd w:val="clear" w:color="auto" w:fill="auto"/>
            <w:noWrap/>
            <w:vAlign w:val="center"/>
            <w:hideMark/>
          </w:tcPr>
          <w:p w14:paraId="15A6DCD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A32F27A"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519C60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757004</w:t>
            </w:r>
          </w:p>
        </w:tc>
        <w:tc>
          <w:tcPr>
            <w:tcW w:w="5544" w:type="dxa"/>
            <w:tcBorders>
              <w:top w:val="nil"/>
              <w:left w:val="nil"/>
              <w:bottom w:val="single" w:sz="4" w:space="0" w:color="auto"/>
              <w:right w:val="single" w:sz="4" w:space="0" w:color="auto"/>
            </w:tcBorders>
            <w:shd w:val="clear" w:color="auto" w:fill="auto"/>
            <w:noWrap/>
            <w:vAlign w:val="center"/>
            <w:hideMark/>
          </w:tcPr>
          <w:p w14:paraId="18CE9BB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Toma de lectura</w:t>
            </w:r>
          </w:p>
        </w:tc>
        <w:tc>
          <w:tcPr>
            <w:tcW w:w="1658" w:type="dxa"/>
            <w:tcBorders>
              <w:top w:val="nil"/>
              <w:left w:val="nil"/>
              <w:bottom w:val="single" w:sz="4" w:space="0" w:color="auto"/>
              <w:right w:val="single" w:sz="4" w:space="0" w:color="auto"/>
            </w:tcBorders>
            <w:shd w:val="clear" w:color="auto" w:fill="auto"/>
            <w:noWrap/>
            <w:vAlign w:val="center"/>
            <w:hideMark/>
          </w:tcPr>
          <w:p w14:paraId="4939670B"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1A37F133"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F8D1839"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757005</w:t>
            </w:r>
          </w:p>
        </w:tc>
        <w:tc>
          <w:tcPr>
            <w:tcW w:w="5544" w:type="dxa"/>
            <w:tcBorders>
              <w:top w:val="nil"/>
              <w:left w:val="nil"/>
              <w:bottom w:val="single" w:sz="4" w:space="0" w:color="auto"/>
              <w:right w:val="single" w:sz="4" w:space="0" w:color="auto"/>
            </w:tcBorders>
            <w:shd w:val="clear" w:color="auto" w:fill="auto"/>
            <w:noWrap/>
            <w:vAlign w:val="center"/>
            <w:hideMark/>
          </w:tcPr>
          <w:p w14:paraId="72E71DBE"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Entrega de facturas</w:t>
            </w:r>
          </w:p>
        </w:tc>
        <w:tc>
          <w:tcPr>
            <w:tcW w:w="1658" w:type="dxa"/>
            <w:tcBorders>
              <w:top w:val="nil"/>
              <w:left w:val="nil"/>
              <w:bottom w:val="single" w:sz="4" w:space="0" w:color="auto"/>
              <w:right w:val="single" w:sz="4" w:space="0" w:color="auto"/>
            </w:tcBorders>
            <w:shd w:val="clear" w:color="auto" w:fill="auto"/>
            <w:noWrap/>
            <w:vAlign w:val="center"/>
            <w:hideMark/>
          </w:tcPr>
          <w:p w14:paraId="276CF67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EE322F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F2CED51"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757006</w:t>
            </w:r>
          </w:p>
        </w:tc>
        <w:tc>
          <w:tcPr>
            <w:tcW w:w="5544" w:type="dxa"/>
            <w:tcBorders>
              <w:top w:val="nil"/>
              <w:left w:val="nil"/>
              <w:bottom w:val="single" w:sz="4" w:space="0" w:color="auto"/>
              <w:right w:val="single" w:sz="4" w:space="0" w:color="auto"/>
            </w:tcBorders>
            <w:shd w:val="clear" w:color="auto" w:fill="auto"/>
            <w:noWrap/>
            <w:vAlign w:val="center"/>
            <w:hideMark/>
          </w:tcPr>
          <w:p w14:paraId="29993AA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Venta de derechos por comisión</w:t>
            </w:r>
          </w:p>
        </w:tc>
        <w:tc>
          <w:tcPr>
            <w:tcW w:w="1658" w:type="dxa"/>
            <w:tcBorders>
              <w:top w:val="nil"/>
              <w:left w:val="nil"/>
              <w:bottom w:val="single" w:sz="4" w:space="0" w:color="auto"/>
              <w:right w:val="single" w:sz="4" w:space="0" w:color="auto"/>
            </w:tcBorders>
            <w:shd w:val="clear" w:color="auto" w:fill="auto"/>
            <w:noWrap/>
            <w:vAlign w:val="center"/>
            <w:hideMark/>
          </w:tcPr>
          <w:p w14:paraId="766D0198"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1024299"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AC2775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757007</w:t>
            </w:r>
          </w:p>
        </w:tc>
        <w:tc>
          <w:tcPr>
            <w:tcW w:w="5544" w:type="dxa"/>
            <w:tcBorders>
              <w:top w:val="nil"/>
              <w:left w:val="nil"/>
              <w:bottom w:val="single" w:sz="4" w:space="0" w:color="auto"/>
              <w:right w:val="single" w:sz="4" w:space="0" w:color="auto"/>
            </w:tcBorders>
            <w:shd w:val="clear" w:color="auto" w:fill="auto"/>
            <w:noWrap/>
            <w:vAlign w:val="center"/>
            <w:hideMark/>
          </w:tcPr>
          <w:p w14:paraId="116A05C0"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Administración de infraestructura informática</w:t>
            </w:r>
          </w:p>
        </w:tc>
        <w:tc>
          <w:tcPr>
            <w:tcW w:w="1658" w:type="dxa"/>
            <w:tcBorders>
              <w:top w:val="nil"/>
              <w:left w:val="nil"/>
              <w:bottom w:val="single" w:sz="4" w:space="0" w:color="auto"/>
              <w:right w:val="single" w:sz="4" w:space="0" w:color="auto"/>
            </w:tcBorders>
            <w:shd w:val="clear" w:color="auto" w:fill="auto"/>
            <w:noWrap/>
            <w:vAlign w:val="center"/>
            <w:hideMark/>
          </w:tcPr>
          <w:p w14:paraId="2B6B5E02"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31134400"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EC1D98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757008</w:t>
            </w:r>
          </w:p>
        </w:tc>
        <w:tc>
          <w:tcPr>
            <w:tcW w:w="5544" w:type="dxa"/>
            <w:tcBorders>
              <w:top w:val="nil"/>
              <w:left w:val="nil"/>
              <w:bottom w:val="single" w:sz="4" w:space="0" w:color="auto"/>
              <w:right w:val="single" w:sz="4" w:space="0" w:color="auto"/>
            </w:tcBorders>
            <w:shd w:val="clear" w:color="auto" w:fill="auto"/>
            <w:noWrap/>
            <w:vAlign w:val="center"/>
            <w:hideMark/>
          </w:tcPr>
          <w:p w14:paraId="4DC3B443"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Suministro y servicios informáticos</w:t>
            </w:r>
          </w:p>
        </w:tc>
        <w:tc>
          <w:tcPr>
            <w:tcW w:w="1658" w:type="dxa"/>
            <w:tcBorders>
              <w:top w:val="nil"/>
              <w:left w:val="nil"/>
              <w:bottom w:val="single" w:sz="4" w:space="0" w:color="auto"/>
              <w:right w:val="single" w:sz="4" w:space="0" w:color="auto"/>
            </w:tcBorders>
            <w:shd w:val="clear" w:color="auto" w:fill="auto"/>
            <w:noWrap/>
            <w:vAlign w:val="center"/>
            <w:hideMark/>
          </w:tcPr>
          <w:p w14:paraId="67E75776"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563CE081"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4B2490B0"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757009</w:t>
            </w:r>
          </w:p>
        </w:tc>
        <w:tc>
          <w:tcPr>
            <w:tcW w:w="5544" w:type="dxa"/>
            <w:tcBorders>
              <w:top w:val="nil"/>
              <w:left w:val="nil"/>
              <w:bottom w:val="single" w:sz="4" w:space="0" w:color="auto"/>
              <w:right w:val="single" w:sz="4" w:space="0" w:color="auto"/>
            </w:tcBorders>
            <w:shd w:val="clear" w:color="auto" w:fill="auto"/>
            <w:noWrap/>
            <w:vAlign w:val="center"/>
            <w:hideMark/>
          </w:tcPr>
          <w:p w14:paraId="54CF7DDD"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Servicio de instalación y desinstalación</w:t>
            </w:r>
          </w:p>
        </w:tc>
        <w:tc>
          <w:tcPr>
            <w:tcW w:w="1658" w:type="dxa"/>
            <w:tcBorders>
              <w:top w:val="nil"/>
              <w:left w:val="nil"/>
              <w:bottom w:val="single" w:sz="4" w:space="0" w:color="auto"/>
              <w:right w:val="single" w:sz="4" w:space="0" w:color="auto"/>
            </w:tcBorders>
            <w:shd w:val="clear" w:color="auto" w:fill="auto"/>
            <w:noWrap/>
            <w:vAlign w:val="center"/>
            <w:hideMark/>
          </w:tcPr>
          <w:p w14:paraId="371C5D87"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r w:rsidR="00E03557" w:rsidRPr="006F6221" w14:paraId="4A88D41F" w14:textId="77777777" w:rsidTr="0037603C">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787D943E"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757090</w:t>
            </w:r>
          </w:p>
        </w:tc>
        <w:tc>
          <w:tcPr>
            <w:tcW w:w="5544" w:type="dxa"/>
            <w:tcBorders>
              <w:top w:val="nil"/>
              <w:left w:val="nil"/>
              <w:bottom w:val="single" w:sz="4" w:space="0" w:color="auto"/>
              <w:right w:val="single" w:sz="4" w:space="0" w:color="auto"/>
            </w:tcBorders>
            <w:shd w:val="clear" w:color="auto" w:fill="auto"/>
            <w:noWrap/>
            <w:vAlign w:val="center"/>
            <w:hideMark/>
          </w:tcPr>
          <w:p w14:paraId="04AD177F" w14:textId="77777777" w:rsidR="00E03557" w:rsidRPr="006F6221" w:rsidRDefault="00E03557" w:rsidP="00532F21">
            <w:pPr>
              <w:ind w:left="0"/>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Otros contratos</w:t>
            </w:r>
          </w:p>
        </w:tc>
        <w:tc>
          <w:tcPr>
            <w:tcW w:w="1658" w:type="dxa"/>
            <w:tcBorders>
              <w:top w:val="nil"/>
              <w:left w:val="nil"/>
              <w:bottom w:val="single" w:sz="4" w:space="0" w:color="auto"/>
              <w:right w:val="single" w:sz="4" w:space="0" w:color="auto"/>
            </w:tcBorders>
            <w:shd w:val="clear" w:color="auto" w:fill="auto"/>
            <w:noWrap/>
            <w:vAlign w:val="center"/>
            <w:hideMark/>
          </w:tcPr>
          <w:p w14:paraId="7F6B181C" w14:textId="77777777" w:rsidR="00E03557" w:rsidRPr="006F6221" w:rsidRDefault="00E03557" w:rsidP="00532F21">
            <w:pPr>
              <w:ind w:left="0"/>
              <w:jc w:val="center"/>
              <w:rPr>
                <w:rFonts w:ascii="Bookman Old Style" w:hAnsi="Bookman Old Style"/>
                <w:i/>
                <w:iCs/>
                <w:color w:val="000000"/>
                <w:sz w:val="20"/>
                <w:szCs w:val="20"/>
                <w:lang w:val="es-CO" w:eastAsia="es-CO"/>
              </w:rPr>
            </w:pPr>
            <w:r w:rsidRPr="006F6221">
              <w:rPr>
                <w:rFonts w:ascii="Bookman Old Style" w:hAnsi="Bookman Old Style"/>
                <w:i/>
                <w:iCs/>
                <w:color w:val="000000"/>
                <w:sz w:val="20"/>
                <w:szCs w:val="20"/>
                <w:lang w:val="es-CO" w:eastAsia="es-CO"/>
              </w:rPr>
              <w:t>(+)</w:t>
            </w:r>
          </w:p>
        </w:tc>
      </w:tr>
    </w:tbl>
    <w:p w14:paraId="29259B88" w14:textId="09324FBF" w:rsidR="002E32BF" w:rsidRPr="006F6221" w:rsidRDefault="002E32BF" w:rsidP="002E32BF">
      <w:pPr>
        <w:spacing w:before="240" w:after="240"/>
        <w:ind w:left="425"/>
        <w:jc w:val="both"/>
        <w:rPr>
          <w:rFonts w:ascii="Bookman Old Style" w:hAnsi="Bookman Old Style"/>
          <w:lang w:val="es-CO" w:eastAsia="es-CO"/>
        </w:rPr>
      </w:pPr>
      <w:r w:rsidRPr="006F6221">
        <w:rPr>
          <w:rFonts w:ascii="Bookman Old Style" w:hAnsi="Bookman Old Style"/>
          <w:lang w:val="es-CO" w:eastAsia="es-CO"/>
        </w:rPr>
        <w:t>La Comisión podrá adelantar</w:t>
      </w:r>
      <w:r w:rsidR="00897E46" w:rsidRPr="006F6221">
        <w:rPr>
          <w:rFonts w:ascii="Bookman Old Style" w:hAnsi="Bookman Old Style"/>
          <w:lang w:val="es-CO" w:eastAsia="es-CO"/>
        </w:rPr>
        <w:t>,</w:t>
      </w:r>
      <w:r w:rsidRPr="006F6221">
        <w:rPr>
          <w:rFonts w:ascii="Bookman Old Style" w:hAnsi="Bookman Old Style"/>
          <w:lang w:val="es-CO" w:eastAsia="es-CO"/>
        </w:rPr>
        <w:t xml:space="preserve"> durante los procesos de aprobación de cargos de Comercialización para el Siguiente Periodo Tarifario, revisiones y depuraciones a la información de las cuentas arriba indicadas y presentadas por las empresas</w:t>
      </w:r>
      <w:r w:rsidR="00897E46" w:rsidRPr="006F6221">
        <w:rPr>
          <w:rFonts w:ascii="Bookman Old Style" w:hAnsi="Bookman Old Style"/>
          <w:lang w:val="es-CO" w:eastAsia="es-CO"/>
        </w:rPr>
        <w:t>,</w:t>
      </w:r>
      <w:r w:rsidRPr="006F6221">
        <w:rPr>
          <w:rFonts w:ascii="Bookman Old Style" w:hAnsi="Bookman Old Style"/>
          <w:lang w:val="es-CO" w:eastAsia="es-CO"/>
        </w:rPr>
        <w:t xml:space="preserve"> con el fin de no transferir costos y gastos no asociados a la actividad de comercialización en la tarifa final.</w:t>
      </w:r>
    </w:p>
    <w:p w14:paraId="376FB4AC" w14:textId="2E87ABB9" w:rsidR="000459BF" w:rsidRPr="006F6221" w:rsidRDefault="000459BF" w:rsidP="004E33D7">
      <w:pPr>
        <w:pStyle w:val="Prrafodelista"/>
        <w:numPr>
          <w:ilvl w:val="0"/>
          <w:numId w:val="17"/>
        </w:numPr>
        <w:spacing w:before="240" w:after="240"/>
        <w:ind w:left="426" w:hanging="426"/>
        <w:jc w:val="both"/>
        <w:rPr>
          <w:rFonts w:ascii="Bookman Old Style" w:hAnsi="Bookman Old Style" w:cs="Arial"/>
          <w:sz w:val="24"/>
          <w:szCs w:val="24"/>
          <w:lang w:eastAsia="es-CO"/>
        </w:rPr>
      </w:pPr>
      <w:r w:rsidRPr="006F6221">
        <w:rPr>
          <w:rFonts w:ascii="Bookman Old Style" w:hAnsi="Bookman Old Style" w:cs="Arial"/>
          <w:sz w:val="24"/>
          <w:szCs w:val="24"/>
          <w:lang w:eastAsia="es-CO"/>
        </w:rPr>
        <w:t xml:space="preserve">El gasto total de AOM de la actividad de comercialización se calcula como la suma de los costos y gastos reportados por la empresa </w:t>
      </w:r>
      <w:r w:rsidR="00262324" w:rsidRPr="006F6221">
        <w:rPr>
          <w:rFonts w:ascii="Bookman Old Style" w:hAnsi="Bookman Old Style" w:cs="Arial"/>
          <w:sz w:val="24"/>
          <w:szCs w:val="24"/>
          <w:lang w:eastAsia="es-CO"/>
        </w:rPr>
        <w:t>a Fecha de Corte</w:t>
      </w:r>
      <w:r w:rsidRPr="006F6221">
        <w:rPr>
          <w:rFonts w:ascii="Bookman Old Style" w:hAnsi="Bookman Old Style" w:cs="Arial"/>
          <w:sz w:val="24"/>
          <w:szCs w:val="24"/>
          <w:lang w:eastAsia="es-CO"/>
        </w:rPr>
        <w:t xml:space="preserve"> para esta actividad.</w:t>
      </w:r>
      <w:r w:rsidR="004D4EB1" w:rsidRPr="006F6221">
        <w:rPr>
          <w:rFonts w:ascii="Bookman Old Style" w:hAnsi="Bookman Old Style" w:cs="Arial"/>
          <w:sz w:val="24"/>
          <w:szCs w:val="24"/>
          <w:lang w:eastAsia="es-CO"/>
        </w:rPr>
        <w:t xml:space="preserve"> </w:t>
      </w:r>
    </w:p>
    <w:p w14:paraId="7F1AAE94" w14:textId="634EE13A" w:rsidR="000459BF" w:rsidRPr="006F6221" w:rsidRDefault="000459BF" w:rsidP="004E33D7">
      <w:pPr>
        <w:pStyle w:val="Prrafodelista"/>
        <w:numPr>
          <w:ilvl w:val="0"/>
          <w:numId w:val="17"/>
        </w:numPr>
        <w:spacing w:before="240" w:after="240"/>
        <w:ind w:left="426" w:hanging="426"/>
        <w:jc w:val="both"/>
        <w:rPr>
          <w:rFonts w:ascii="Bookman Old Style" w:hAnsi="Bookman Old Style" w:cs="Arial"/>
          <w:sz w:val="24"/>
          <w:szCs w:val="24"/>
          <w:lang w:eastAsia="es-CO"/>
        </w:rPr>
      </w:pPr>
      <w:r w:rsidRPr="006F6221">
        <w:rPr>
          <w:rFonts w:ascii="Bookman Old Style" w:hAnsi="Bookman Old Style" w:cs="Arial"/>
          <w:sz w:val="24"/>
          <w:szCs w:val="24"/>
          <w:lang w:eastAsia="es-CO"/>
        </w:rPr>
        <w:t xml:space="preserve">Los gastos de AOM correspondientes a la actividad de comercialización se asignan a cada uno de los mercados relevantes de comercialización atendidos por la empresa en forma proporcional al número de usuarios reportados a </w:t>
      </w:r>
      <w:r w:rsidR="00977508" w:rsidRPr="006F6221">
        <w:rPr>
          <w:rFonts w:ascii="Bookman Old Style" w:hAnsi="Bookman Old Style" w:cs="Arial"/>
          <w:sz w:val="24"/>
          <w:szCs w:val="24"/>
          <w:lang w:eastAsia="es-CO"/>
        </w:rPr>
        <w:t>Fecha de Corte</w:t>
      </w:r>
      <w:r w:rsidRPr="006F6221">
        <w:rPr>
          <w:rFonts w:ascii="Bookman Old Style" w:hAnsi="Bookman Old Style" w:cs="Arial"/>
          <w:sz w:val="24"/>
          <w:szCs w:val="24"/>
          <w:lang w:eastAsia="es-CO"/>
        </w:rPr>
        <w:t>.</w:t>
      </w:r>
      <w:r w:rsidR="00517D1F" w:rsidRPr="006F6221">
        <w:rPr>
          <w:rFonts w:ascii="Bookman Old Style" w:hAnsi="Bookman Old Style" w:cs="Arial"/>
          <w:sz w:val="24"/>
          <w:szCs w:val="24"/>
          <w:lang w:eastAsia="es-CO"/>
        </w:rPr>
        <w:t xml:space="preserve"> </w:t>
      </w:r>
    </w:p>
    <w:p w14:paraId="3659B490" w14:textId="1300E79F" w:rsidR="007F3B80" w:rsidRPr="006F6221" w:rsidRDefault="007F3B80" w:rsidP="007F3B80">
      <w:pPr>
        <w:pStyle w:val="Prrafodelista"/>
        <w:numPr>
          <w:ilvl w:val="0"/>
          <w:numId w:val="17"/>
        </w:numPr>
        <w:spacing w:before="240" w:after="240"/>
        <w:ind w:left="426" w:hanging="426"/>
        <w:jc w:val="both"/>
        <w:rPr>
          <w:rFonts w:ascii="Bookman Old Style" w:hAnsi="Bookman Old Style" w:cs="Arial"/>
          <w:sz w:val="24"/>
          <w:szCs w:val="24"/>
          <w:lang w:eastAsia="es-CO"/>
        </w:rPr>
      </w:pPr>
      <w:r w:rsidRPr="006F6221">
        <w:rPr>
          <w:rFonts w:ascii="Bookman Old Style" w:hAnsi="Bookman Old Style" w:cs="Arial"/>
          <w:sz w:val="24"/>
          <w:szCs w:val="24"/>
          <w:lang w:eastAsia="es-CO"/>
        </w:rPr>
        <w:t xml:space="preserve">Los gastos de AOM asociados a los arrendamientos </w:t>
      </w:r>
      <w:r w:rsidR="00923A03" w:rsidRPr="006F6221">
        <w:rPr>
          <w:rFonts w:ascii="Bookman Old Style" w:hAnsi="Bookman Old Style" w:cs="Arial"/>
          <w:sz w:val="24"/>
          <w:szCs w:val="24"/>
          <w:lang w:eastAsia="es-CO"/>
        </w:rPr>
        <w:t xml:space="preserve">en relación con </w:t>
      </w:r>
      <w:r w:rsidRPr="006F6221">
        <w:rPr>
          <w:rFonts w:ascii="Bookman Old Style" w:hAnsi="Bookman Old Style" w:cs="Arial"/>
          <w:sz w:val="24"/>
          <w:szCs w:val="24"/>
          <w:lang w:eastAsia="es-CO"/>
        </w:rPr>
        <w:t xml:space="preserve">la actividad de comercialización </w:t>
      </w:r>
      <w:r w:rsidR="009B3108" w:rsidRPr="006F6221">
        <w:rPr>
          <w:rFonts w:ascii="Bookman Old Style" w:hAnsi="Bookman Old Style" w:cs="Arial"/>
          <w:sz w:val="24"/>
          <w:szCs w:val="24"/>
          <w:lang w:eastAsia="es-CO"/>
        </w:rPr>
        <w:t xml:space="preserve">para la vigencia 2016, según lo dispuesto en la Circular CREG 065 de 2017, </w:t>
      </w:r>
      <w:r w:rsidRPr="006F6221">
        <w:rPr>
          <w:rFonts w:ascii="Bookman Old Style" w:hAnsi="Bookman Old Style" w:cs="Arial"/>
          <w:sz w:val="24"/>
          <w:szCs w:val="24"/>
          <w:lang w:eastAsia="es-CO"/>
        </w:rPr>
        <w:t xml:space="preserve">se asignan a cada uno de los mercados relevantes de comercialización atendidos por la empresa en forma proporcional al número de usuarios reportados a Fecha de Corte. Las cuentas consideradas serán: </w:t>
      </w:r>
    </w:p>
    <w:tbl>
      <w:tblPr>
        <w:tblW w:w="8877"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5"/>
        <w:gridCol w:w="7492"/>
      </w:tblGrid>
      <w:tr w:rsidR="007F3B80" w:rsidRPr="006F6221" w14:paraId="50EF55BB" w14:textId="77777777" w:rsidTr="008D3447">
        <w:trPr>
          <w:trHeight w:val="296"/>
          <w:tblHeader/>
        </w:trPr>
        <w:tc>
          <w:tcPr>
            <w:tcW w:w="88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6DDFF" w14:textId="77777777" w:rsidR="007F3B80" w:rsidRPr="006F6221" w:rsidRDefault="007F3B80" w:rsidP="00733E0E">
            <w:pPr>
              <w:ind w:left="0"/>
              <w:jc w:val="center"/>
              <w:rPr>
                <w:rFonts w:ascii="Bookman Old Style" w:hAnsi="Bookman Old Style"/>
                <w:b/>
                <w:color w:val="000000"/>
                <w:lang w:val="es-MX" w:eastAsia="es-MX"/>
              </w:rPr>
            </w:pPr>
            <w:r w:rsidRPr="006F6221">
              <w:rPr>
                <w:rFonts w:ascii="Bookman Old Style" w:hAnsi="Bookman Old Style"/>
                <w:b/>
                <w:color w:val="000000"/>
                <w:lang w:val="es-MX" w:eastAsia="es-MX"/>
              </w:rPr>
              <w:t>ARRENDAMIENTOS</w:t>
            </w:r>
          </w:p>
        </w:tc>
      </w:tr>
      <w:tr w:rsidR="007F3B80" w:rsidRPr="006F6221" w14:paraId="3B67A0D8" w14:textId="77777777" w:rsidTr="008D3447">
        <w:trPr>
          <w:trHeight w:val="296"/>
          <w:tblHeader/>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8B576" w14:textId="77777777" w:rsidR="007F3B80" w:rsidRPr="006F6221" w:rsidRDefault="007F3B80" w:rsidP="00733E0E">
            <w:pPr>
              <w:ind w:left="0"/>
              <w:jc w:val="center"/>
              <w:rPr>
                <w:rFonts w:ascii="Bookman Old Style" w:hAnsi="Bookman Old Style"/>
                <w:b/>
                <w:color w:val="000000"/>
                <w:lang w:val="es-MX" w:eastAsia="es-MX"/>
              </w:rPr>
            </w:pPr>
            <w:r w:rsidRPr="006F6221">
              <w:rPr>
                <w:rFonts w:ascii="Bookman Old Style" w:hAnsi="Bookman Old Style"/>
                <w:b/>
                <w:color w:val="000000"/>
                <w:lang w:val="es-MX" w:eastAsia="es-MX"/>
              </w:rPr>
              <w:t>CUENTAS</w:t>
            </w:r>
          </w:p>
        </w:tc>
        <w:tc>
          <w:tcPr>
            <w:tcW w:w="74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63122" w14:textId="77777777" w:rsidR="007F3B80" w:rsidRPr="006F6221" w:rsidRDefault="007F3B80" w:rsidP="00733E0E">
            <w:pPr>
              <w:ind w:left="0"/>
              <w:jc w:val="center"/>
              <w:rPr>
                <w:rFonts w:ascii="Bookman Old Style" w:hAnsi="Bookman Old Style"/>
                <w:b/>
                <w:color w:val="000000"/>
                <w:lang w:val="es-MX" w:eastAsia="es-MX"/>
              </w:rPr>
            </w:pPr>
            <w:r w:rsidRPr="006F6221">
              <w:rPr>
                <w:rFonts w:ascii="Bookman Old Style" w:hAnsi="Bookman Old Style"/>
                <w:b/>
                <w:color w:val="000000"/>
                <w:lang w:val="es-MX" w:eastAsia="es-MX"/>
              </w:rPr>
              <w:t>NOMBRE</w:t>
            </w:r>
          </w:p>
        </w:tc>
      </w:tr>
      <w:tr w:rsidR="007F3B80" w:rsidRPr="006F6221" w14:paraId="363A5D70" w14:textId="77777777" w:rsidTr="008D3447">
        <w:trPr>
          <w:trHeight w:val="296"/>
          <w:tblHeader/>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260DA" w14:textId="77777777" w:rsidR="007F3B80" w:rsidRPr="006F6221" w:rsidRDefault="007F3B80" w:rsidP="00733E0E">
            <w:pPr>
              <w:ind w:left="0"/>
              <w:jc w:val="center"/>
              <w:rPr>
                <w:rFonts w:ascii="Bookman Old Style" w:hAnsi="Bookman Old Style"/>
                <w:color w:val="000000"/>
                <w:lang w:val="es-MX" w:eastAsia="es-MX"/>
              </w:rPr>
            </w:pPr>
            <w:r w:rsidRPr="006F6221">
              <w:rPr>
                <w:rFonts w:ascii="Bookman Old Style" w:hAnsi="Bookman Old Style"/>
                <w:color w:val="000000"/>
                <w:lang w:val="es-MX" w:eastAsia="es-MX"/>
              </w:rPr>
              <w:t>751701</w:t>
            </w:r>
          </w:p>
        </w:tc>
        <w:tc>
          <w:tcPr>
            <w:tcW w:w="7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A51A1" w14:textId="77777777" w:rsidR="007F3B80" w:rsidRPr="006F6221" w:rsidRDefault="007F3B80" w:rsidP="00733E0E">
            <w:pPr>
              <w:ind w:left="0"/>
              <w:rPr>
                <w:rFonts w:ascii="Bookman Old Style" w:hAnsi="Bookman Old Style"/>
                <w:color w:val="000000"/>
                <w:lang w:val="es-MX" w:eastAsia="es-MX"/>
              </w:rPr>
            </w:pPr>
            <w:r w:rsidRPr="006F6221">
              <w:rPr>
                <w:rFonts w:ascii="Bookman Old Style" w:hAnsi="Bookman Old Style"/>
                <w:color w:val="000000"/>
                <w:lang w:val="es-MX" w:eastAsia="es-MX"/>
              </w:rPr>
              <w:t>Otros Terrenos</w:t>
            </w:r>
          </w:p>
        </w:tc>
      </w:tr>
      <w:tr w:rsidR="007F3B80" w:rsidRPr="006F6221" w14:paraId="6CED858C" w14:textId="77777777" w:rsidTr="008D3447">
        <w:trPr>
          <w:trHeight w:val="296"/>
          <w:tblHeader/>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F6441" w14:textId="77777777" w:rsidR="007F3B80" w:rsidRPr="006F6221" w:rsidRDefault="007F3B80" w:rsidP="00733E0E">
            <w:pPr>
              <w:ind w:left="0"/>
              <w:jc w:val="center"/>
              <w:rPr>
                <w:rFonts w:ascii="Bookman Old Style" w:hAnsi="Bookman Old Style"/>
                <w:color w:val="000000"/>
                <w:lang w:val="es-MX" w:eastAsia="es-MX"/>
              </w:rPr>
            </w:pPr>
            <w:r w:rsidRPr="006F6221">
              <w:rPr>
                <w:rFonts w:ascii="Bookman Old Style" w:hAnsi="Bookman Old Style"/>
                <w:color w:val="000000"/>
                <w:lang w:val="es-MX" w:eastAsia="es-MX"/>
              </w:rPr>
              <w:t>751702</w:t>
            </w:r>
          </w:p>
        </w:tc>
        <w:tc>
          <w:tcPr>
            <w:tcW w:w="7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61842" w14:textId="77777777" w:rsidR="007F3B80" w:rsidRPr="006F6221" w:rsidRDefault="007F3B80" w:rsidP="00733E0E">
            <w:pPr>
              <w:ind w:left="0"/>
              <w:rPr>
                <w:rFonts w:ascii="Bookman Old Style" w:hAnsi="Bookman Old Style"/>
                <w:color w:val="000000"/>
                <w:lang w:val="es-MX" w:eastAsia="es-MX"/>
              </w:rPr>
            </w:pPr>
            <w:r w:rsidRPr="006F6221">
              <w:rPr>
                <w:rFonts w:ascii="Bookman Old Style" w:hAnsi="Bookman Old Style"/>
                <w:color w:val="000000"/>
                <w:lang w:val="es-MX" w:eastAsia="es-MX"/>
              </w:rPr>
              <w:t>Construcciones y edificaciones</w:t>
            </w:r>
          </w:p>
        </w:tc>
      </w:tr>
      <w:tr w:rsidR="007F3B80" w:rsidRPr="006F6221" w14:paraId="16B89B57" w14:textId="77777777" w:rsidTr="008D3447">
        <w:trPr>
          <w:trHeight w:val="296"/>
        </w:trPr>
        <w:tc>
          <w:tcPr>
            <w:tcW w:w="1385" w:type="dxa"/>
            <w:shd w:val="clear" w:color="auto" w:fill="auto"/>
            <w:noWrap/>
            <w:vAlign w:val="bottom"/>
            <w:hideMark/>
          </w:tcPr>
          <w:p w14:paraId="6F294970" w14:textId="77777777" w:rsidR="007F3B80" w:rsidRPr="006F6221" w:rsidRDefault="007F3B80" w:rsidP="00733E0E">
            <w:pPr>
              <w:ind w:left="0"/>
              <w:jc w:val="center"/>
              <w:rPr>
                <w:rFonts w:ascii="Bookman Old Style" w:hAnsi="Bookman Old Style"/>
                <w:color w:val="000000"/>
                <w:lang w:val="es-MX" w:eastAsia="es-MX"/>
              </w:rPr>
            </w:pPr>
            <w:r w:rsidRPr="006F6221">
              <w:rPr>
                <w:rFonts w:ascii="Bookman Old Style" w:hAnsi="Bookman Old Style"/>
                <w:color w:val="000000"/>
                <w:lang w:val="es-MX" w:eastAsia="es-MX"/>
              </w:rPr>
              <w:t>751703</w:t>
            </w:r>
          </w:p>
        </w:tc>
        <w:tc>
          <w:tcPr>
            <w:tcW w:w="7491" w:type="dxa"/>
            <w:shd w:val="clear" w:color="auto" w:fill="auto"/>
            <w:noWrap/>
            <w:vAlign w:val="bottom"/>
            <w:hideMark/>
          </w:tcPr>
          <w:p w14:paraId="1DF33803" w14:textId="77777777" w:rsidR="007F3B80" w:rsidRPr="006F6221" w:rsidRDefault="007F3B80" w:rsidP="00733E0E">
            <w:pPr>
              <w:ind w:left="0"/>
              <w:rPr>
                <w:rFonts w:ascii="Bookman Old Style" w:hAnsi="Bookman Old Style"/>
                <w:color w:val="000000"/>
                <w:lang w:val="es-MX" w:eastAsia="es-MX"/>
              </w:rPr>
            </w:pPr>
            <w:r w:rsidRPr="006F6221">
              <w:rPr>
                <w:rFonts w:ascii="Bookman Old Style" w:hAnsi="Bookman Old Style"/>
                <w:color w:val="000000"/>
                <w:lang w:val="es-MX" w:eastAsia="es-MX"/>
              </w:rPr>
              <w:t>Maquinaria y Equipo</w:t>
            </w:r>
          </w:p>
        </w:tc>
      </w:tr>
      <w:tr w:rsidR="007F3B80" w:rsidRPr="006F6221" w14:paraId="7AA44A4B" w14:textId="77777777" w:rsidTr="008D3447">
        <w:trPr>
          <w:trHeight w:val="296"/>
        </w:trPr>
        <w:tc>
          <w:tcPr>
            <w:tcW w:w="1385" w:type="dxa"/>
            <w:shd w:val="clear" w:color="auto" w:fill="auto"/>
            <w:noWrap/>
            <w:vAlign w:val="bottom"/>
            <w:hideMark/>
          </w:tcPr>
          <w:p w14:paraId="432C20B0" w14:textId="77777777" w:rsidR="007F3B80" w:rsidRPr="006F6221" w:rsidRDefault="007F3B80" w:rsidP="00733E0E">
            <w:pPr>
              <w:ind w:left="0"/>
              <w:jc w:val="center"/>
              <w:rPr>
                <w:rFonts w:ascii="Bookman Old Style" w:hAnsi="Bookman Old Style"/>
                <w:color w:val="000000"/>
                <w:lang w:val="es-MX" w:eastAsia="es-MX"/>
              </w:rPr>
            </w:pPr>
            <w:r w:rsidRPr="006F6221">
              <w:rPr>
                <w:rFonts w:ascii="Bookman Old Style" w:hAnsi="Bookman Old Style"/>
                <w:color w:val="000000"/>
                <w:lang w:val="es-MX" w:eastAsia="es-MX"/>
              </w:rPr>
              <w:t>751704</w:t>
            </w:r>
          </w:p>
        </w:tc>
        <w:tc>
          <w:tcPr>
            <w:tcW w:w="7491" w:type="dxa"/>
            <w:shd w:val="clear" w:color="auto" w:fill="auto"/>
            <w:noWrap/>
            <w:vAlign w:val="bottom"/>
            <w:hideMark/>
          </w:tcPr>
          <w:p w14:paraId="0EEECFBD" w14:textId="77777777" w:rsidR="007F3B80" w:rsidRPr="006F6221" w:rsidRDefault="007F3B80" w:rsidP="00733E0E">
            <w:pPr>
              <w:ind w:left="0"/>
              <w:rPr>
                <w:rFonts w:ascii="Bookman Old Style" w:hAnsi="Bookman Old Style"/>
                <w:color w:val="000000"/>
                <w:lang w:val="es-MX" w:eastAsia="es-MX"/>
              </w:rPr>
            </w:pPr>
            <w:r w:rsidRPr="006F6221">
              <w:rPr>
                <w:rFonts w:ascii="Bookman Old Style" w:hAnsi="Bookman Old Style"/>
                <w:color w:val="000000"/>
                <w:lang w:val="es-MX" w:eastAsia="es-MX"/>
              </w:rPr>
              <w:t>Equipo de Oficina</w:t>
            </w:r>
          </w:p>
        </w:tc>
      </w:tr>
      <w:tr w:rsidR="007F3B80" w:rsidRPr="006F6221" w14:paraId="37254F97" w14:textId="77777777" w:rsidTr="008D3447">
        <w:trPr>
          <w:trHeight w:val="296"/>
        </w:trPr>
        <w:tc>
          <w:tcPr>
            <w:tcW w:w="1385" w:type="dxa"/>
            <w:shd w:val="clear" w:color="auto" w:fill="auto"/>
            <w:noWrap/>
            <w:vAlign w:val="bottom"/>
            <w:hideMark/>
          </w:tcPr>
          <w:p w14:paraId="0BC307C6" w14:textId="77777777" w:rsidR="007F3B80" w:rsidRPr="006F6221" w:rsidRDefault="007F3B80" w:rsidP="00733E0E">
            <w:pPr>
              <w:ind w:left="0"/>
              <w:jc w:val="center"/>
              <w:rPr>
                <w:rFonts w:ascii="Bookman Old Style" w:hAnsi="Bookman Old Style"/>
                <w:color w:val="000000"/>
                <w:lang w:val="es-MX" w:eastAsia="es-MX"/>
              </w:rPr>
            </w:pPr>
            <w:r w:rsidRPr="006F6221">
              <w:rPr>
                <w:rFonts w:ascii="Bookman Old Style" w:hAnsi="Bookman Old Style"/>
                <w:color w:val="000000"/>
                <w:lang w:val="es-MX" w:eastAsia="es-MX"/>
              </w:rPr>
              <w:t>751705</w:t>
            </w:r>
          </w:p>
        </w:tc>
        <w:tc>
          <w:tcPr>
            <w:tcW w:w="7491" w:type="dxa"/>
            <w:shd w:val="clear" w:color="auto" w:fill="auto"/>
            <w:noWrap/>
            <w:vAlign w:val="bottom"/>
            <w:hideMark/>
          </w:tcPr>
          <w:p w14:paraId="540DF964" w14:textId="77777777" w:rsidR="007F3B80" w:rsidRPr="006F6221" w:rsidRDefault="007F3B80" w:rsidP="00733E0E">
            <w:pPr>
              <w:ind w:left="0"/>
              <w:rPr>
                <w:rFonts w:ascii="Bookman Old Style" w:hAnsi="Bookman Old Style"/>
                <w:color w:val="000000"/>
                <w:lang w:val="es-MX" w:eastAsia="es-MX"/>
              </w:rPr>
            </w:pPr>
            <w:r w:rsidRPr="006F6221">
              <w:rPr>
                <w:rFonts w:ascii="Bookman Old Style" w:hAnsi="Bookman Old Style"/>
                <w:color w:val="000000"/>
                <w:lang w:val="es-MX" w:eastAsia="es-MX"/>
              </w:rPr>
              <w:t>Equipo de Computación y Comunicación</w:t>
            </w:r>
          </w:p>
        </w:tc>
      </w:tr>
      <w:tr w:rsidR="007F3B80" w:rsidRPr="006F6221" w14:paraId="47A8C767" w14:textId="77777777" w:rsidTr="008D3447">
        <w:trPr>
          <w:trHeight w:val="296"/>
        </w:trPr>
        <w:tc>
          <w:tcPr>
            <w:tcW w:w="1385" w:type="dxa"/>
            <w:shd w:val="clear" w:color="auto" w:fill="auto"/>
            <w:noWrap/>
            <w:vAlign w:val="bottom"/>
            <w:hideMark/>
          </w:tcPr>
          <w:p w14:paraId="2D6B1AAA" w14:textId="77777777" w:rsidR="007F3B80" w:rsidRPr="006F6221" w:rsidRDefault="007F3B80" w:rsidP="00733E0E">
            <w:pPr>
              <w:ind w:left="0"/>
              <w:jc w:val="center"/>
              <w:rPr>
                <w:rFonts w:ascii="Bookman Old Style" w:hAnsi="Bookman Old Style"/>
                <w:color w:val="000000"/>
                <w:lang w:val="es-MX" w:eastAsia="es-MX"/>
              </w:rPr>
            </w:pPr>
            <w:r w:rsidRPr="006F6221">
              <w:rPr>
                <w:rFonts w:ascii="Bookman Old Style" w:hAnsi="Bookman Old Style"/>
                <w:color w:val="000000"/>
                <w:lang w:val="es-MX" w:eastAsia="es-MX"/>
              </w:rPr>
              <w:t>751707</w:t>
            </w:r>
          </w:p>
        </w:tc>
        <w:tc>
          <w:tcPr>
            <w:tcW w:w="7491" w:type="dxa"/>
            <w:shd w:val="clear" w:color="auto" w:fill="auto"/>
            <w:noWrap/>
            <w:vAlign w:val="bottom"/>
            <w:hideMark/>
          </w:tcPr>
          <w:p w14:paraId="00EAB830" w14:textId="77777777" w:rsidR="007F3B80" w:rsidRPr="006F6221" w:rsidRDefault="007F3B80" w:rsidP="00733E0E">
            <w:pPr>
              <w:ind w:left="0"/>
              <w:rPr>
                <w:rFonts w:ascii="Bookman Old Style" w:hAnsi="Bookman Old Style"/>
                <w:color w:val="000000"/>
                <w:lang w:val="es-MX" w:eastAsia="es-MX"/>
              </w:rPr>
            </w:pPr>
            <w:r w:rsidRPr="006F6221">
              <w:rPr>
                <w:rFonts w:ascii="Bookman Old Style" w:hAnsi="Bookman Old Style"/>
                <w:color w:val="000000"/>
                <w:lang w:val="es-MX" w:eastAsia="es-MX"/>
              </w:rPr>
              <w:t>Flota y Equipo de Transporte</w:t>
            </w:r>
          </w:p>
        </w:tc>
      </w:tr>
      <w:tr w:rsidR="007F3B80" w:rsidRPr="006F6221" w14:paraId="0C6164C6" w14:textId="77777777" w:rsidTr="008D3447">
        <w:trPr>
          <w:trHeight w:val="296"/>
        </w:trPr>
        <w:tc>
          <w:tcPr>
            <w:tcW w:w="1385" w:type="dxa"/>
            <w:shd w:val="clear" w:color="auto" w:fill="auto"/>
            <w:noWrap/>
            <w:vAlign w:val="bottom"/>
            <w:hideMark/>
          </w:tcPr>
          <w:p w14:paraId="30F69C94" w14:textId="77777777" w:rsidR="007F3B80" w:rsidRPr="006F6221" w:rsidRDefault="007F3B80" w:rsidP="00733E0E">
            <w:pPr>
              <w:ind w:left="0"/>
              <w:jc w:val="center"/>
              <w:rPr>
                <w:rFonts w:ascii="Bookman Old Style" w:hAnsi="Bookman Old Style"/>
                <w:color w:val="000000"/>
                <w:lang w:val="es-MX" w:eastAsia="es-MX"/>
              </w:rPr>
            </w:pPr>
            <w:r w:rsidRPr="006F6221">
              <w:rPr>
                <w:rFonts w:ascii="Bookman Old Style" w:hAnsi="Bookman Old Style"/>
                <w:color w:val="000000"/>
                <w:lang w:val="es-MX" w:eastAsia="es-MX"/>
              </w:rPr>
              <w:t>511118</w:t>
            </w:r>
          </w:p>
        </w:tc>
        <w:tc>
          <w:tcPr>
            <w:tcW w:w="7491" w:type="dxa"/>
            <w:shd w:val="clear" w:color="auto" w:fill="auto"/>
            <w:noWrap/>
            <w:vAlign w:val="bottom"/>
            <w:hideMark/>
          </w:tcPr>
          <w:p w14:paraId="7FE196C1" w14:textId="23AFE35D" w:rsidR="007F3B80" w:rsidRPr="006F6221" w:rsidRDefault="007F3B80" w:rsidP="00733E0E">
            <w:pPr>
              <w:ind w:left="0"/>
              <w:rPr>
                <w:rFonts w:ascii="Bookman Old Style" w:hAnsi="Bookman Old Style"/>
                <w:color w:val="000000"/>
                <w:lang w:val="es-MX" w:eastAsia="es-MX"/>
              </w:rPr>
            </w:pPr>
            <w:r w:rsidRPr="006F6221">
              <w:rPr>
                <w:rFonts w:ascii="Bookman Old Style" w:hAnsi="Bookman Old Style"/>
                <w:color w:val="000000"/>
                <w:lang w:val="es-MX" w:eastAsia="es-MX"/>
              </w:rPr>
              <w:t>Arrendamiento</w:t>
            </w:r>
            <w:r w:rsidR="0012672F" w:rsidRPr="006F6221">
              <w:rPr>
                <w:rFonts w:ascii="Bookman Old Style" w:hAnsi="Bookman Old Style"/>
                <w:color w:val="000000"/>
                <w:lang w:val="es-MX" w:eastAsia="es-MX"/>
              </w:rPr>
              <w:t xml:space="preserve"> ope</w:t>
            </w:r>
            <w:r w:rsidR="009822A6" w:rsidRPr="006F6221">
              <w:rPr>
                <w:rFonts w:ascii="Bookman Old Style" w:hAnsi="Bookman Old Style"/>
                <w:color w:val="000000"/>
                <w:lang w:val="es-MX" w:eastAsia="es-MX"/>
              </w:rPr>
              <w:t>rativo</w:t>
            </w:r>
          </w:p>
        </w:tc>
      </w:tr>
    </w:tbl>
    <w:p w14:paraId="19692A57" w14:textId="77777777" w:rsidR="00A556BC" w:rsidRPr="006F6221" w:rsidRDefault="00A556BC" w:rsidP="00A556BC">
      <w:pPr>
        <w:ind w:left="20" w:right="-93"/>
        <w:jc w:val="both"/>
        <w:rPr>
          <w:rFonts w:ascii="Bookman Old Style" w:hAnsi="Bookman Old Style" w:cs="Arial"/>
          <w:lang w:eastAsia="es-CO"/>
        </w:rPr>
      </w:pPr>
    </w:p>
    <w:p w14:paraId="39EA91CA" w14:textId="0E9D8A3A" w:rsidR="00AA633A" w:rsidRPr="006F6221" w:rsidRDefault="006826ED" w:rsidP="00A556BC">
      <w:pPr>
        <w:ind w:left="284" w:right="-93"/>
        <w:jc w:val="both"/>
        <w:rPr>
          <w:rFonts w:ascii="Bookman Old Style" w:hAnsi="Bookman Old Style" w:cs="Arial"/>
          <w:lang w:eastAsia="es-CO"/>
        </w:rPr>
      </w:pPr>
      <w:r w:rsidRPr="006F6221">
        <w:rPr>
          <w:rFonts w:ascii="Bookman Old Style" w:hAnsi="Bookman Old Style" w:cs="Arial"/>
          <w:lang w:eastAsia="es-CO"/>
        </w:rPr>
        <w:t>Para cada mercado se determinará la</w:t>
      </w:r>
      <w:r w:rsidR="00A556BC" w:rsidRPr="006F6221">
        <w:rPr>
          <w:rFonts w:ascii="Bookman Old Style" w:hAnsi="Bookman Old Style" w:cs="Arial"/>
          <w:lang w:eastAsia="es-CO"/>
        </w:rPr>
        <w:t xml:space="preserve"> razón</w:t>
      </w:r>
      <w:r w:rsidR="00AA633A" w:rsidRPr="006F6221">
        <w:rPr>
          <w:rFonts w:ascii="Bookman Old Style" w:hAnsi="Bookman Old Style" w:cs="Arial"/>
          <w:lang w:eastAsia="es-CO"/>
        </w:rPr>
        <w:t xml:space="preserve"> de arrendamientos</w:t>
      </w:r>
      <w:r w:rsidR="00332675" w:rsidRPr="006F6221">
        <w:rPr>
          <w:rFonts w:ascii="Bookman Old Style" w:hAnsi="Bookman Old Style" w:cs="Arial"/>
          <w:lang w:eastAsia="es-CO"/>
        </w:rPr>
        <w:t>,</w:t>
      </w:r>
      <w:r w:rsidR="00AA633A" w:rsidRPr="006F6221">
        <w:rPr>
          <w:rFonts w:ascii="Bookman Old Style" w:hAnsi="Bookman Old Style" w:cs="Arial"/>
          <w:lang w:eastAsia="es-CO"/>
        </w:rPr>
        <w:t xml:space="preserve"> así:</w:t>
      </w:r>
    </w:p>
    <w:p w14:paraId="44A528C2" w14:textId="7A8E6C15" w:rsidR="00AA633A" w:rsidRPr="006F6221" w:rsidRDefault="00AA633A" w:rsidP="00A556BC">
      <w:pPr>
        <w:ind w:left="284" w:right="-93"/>
        <w:jc w:val="both"/>
        <w:rPr>
          <w:rFonts w:ascii="Bookman Old Style" w:hAnsi="Bookman Old Style" w:cs="Arial"/>
          <w:lang w:eastAsia="es-CO"/>
        </w:rPr>
      </w:pPr>
    </w:p>
    <w:p w14:paraId="44D563C8" w14:textId="5955D4C1" w:rsidR="00AA633A" w:rsidRPr="005C7FF5" w:rsidRDefault="00AA633A" w:rsidP="00A556BC">
      <w:pPr>
        <w:ind w:left="284" w:right="-93"/>
        <w:jc w:val="both"/>
        <w:rPr>
          <w:rFonts w:ascii="Bookman Old Style" w:hAnsi="Bookman Old Style" w:cs="Arial"/>
          <w:lang w:eastAsia="es-CO"/>
        </w:rPr>
      </w:pPr>
      <m:oMathPara>
        <m:oMath>
          <m:r>
            <m:rPr>
              <m:sty m:val="p"/>
            </m:rPr>
            <w:rPr>
              <w:rFonts w:ascii="Cambria Math" w:hAnsi="Cambria Math" w:cs="Arial"/>
              <w:lang w:eastAsia="es-CO"/>
            </w:rPr>
            <m:t>Arrendamientos</m:t>
          </m:r>
          <m:r>
            <w:rPr>
              <w:rFonts w:ascii="Cambria Math" w:hAnsi="Cambria Math" w:cs="Arial"/>
              <w:lang w:eastAsia="es-CO"/>
            </w:rPr>
            <m:t xml:space="preserve">= </m:t>
          </m:r>
          <m:f>
            <m:fPr>
              <m:ctrlPr>
                <w:rPr>
                  <w:rFonts w:ascii="Cambria Math" w:eastAsia="MS Mincho" w:hAnsi="Cambria Math" w:cs="Arial"/>
                  <w:sz w:val="22"/>
                  <w:lang w:val="es-ES_tradnl" w:eastAsia="en-US"/>
                </w:rPr>
              </m:ctrlPr>
            </m:fPr>
            <m:num>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Arrendamientos</m:t>
                  </m:r>
                </m:e>
                <m:sub>
                  <m:r>
                    <m:rPr>
                      <m:sty m:val="p"/>
                    </m:rPr>
                    <w:rPr>
                      <w:rFonts w:ascii="Cambria Math" w:eastAsia="MS Mincho" w:hAnsi="Cambria Math" w:cs="Arial"/>
                      <w:sz w:val="20"/>
                      <w:lang w:val="es-ES_tradnl" w:eastAsia="en-US"/>
                    </w:rPr>
                    <m:t>r</m:t>
                  </m:r>
                </m:sub>
              </m:sSub>
            </m:num>
            <m:den>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#facturas</m:t>
                  </m:r>
                </m:e>
                <m:sub>
                  <m:r>
                    <m:rPr>
                      <m:sty m:val="p"/>
                    </m:rPr>
                    <w:rPr>
                      <w:rFonts w:ascii="Cambria Math" w:eastAsia="MS Mincho" w:hAnsi="Cambria Math" w:cs="Arial"/>
                      <w:sz w:val="20"/>
                      <w:lang w:val="es-ES_tradnl" w:eastAsia="en-US"/>
                    </w:rPr>
                    <m:t>r</m:t>
                  </m:r>
                </m:sub>
              </m:sSub>
            </m:den>
          </m:f>
        </m:oMath>
      </m:oMathPara>
    </w:p>
    <w:p w14:paraId="7EE0084F" w14:textId="1785EBAF" w:rsidR="00AA633A" w:rsidRPr="006F6221" w:rsidRDefault="00AA633A" w:rsidP="00A556BC">
      <w:pPr>
        <w:ind w:left="284" w:right="-93"/>
        <w:jc w:val="both"/>
        <w:rPr>
          <w:rFonts w:ascii="Bookman Old Style" w:hAnsi="Bookman Old Style" w:cs="Arial"/>
          <w:lang w:eastAsia="es-CO"/>
        </w:rPr>
      </w:pPr>
    </w:p>
    <w:p w14:paraId="07AF5EC9" w14:textId="19990B69" w:rsidR="00AA633A" w:rsidRPr="006F6221" w:rsidRDefault="00606652" w:rsidP="00A556BC">
      <w:pPr>
        <w:ind w:left="284" w:right="-93"/>
        <w:jc w:val="both"/>
        <w:rPr>
          <w:rFonts w:ascii="Bookman Old Style" w:hAnsi="Bookman Old Style" w:cs="Arial"/>
          <w:lang w:eastAsia="es-CO"/>
        </w:rPr>
      </w:pPr>
      <w:r w:rsidRPr="006F6221">
        <w:rPr>
          <w:rFonts w:ascii="Bookman Old Style" w:hAnsi="Bookman Old Style" w:cs="Arial"/>
          <w:lang w:eastAsia="es-CO"/>
        </w:rPr>
        <w:t>Donde:</w:t>
      </w:r>
    </w:p>
    <w:p w14:paraId="47E40166" w14:textId="35EA7F1F" w:rsidR="00AA633A" w:rsidRPr="006F6221" w:rsidRDefault="00AA633A" w:rsidP="00A556BC">
      <w:pPr>
        <w:ind w:left="284" w:right="-93"/>
        <w:jc w:val="both"/>
        <w:rPr>
          <w:rFonts w:ascii="Bookman Old Style" w:hAnsi="Bookman Old Style" w:cs="Arial"/>
          <w:lang w:eastAsia="es-CO"/>
        </w:rPr>
      </w:pPr>
    </w:p>
    <w:tbl>
      <w:tblPr>
        <w:tblStyle w:val="Tablaconcuadrcul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25"/>
      </w:tblGrid>
      <w:tr w:rsidR="00606652" w:rsidRPr="006F6221" w14:paraId="66C68D55" w14:textId="77777777" w:rsidTr="00E65FA4">
        <w:tc>
          <w:tcPr>
            <w:tcW w:w="1838" w:type="dxa"/>
          </w:tcPr>
          <w:p w14:paraId="0F130A37" w14:textId="08B26437" w:rsidR="00606652" w:rsidRPr="005C7FF5" w:rsidRDefault="009722D0" w:rsidP="00A556BC">
            <w:pPr>
              <w:ind w:left="0" w:right="-93"/>
              <w:jc w:val="both"/>
              <w:rPr>
                <w:rFonts w:ascii="Bookman Old Style" w:hAnsi="Bookman Old Style" w:cs="Arial"/>
                <w:lang w:eastAsia="es-CO"/>
              </w:rPr>
            </w:pPr>
            <m:oMathPara>
              <m:oMathParaPr>
                <m:jc m:val="left"/>
              </m:oMathParaPr>
              <m:oMath>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Arrendamientos</m:t>
                    </m:r>
                  </m:e>
                  <m:sub>
                    <m:r>
                      <m:rPr>
                        <m:sty m:val="p"/>
                      </m:rPr>
                      <w:rPr>
                        <w:rFonts w:ascii="Cambria Math" w:eastAsia="MS Mincho" w:hAnsi="Cambria Math" w:cs="Arial"/>
                        <w:sz w:val="20"/>
                        <w:lang w:val="es-ES_tradnl" w:eastAsia="en-US"/>
                      </w:rPr>
                      <m:t>r</m:t>
                    </m:r>
                  </m:sub>
                </m:sSub>
              </m:oMath>
            </m:oMathPara>
          </w:p>
        </w:tc>
        <w:tc>
          <w:tcPr>
            <w:tcW w:w="7125" w:type="dxa"/>
          </w:tcPr>
          <w:p w14:paraId="174A70C9" w14:textId="59110AFA" w:rsidR="00606652" w:rsidRPr="006F6221" w:rsidRDefault="00606652">
            <w:pPr>
              <w:ind w:left="0"/>
              <w:jc w:val="both"/>
              <w:rPr>
                <w:rFonts w:ascii="Bookman Old Style" w:hAnsi="Bookman Old Style"/>
                <w:lang w:val="es-CO" w:eastAsia="es-CO"/>
              </w:rPr>
            </w:pPr>
            <w:r w:rsidRPr="006F6221">
              <w:rPr>
                <w:rFonts w:ascii="Bookman Old Style" w:hAnsi="Bookman Old Style" w:cs="Arial"/>
                <w:lang w:eastAsia="es-CO"/>
              </w:rPr>
              <w:t xml:space="preserve">Gastos de AOM asociados a los arrendamientos </w:t>
            </w:r>
            <w:r w:rsidR="00AB5621" w:rsidRPr="006F6221">
              <w:rPr>
                <w:rFonts w:ascii="Bookman Old Style" w:hAnsi="Bookman Old Style" w:cs="Arial"/>
                <w:lang w:eastAsia="es-CO"/>
              </w:rPr>
              <w:t xml:space="preserve">relacionados </w:t>
            </w:r>
            <w:r w:rsidR="004F6682">
              <w:rPr>
                <w:rFonts w:ascii="Bookman Old Style" w:hAnsi="Bookman Old Style" w:cs="Arial"/>
                <w:lang w:eastAsia="es-CO"/>
              </w:rPr>
              <w:t>con</w:t>
            </w:r>
            <w:r w:rsidRPr="006F6221">
              <w:rPr>
                <w:rFonts w:ascii="Bookman Old Style" w:hAnsi="Bookman Old Style" w:cs="Arial"/>
                <w:lang w:eastAsia="es-CO"/>
              </w:rPr>
              <w:t xml:space="preserve"> la actividad de comercialización, </w:t>
            </w:r>
            <w:r w:rsidR="005375C0" w:rsidRPr="006F6221">
              <w:rPr>
                <w:rFonts w:ascii="Bookman Old Style" w:hAnsi="Bookman Old Style" w:cs="Arial"/>
                <w:lang w:eastAsia="es-CO"/>
              </w:rPr>
              <w:t>a la fecha de corte</w:t>
            </w:r>
            <w:r w:rsidR="00364253" w:rsidRPr="006F6221">
              <w:rPr>
                <w:rFonts w:ascii="Bookman Old Style" w:hAnsi="Bookman Old Style" w:cs="Arial"/>
                <w:lang w:eastAsia="es-CO"/>
              </w:rPr>
              <w:t>,</w:t>
            </w:r>
            <w:r w:rsidR="005375C0" w:rsidRPr="006F6221">
              <w:rPr>
                <w:rFonts w:ascii="Bookman Old Style" w:hAnsi="Bookman Old Style" w:cs="Arial"/>
                <w:lang w:eastAsia="es-CO"/>
              </w:rPr>
              <w:t xml:space="preserve"> </w:t>
            </w:r>
            <w:r w:rsidRPr="006F6221">
              <w:rPr>
                <w:rFonts w:ascii="Bookman Old Style" w:hAnsi="Bookman Old Style" w:cs="Arial"/>
                <w:lang w:eastAsia="es-CO"/>
              </w:rPr>
              <w:t xml:space="preserve">asignados para </w:t>
            </w:r>
            <w:r w:rsidRPr="006F6221">
              <w:rPr>
                <w:rFonts w:ascii="Bookman Old Style" w:eastAsia="MS Mincho" w:hAnsi="Bookman Old Style" w:cs="Arial"/>
                <w:lang w:val="es-ES_tradnl" w:eastAsia="en-US"/>
              </w:rPr>
              <w:t xml:space="preserve">el mercado relevante de comercialización, expresados en pesos de diciembre de 2016. </w:t>
            </w:r>
            <w:r w:rsidRPr="006F6221">
              <w:rPr>
                <w:rFonts w:ascii="Bookman Old Style" w:hAnsi="Bookman Old Style"/>
                <w:color w:val="000000"/>
                <w:spacing w:val="-3"/>
              </w:rPr>
              <w:t xml:space="preserve">Para las empresas </w:t>
            </w:r>
            <w:r w:rsidRPr="006F6221">
              <w:rPr>
                <w:rFonts w:ascii="Bookman Old Style" w:hAnsi="Bookman Old Style"/>
                <w:lang w:val="es-CO" w:eastAsia="es-CO"/>
              </w:rPr>
              <w:t>que iniciaron operaciones en 2016 o posteriormente, los gastos AOM asociados a los arrendamientos se expresarán en pesos de diciembre de 2016 utilizando el IPC</w:t>
            </w:r>
            <w:r w:rsidR="00AB5621" w:rsidRPr="006F6221">
              <w:rPr>
                <w:rFonts w:ascii="Bookman Old Style" w:hAnsi="Bookman Old Style"/>
                <w:lang w:val="es-CO" w:eastAsia="es-CO"/>
              </w:rPr>
              <w:t>.</w:t>
            </w:r>
          </w:p>
          <w:p w14:paraId="687B8C69" w14:textId="49D1F901" w:rsidR="00AB5621" w:rsidRPr="006F6221" w:rsidRDefault="00AB5621" w:rsidP="00E65FA4">
            <w:pPr>
              <w:ind w:left="0"/>
              <w:jc w:val="both"/>
              <w:rPr>
                <w:rFonts w:ascii="Bookman Old Style" w:hAnsi="Bookman Old Style" w:cs="Arial"/>
                <w:lang w:eastAsia="es-CO"/>
              </w:rPr>
            </w:pPr>
          </w:p>
        </w:tc>
      </w:tr>
      <w:tr w:rsidR="00AF5855" w:rsidRPr="006F6221" w14:paraId="579CAF88" w14:textId="77777777" w:rsidTr="00E65FA4">
        <w:tc>
          <w:tcPr>
            <w:tcW w:w="1838" w:type="dxa"/>
          </w:tcPr>
          <w:p w14:paraId="6A28D303" w14:textId="63C47ACF" w:rsidR="00AF5855" w:rsidRPr="005C7FF5" w:rsidRDefault="009722D0" w:rsidP="00AF5855">
            <w:pPr>
              <w:ind w:left="0" w:right="-93"/>
              <w:jc w:val="both"/>
              <w:rPr>
                <w:rFonts w:ascii="Bookman Old Style" w:hAnsi="Bookman Old Style" w:cs="Arial"/>
                <w:lang w:eastAsia="es-CO"/>
              </w:rPr>
            </w:pPr>
            <m:oMathPara>
              <m:oMathParaPr>
                <m:jc m:val="left"/>
              </m:oMathParaPr>
              <m:oMath>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#facturas</m:t>
                    </m:r>
                  </m:e>
                  <m:sub>
                    <m:r>
                      <m:rPr>
                        <m:sty m:val="p"/>
                      </m:rPr>
                      <w:rPr>
                        <w:rFonts w:ascii="Cambria Math" w:eastAsia="MS Mincho" w:hAnsi="Cambria Math" w:cs="Arial"/>
                        <w:sz w:val="22"/>
                        <w:lang w:val="es-ES_tradnl" w:eastAsia="en-US"/>
                      </w:rPr>
                      <m:t>r</m:t>
                    </m:r>
                  </m:sub>
                </m:sSub>
              </m:oMath>
            </m:oMathPara>
          </w:p>
        </w:tc>
        <w:tc>
          <w:tcPr>
            <w:tcW w:w="7125" w:type="dxa"/>
          </w:tcPr>
          <w:p w14:paraId="3B3411D3" w14:textId="0EA8D579" w:rsidR="00AF5855" w:rsidRPr="006F6221" w:rsidRDefault="00AF5855" w:rsidP="00E65FA4">
            <w:pPr>
              <w:ind w:left="20" w:right="-93"/>
              <w:jc w:val="both"/>
              <w:rPr>
                <w:rFonts w:ascii="Bookman Old Style" w:hAnsi="Bookman Old Style" w:cs="Arial"/>
                <w:lang w:eastAsia="es-CO"/>
              </w:rPr>
            </w:pPr>
            <w:r w:rsidRPr="006F6221">
              <w:rPr>
                <w:rFonts w:ascii="Bookman Old Style" w:eastAsia="MS Mincho" w:hAnsi="Bookman Old Style" w:cs="Arial"/>
                <w:lang w:val="es-ES_tradnl" w:eastAsia="en-US"/>
              </w:rPr>
              <w:t>Número total de facturas reportadas por la empresa en el SUI para los municipios que conforman el mercado relevante de comercialización para el año de la Fecha de Corte.</w:t>
            </w:r>
          </w:p>
        </w:tc>
      </w:tr>
    </w:tbl>
    <w:p w14:paraId="7FE7B4A6" w14:textId="3D1E95E3" w:rsidR="000459BF" w:rsidRPr="006F6221" w:rsidRDefault="000459BF" w:rsidP="004E33D7">
      <w:pPr>
        <w:pStyle w:val="Prrafodelista"/>
        <w:numPr>
          <w:ilvl w:val="0"/>
          <w:numId w:val="17"/>
        </w:numPr>
        <w:spacing w:before="240" w:after="240"/>
        <w:ind w:left="426" w:hanging="426"/>
        <w:jc w:val="both"/>
        <w:rPr>
          <w:rFonts w:ascii="Bookman Old Style" w:hAnsi="Bookman Old Style" w:cs="Arial"/>
          <w:sz w:val="24"/>
          <w:szCs w:val="24"/>
          <w:lang w:eastAsia="es-CO"/>
        </w:rPr>
      </w:pPr>
      <w:r w:rsidRPr="006F6221">
        <w:rPr>
          <w:rFonts w:ascii="Bookman Old Style" w:hAnsi="Bookman Old Style" w:cs="Arial"/>
          <w:sz w:val="24"/>
          <w:szCs w:val="24"/>
          <w:lang w:eastAsia="es-CO"/>
        </w:rPr>
        <w:t>Una vez definido lo anterior</w:t>
      </w:r>
      <w:r w:rsidR="006F478B" w:rsidRPr="006F6221">
        <w:rPr>
          <w:rFonts w:ascii="Bookman Old Style" w:hAnsi="Bookman Old Style" w:cs="Arial"/>
          <w:sz w:val="24"/>
          <w:szCs w:val="24"/>
          <w:lang w:eastAsia="es-CO"/>
        </w:rPr>
        <w:t>,</w:t>
      </w:r>
      <w:r w:rsidRPr="006F6221">
        <w:rPr>
          <w:rFonts w:ascii="Bookman Old Style" w:hAnsi="Bookman Old Style" w:cs="Arial"/>
          <w:sz w:val="24"/>
          <w:szCs w:val="24"/>
          <w:lang w:eastAsia="es-CO"/>
        </w:rPr>
        <w:t xml:space="preserve"> se establecerá para el mercado relevante de comercialización, la razón eficiente entre gastos de AOM y el número de facturas, la cual se define así:</w:t>
      </w:r>
    </w:p>
    <w:p w14:paraId="5E12F67F" w14:textId="6B3D6A5F" w:rsidR="000459BF" w:rsidRPr="005C7FF5" w:rsidRDefault="009722D0" w:rsidP="00C16767">
      <w:pPr>
        <w:spacing w:before="240" w:after="240"/>
        <w:ind w:left="0" w:right="-91"/>
        <w:jc w:val="both"/>
        <w:rPr>
          <w:rFonts w:ascii="Bookman Old Style" w:eastAsia="MS Mincho" w:hAnsi="Bookman Old Style" w:cs="Arial"/>
          <w:sz w:val="22"/>
          <w:lang w:val="es-ES_tradnl" w:eastAsia="en-US"/>
        </w:rPr>
      </w:pPr>
      <m:oMathPara>
        <m:oMath>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d>
            </m:e>
            <m:sub>
              <m:r>
                <w:rPr>
                  <w:rFonts w:ascii="Cambria Math" w:eastAsia="MS Mincho" w:hAnsi="Cambria Math" w:cs="Arial"/>
                  <w:sz w:val="22"/>
                  <w:lang w:val="es-ES_tradnl" w:eastAsia="en-US"/>
                </w:rPr>
                <m:t>eficiente</m:t>
              </m:r>
            </m:sub>
          </m:sSub>
          <m:r>
            <m:rPr>
              <m:sty m:val="p"/>
            </m:rPr>
            <w:rPr>
              <w:rFonts w:ascii="Cambria Math" w:eastAsia="MS Mincho" w:hAnsi="Cambria Math" w:cs="Arial"/>
              <w:sz w:val="22"/>
              <w:lang w:val="es-ES_tradnl" w:eastAsia="en-US"/>
            </w:rPr>
            <m:t>=Min</m:t>
          </m:r>
          <m:d>
            <m:dPr>
              <m:begChr m:val="{"/>
              <m:endChr m:val="}"/>
              <m:ctrlPr>
                <w:rPr>
                  <w:rFonts w:ascii="Cambria Math" w:eastAsia="MS Mincho" w:hAnsi="Cambria Math" w:cs="Arial"/>
                  <w:sz w:val="22"/>
                  <w:lang w:val="es-ES_tradnl" w:eastAsia="en-US"/>
                </w:rPr>
              </m:ctrlPr>
            </m:dPr>
            <m:e>
              <m:f>
                <m:fPr>
                  <m:ctrlPr>
                    <w:rPr>
                      <w:rFonts w:ascii="Cambria Math" w:eastAsia="MS Mincho" w:hAnsi="Cambria Math" w:cs="Arial"/>
                      <w:i/>
                      <w:lang w:val="es-ES_tradnl"/>
                    </w:rPr>
                  </m:ctrlPr>
                </m:fPr>
                <m:num>
                  <m:f>
                    <m:fPr>
                      <m:ctrlPr>
                        <w:rPr>
                          <w:rFonts w:ascii="Cambria Math" w:eastAsia="MS Mincho" w:hAnsi="Cambria Math" w:cs="Arial"/>
                          <w:lang w:val="es-ES_tradnl"/>
                        </w:rPr>
                      </m:ctrlPr>
                    </m:fPr>
                    <m:num>
                      <m:sSub>
                        <m:sSubPr>
                          <m:ctrlPr>
                            <w:rPr>
                              <w:rFonts w:ascii="Cambria Math" w:eastAsia="MS Mincho" w:hAnsi="Cambria Math" w:cs="Arial"/>
                              <w:lang w:val="es-ES_tradnl"/>
                            </w:rPr>
                          </m:ctrlPr>
                        </m:sSubPr>
                        <m:e>
                          <m:r>
                            <m:rPr>
                              <m:sty m:val="p"/>
                            </m:rPr>
                            <w:rPr>
                              <w:rFonts w:ascii="Cambria Math" w:eastAsia="MS Mincho" w:hAnsi="Cambria Math" w:cs="Arial"/>
                              <w:lang w:val="es-ES_tradnl"/>
                            </w:rPr>
                            <m:t>AOM</m:t>
                          </m:r>
                        </m:e>
                        <m:sub>
                          <m:r>
                            <m:rPr>
                              <m:sty m:val="p"/>
                            </m:rPr>
                            <w:rPr>
                              <w:rFonts w:ascii="Cambria Math" w:eastAsia="MS Mincho" w:hAnsi="Cambria Math" w:cs="Arial"/>
                              <w:lang w:val="es-ES_tradnl"/>
                            </w:rPr>
                            <m:t>r</m:t>
                          </m:r>
                        </m:sub>
                      </m:sSub>
                    </m:num>
                    <m:den>
                      <m:sSub>
                        <m:sSubPr>
                          <m:ctrlPr>
                            <w:rPr>
                              <w:rFonts w:ascii="Cambria Math" w:eastAsia="MS Mincho" w:hAnsi="Cambria Math" w:cs="Arial"/>
                              <w:sz w:val="20"/>
                              <w:lang w:val="es-ES_tradnl"/>
                            </w:rPr>
                          </m:ctrlPr>
                        </m:sSubPr>
                        <m:e>
                          <m:r>
                            <m:rPr>
                              <m:sty m:val="p"/>
                            </m:rPr>
                            <w:rPr>
                              <w:rFonts w:ascii="Cambria Math" w:eastAsia="MS Mincho" w:hAnsi="Cambria Math" w:cs="Arial"/>
                              <w:sz w:val="20"/>
                              <w:lang w:val="es-ES_tradnl"/>
                            </w:rPr>
                            <m:t>#facturas</m:t>
                          </m:r>
                        </m:e>
                        <m:sub>
                          <m:r>
                            <m:rPr>
                              <m:sty m:val="p"/>
                            </m:rPr>
                            <w:rPr>
                              <w:rFonts w:ascii="Cambria Math" w:eastAsia="MS Mincho" w:hAnsi="Cambria Math" w:cs="Arial"/>
                              <w:sz w:val="20"/>
                              <w:lang w:val="es-ES_tradnl"/>
                            </w:rPr>
                            <m:t>r</m:t>
                          </m:r>
                        </m:sub>
                      </m:sSub>
                    </m:den>
                  </m:f>
                  <m:r>
                    <m:rPr>
                      <m:sty m:val="p"/>
                    </m:rPr>
                    <w:rPr>
                      <w:rFonts w:ascii="Cambria Math" w:eastAsia="MS Mincho" w:hAnsi="Cambria Math" w:cs="Arial"/>
                      <w:lang w:val="es-ES_tradnl"/>
                    </w:rPr>
                    <m:t>+</m:t>
                  </m:r>
                  <m:f>
                    <m:fPr>
                      <m:ctrlPr>
                        <w:rPr>
                          <w:rFonts w:ascii="Cambria Math" w:eastAsia="MS Mincho" w:hAnsi="Cambria Math" w:cs="Arial"/>
                          <w:lang w:val="es-ES_tradnl"/>
                        </w:rPr>
                      </m:ctrlPr>
                    </m:fPr>
                    <m:num>
                      <m:sSub>
                        <m:sSubPr>
                          <m:ctrlPr>
                            <w:rPr>
                              <w:rFonts w:ascii="Cambria Math" w:eastAsia="MS Mincho" w:hAnsi="Cambria Math" w:cs="Arial"/>
                              <w:lang w:val="es-ES_tradnl"/>
                            </w:rPr>
                          </m:ctrlPr>
                        </m:sSubPr>
                        <m:e>
                          <m:r>
                            <m:rPr>
                              <m:sty m:val="p"/>
                            </m:rPr>
                            <w:rPr>
                              <w:rFonts w:ascii="Cambria Math" w:eastAsia="MS Mincho" w:hAnsi="Cambria Math" w:cs="Arial"/>
                              <w:lang w:val="es-ES_tradnl"/>
                            </w:rPr>
                            <m:t>AOM</m:t>
                          </m:r>
                        </m:e>
                        <m:sub>
                          <m:r>
                            <m:rPr>
                              <m:sty m:val="p"/>
                            </m:rPr>
                            <w:rPr>
                              <w:rFonts w:ascii="Cambria Math" w:eastAsia="MS Mincho" w:hAnsi="Cambria Math" w:cs="Arial"/>
                              <w:lang w:val="es-ES_tradnl"/>
                            </w:rPr>
                            <m:t>rem</m:t>
                          </m:r>
                        </m:sub>
                      </m:sSub>
                    </m:num>
                    <m:den>
                      <m:sSub>
                        <m:sSubPr>
                          <m:ctrlPr>
                            <w:rPr>
                              <w:rFonts w:ascii="Cambria Math" w:eastAsia="MS Mincho" w:hAnsi="Cambria Math" w:cs="Arial"/>
                              <w:sz w:val="20"/>
                              <w:lang w:val="es-ES_tradnl"/>
                            </w:rPr>
                          </m:ctrlPr>
                        </m:sSubPr>
                        <m:e>
                          <m:r>
                            <m:rPr>
                              <m:sty m:val="p"/>
                            </m:rPr>
                            <w:rPr>
                              <w:rFonts w:ascii="Cambria Math" w:eastAsia="MS Mincho" w:hAnsi="Cambria Math" w:cs="Arial"/>
                              <w:sz w:val="20"/>
                              <w:lang w:val="es-ES_tradnl"/>
                            </w:rPr>
                            <m:t>#fac</m:t>
                          </m:r>
                        </m:e>
                        <m:sub>
                          <m:r>
                            <m:rPr>
                              <m:sty m:val="p"/>
                            </m:rPr>
                            <w:rPr>
                              <w:rFonts w:ascii="Cambria Math" w:eastAsia="MS Mincho" w:hAnsi="Cambria Math" w:cs="Arial"/>
                              <w:sz w:val="20"/>
                              <w:lang w:val="es-ES_tradnl"/>
                            </w:rPr>
                            <m:t>Res.11</m:t>
                          </m:r>
                        </m:sub>
                      </m:sSub>
                    </m:den>
                  </m:f>
                </m:num>
                <m:den>
                  <m:r>
                    <m:rPr>
                      <m:sty m:val="p"/>
                    </m:rPr>
                    <w:rPr>
                      <w:rFonts w:ascii="Cambria Math" w:eastAsia="MS Mincho" w:hAnsi="Cambria Math" w:cs="Arial"/>
                      <w:sz w:val="20"/>
                      <w:lang w:val="es-ES_tradnl"/>
                    </w:rPr>
                    <m:t>2</m:t>
                  </m:r>
                </m:den>
              </m:f>
              <m:r>
                <m:rPr>
                  <m:sty m:val="p"/>
                </m:rPr>
                <w:rPr>
                  <w:rFonts w:ascii="Cambria Math" w:eastAsia="MS Mincho" w:hAnsi="Cambria Math" w:cs="Arial"/>
                  <w:lang w:val="es-ES_tradnl"/>
                </w:rPr>
                <m:t xml:space="preserve">; </m:t>
              </m:r>
              <m:r>
                <m:rPr>
                  <m:sty m:val="p"/>
                </m:rPr>
                <w:rPr>
                  <w:rFonts w:ascii="Cambria Math" w:eastAsia="MS Mincho" w:hAnsi="Cambria Math" w:cs="Arial"/>
                  <w:sz w:val="22"/>
                  <w:lang w:val="es-ES_tradnl" w:eastAsia="en-US"/>
                </w:rPr>
                <m:t xml:space="preserve"> </m:t>
              </m:r>
              <m:sSub>
                <m:sSubPr>
                  <m:ctrlPr>
                    <w:rPr>
                      <w:rFonts w:ascii="Cambria Math" w:eastAsia="MS Mincho" w:hAnsi="Cambria Math" w:cs="Arial"/>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d>
                </m:e>
                <m:sub>
                  <m:func>
                    <m:funcPr>
                      <m:ctrlPr>
                        <w:rPr>
                          <w:rFonts w:ascii="Cambria Math" w:eastAsia="MS Mincho" w:hAnsi="Cambria Math" w:cs="Arial"/>
                          <w:sz w:val="22"/>
                          <w:lang w:val="es-ES_tradnl" w:eastAsia="en-US"/>
                        </w:rPr>
                      </m:ctrlPr>
                    </m:funcPr>
                    <m:fName>
                      <m:r>
                        <m:rPr>
                          <m:sty m:val="p"/>
                        </m:rPr>
                        <w:rPr>
                          <w:rFonts w:ascii="Cambria Math" w:eastAsia="MS Mincho" w:hAnsi="Cambria Math" w:cs="Arial"/>
                          <w:sz w:val="22"/>
                          <w:lang w:val="es-ES_tradnl" w:eastAsia="en-US"/>
                        </w:rPr>
                        <m:t>max</m:t>
                      </m:r>
                    </m:fName>
                    <m:e>
                      <m:r>
                        <m:rPr>
                          <m:sty m:val="p"/>
                        </m:rPr>
                        <w:rPr>
                          <w:rFonts w:ascii="Cambria Math" w:eastAsia="MS Mincho" w:hAnsi="Cambria Math" w:cs="Arial"/>
                          <w:sz w:val="22"/>
                          <w:lang w:val="es-ES_tradnl" w:eastAsia="en-US"/>
                        </w:rPr>
                        <m:t xml:space="preserve"> rec</m:t>
                      </m:r>
                    </m:e>
                  </m:func>
                </m:sub>
              </m:sSub>
              <m:r>
                <m:rPr>
                  <m:sty m:val="p"/>
                </m:rPr>
                <w:rPr>
                  <w:rFonts w:ascii="Cambria Math" w:eastAsia="MS Mincho" w:hAnsi="Cambria Math" w:cs="Arial"/>
                  <w:sz w:val="22"/>
                  <w:lang w:val="es-ES_tradnl" w:eastAsia="en-US"/>
                </w:rPr>
                <m:t>;</m:t>
              </m:r>
              <m:f>
                <m:fPr>
                  <m:ctrlPr>
                    <w:rPr>
                      <w:rFonts w:ascii="Cambria Math" w:eastAsia="MS Mincho" w:hAnsi="Cambria Math" w:cs="Arial"/>
                      <w:sz w:val="22"/>
                      <w:lang w:val="es-ES_tradnl" w:eastAsia="en-US"/>
                    </w:rPr>
                  </m:ctrlPr>
                </m:fPr>
                <m:num>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AOM</m:t>
                      </m:r>
                    </m:e>
                    <m:sub>
                      <m:r>
                        <m:rPr>
                          <m:sty m:val="p"/>
                        </m:rPr>
                        <w:rPr>
                          <w:rFonts w:ascii="Cambria Math" w:eastAsia="MS Mincho" w:hAnsi="Cambria Math" w:cs="Arial"/>
                          <w:sz w:val="22"/>
                          <w:lang w:val="es-ES_tradnl" w:eastAsia="en-US"/>
                        </w:rPr>
                        <m:t>r</m:t>
                      </m:r>
                    </m:sub>
                  </m:sSub>
                </m:num>
                <m:den>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#facturas</m:t>
                      </m:r>
                    </m:e>
                    <m:sub>
                      <m:r>
                        <m:rPr>
                          <m:sty m:val="p"/>
                        </m:rPr>
                        <w:rPr>
                          <w:rFonts w:ascii="Cambria Math" w:eastAsia="MS Mincho" w:hAnsi="Cambria Math" w:cs="Arial"/>
                          <w:sz w:val="20"/>
                          <w:lang w:val="es-ES_tradnl" w:eastAsia="en-US"/>
                        </w:rPr>
                        <m:t>r</m:t>
                      </m:r>
                    </m:sub>
                  </m:sSub>
                </m:den>
              </m:f>
            </m:e>
          </m:d>
        </m:oMath>
      </m:oMathPara>
    </w:p>
    <w:p w14:paraId="1746B027" w14:textId="729249FC" w:rsidR="000459BF" w:rsidRPr="006F6221" w:rsidRDefault="00D761B3" w:rsidP="00E65FA4">
      <w:pPr>
        <w:ind w:left="0" w:right="-93" w:firstLine="426"/>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D</w:t>
      </w:r>
      <w:r w:rsidR="000459BF" w:rsidRPr="006F6221">
        <w:rPr>
          <w:rFonts w:ascii="Bookman Old Style" w:eastAsia="MS Mincho" w:hAnsi="Bookman Old Style" w:cs="Arial"/>
          <w:lang w:val="es-ES_tradnl" w:eastAsia="en-US"/>
        </w:rPr>
        <w:t>onde</w:t>
      </w:r>
      <w:r w:rsidR="000407F0" w:rsidRPr="006F6221">
        <w:rPr>
          <w:rFonts w:ascii="Bookman Old Style" w:eastAsia="MS Mincho" w:hAnsi="Bookman Old Style" w:cs="Arial"/>
          <w:lang w:val="es-ES_tradnl" w:eastAsia="en-US"/>
        </w:rPr>
        <w:t>:</w:t>
      </w:r>
    </w:p>
    <w:p w14:paraId="771F842E" w14:textId="77777777" w:rsidR="000459BF" w:rsidRPr="006F6221" w:rsidRDefault="000459BF" w:rsidP="00453100">
      <w:pPr>
        <w:ind w:left="0" w:right="-93"/>
        <w:jc w:val="both"/>
        <w:rPr>
          <w:rFonts w:ascii="Bookman Old Style" w:eastAsia="MS Mincho" w:hAnsi="Bookman Old Style" w:cs="Arial"/>
          <w:lang w:val="es-ES_tradnl" w:eastAsia="en-US"/>
        </w:rPr>
      </w:pPr>
    </w:p>
    <w:tbl>
      <w:tblPr>
        <w:tblStyle w:val="Tablaconcuadrcula"/>
        <w:tblW w:w="9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573"/>
      </w:tblGrid>
      <w:tr w:rsidR="000459BF" w:rsidRPr="006F6221" w14:paraId="00D8AB94" w14:textId="77777777" w:rsidTr="438589D6">
        <w:trPr>
          <w:trHeight w:val="67"/>
        </w:trPr>
        <w:tc>
          <w:tcPr>
            <w:tcW w:w="1843" w:type="dxa"/>
          </w:tcPr>
          <w:p w14:paraId="0F1ED685" w14:textId="77777777" w:rsidR="000459BF" w:rsidRPr="005C7FF5" w:rsidRDefault="009722D0" w:rsidP="00453100">
            <w:pPr>
              <w:ind w:left="-113" w:right="189"/>
              <w:jc w:val="both"/>
              <w:rPr>
                <w:rFonts w:ascii="Bookman Old Style" w:eastAsia="MS Mincho" w:hAnsi="Bookman Old Style" w:cs="Arial"/>
                <w:lang w:val="es-ES_tradnl" w:eastAsia="en-US"/>
              </w:rPr>
            </w:pPr>
            <m:oMathPara>
              <m:oMathParaPr>
                <m:jc m:val="left"/>
              </m:oMathParaPr>
              <m:oMath>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AOM</m:t>
                    </m:r>
                  </m:e>
                  <m:sub>
                    <m:r>
                      <m:rPr>
                        <m:sty m:val="p"/>
                      </m:rPr>
                      <w:rPr>
                        <w:rFonts w:ascii="Cambria Math" w:eastAsia="MS Mincho" w:hAnsi="Cambria Math" w:cs="Arial"/>
                        <w:sz w:val="22"/>
                        <w:lang w:val="es-ES_tradnl" w:eastAsia="en-US"/>
                      </w:rPr>
                      <m:t>r</m:t>
                    </m:r>
                  </m:sub>
                </m:sSub>
              </m:oMath>
            </m:oMathPara>
          </w:p>
        </w:tc>
        <w:tc>
          <w:tcPr>
            <w:tcW w:w="7573" w:type="dxa"/>
          </w:tcPr>
          <w:p w14:paraId="2D185EE5" w14:textId="248E0B21" w:rsidR="000459BF" w:rsidRPr="006F6221" w:rsidRDefault="000459BF" w:rsidP="00453100">
            <w:pPr>
              <w:ind w:left="2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Gastos de AOM anuales reportados a </w:t>
            </w:r>
            <w:r w:rsidR="00D74958" w:rsidRPr="006F6221">
              <w:rPr>
                <w:rFonts w:ascii="Bookman Old Style" w:eastAsia="MS Mincho" w:hAnsi="Bookman Old Style" w:cs="Arial"/>
                <w:lang w:val="es-ES_tradnl" w:eastAsia="en-US"/>
              </w:rPr>
              <w:t>Fecha de Corte</w:t>
            </w:r>
            <w:r w:rsidR="00744B13" w:rsidRPr="006F6221">
              <w:rPr>
                <w:rFonts w:ascii="Bookman Old Style" w:eastAsia="MS Mincho" w:hAnsi="Bookman Old Style" w:cs="Arial"/>
                <w:lang w:val="es-ES_tradnl" w:eastAsia="en-US"/>
              </w:rPr>
              <w:t xml:space="preserve"> </w:t>
            </w:r>
            <w:r w:rsidRPr="006F6221">
              <w:rPr>
                <w:rFonts w:ascii="Bookman Old Style" w:eastAsia="MS Mincho" w:hAnsi="Bookman Old Style" w:cs="Arial"/>
                <w:lang w:val="es-ES_tradnl" w:eastAsia="en-US"/>
              </w:rPr>
              <w:t>por las empresas</w:t>
            </w:r>
            <w:r w:rsidR="00CA076D" w:rsidRPr="006F6221">
              <w:rPr>
                <w:rFonts w:ascii="Bookman Old Style" w:eastAsia="MS Mincho" w:hAnsi="Bookman Old Style" w:cs="Arial"/>
                <w:lang w:val="es-ES_tradnl" w:eastAsia="en-US"/>
              </w:rPr>
              <w:t xml:space="preserve"> sin incluir </w:t>
            </w:r>
            <m:oMath>
              <m:sSub>
                <m:sSubPr>
                  <m:ctrlPr>
                    <w:rPr>
                      <w:rFonts w:ascii="Cambria Math" w:eastAsia="MS Mincho" w:hAnsi="Cambria Math" w:cs="Arial"/>
                      <w:i/>
                      <w:iCs/>
                      <w:sz w:val="20"/>
                      <w:lang w:val="es-ES_tradnl" w:eastAsia="en-US"/>
                    </w:rPr>
                  </m:ctrlPr>
                </m:sSubPr>
                <m:e>
                  <m:r>
                    <w:rPr>
                      <w:rFonts w:ascii="Cambria Math" w:eastAsia="MS Mincho" w:hAnsi="Cambria Math" w:cs="Arial"/>
                      <w:sz w:val="20"/>
                      <w:lang w:val="es-ES_tradnl" w:eastAsia="en-US"/>
                    </w:rPr>
                    <m:t>Arrendamientos</m:t>
                  </m:r>
                </m:e>
                <m:sub>
                  <m:r>
                    <w:rPr>
                      <w:rFonts w:ascii="Cambria Math" w:eastAsia="MS Mincho" w:hAnsi="Cambria Math" w:cs="Arial"/>
                      <w:sz w:val="20"/>
                      <w:lang w:val="es-ES_tradnl" w:eastAsia="en-US"/>
                    </w:rPr>
                    <m:t>r</m:t>
                  </m:r>
                </m:sub>
              </m:sSub>
            </m:oMath>
            <w:r w:rsidRPr="005C7FF5">
              <w:rPr>
                <w:rFonts w:ascii="Bookman Old Style" w:eastAsia="MS Mincho" w:hAnsi="Bookman Old Style" w:cs="Arial"/>
                <w:lang w:val="es-ES_tradnl" w:eastAsia="en-US"/>
              </w:rPr>
              <w:t xml:space="preserve">, asignados para el mercado relevante de comercialización, expresados en pesos de diciembre de 2016. </w:t>
            </w:r>
            <w:r w:rsidR="008F6084" w:rsidRPr="006F6221">
              <w:rPr>
                <w:rFonts w:ascii="Bookman Old Style" w:hAnsi="Bookman Old Style"/>
                <w:color w:val="000000"/>
                <w:spacing w:val="-3"/>
              </w:rPr>
              <w:t xml:space="preserve">Para las empresas </w:t>
            </w:r>
            <w:r w:rsidR="008F6084" w:rsidRPr="006F6221">
              <w:rPr>
                <w:rFonts w:ascii="Bookman Old Style" w:hAnsi="Bookman Old Style"/>
                <w:lang w:val="es-CO" w:eastAsia="es-CO"/>
              </w:rPr>
              <w:t xml:space="preserve">que iniciaron operaciones en 2016 o posteriormente, </w:t>
            </w:r>
            <w:r w:rsidR="00CD596A" w:rsidRPr="006F6221">
              <w:rPr>
                <w:rFonts w:ascii="Bookman Old Style" w:hAnsi="Bookman Old Style"/>
                <w:lang w:val="es-CO" w:eastAsia="es-CO"/>
              </w:rPr>
              <w:t xml:space="preserve">los gastos AOM anuales reportados a Fecha de Corte se expresarán </w:t>
            </w:r>
            <w:r w:rsidR="009279E3" w:rsidRPr="006F6221">
              <w:rPr>
                <w:rFonts w:ascii="Bookman Old Style" w:hAnsi="Bookman Old Style"/>
                <w:lang w:val="es-CO" w:eastAsia="es-CO"/>
              </w:rPr>
              <w:t>en</w:t>
            </w:r>
            <w:r w:rsidR="00CD596A" w:rsidRPr="006F6221">
              <w:rPr>
                <w:rFonts w:ascii="Bookman Old Style" w:hAnsi="Bookman Old Style"/>
                <w:lang w:val="es-CO" w:eastAsia="es-CO"/>
              </w:rPr>
              <w:t xml:space="preserve"> pesos de diciembre de 2016 utilizando el IPC.</w:t>
            </w:r>
          </w:p>
          <w:p w14:paraId="1AFD41F9" w14:textId="77777777" w:rsidR="000459BF" w:rsidRPr="006F6221" w:rsidRDefault="000459BF" w:rsidP="00453100">
            <w:pPr>
              <w:ind w:left="-157" w:right="-93"/>
              <w:jc w:val="both"/>
              <w:rPr>
                <w:rFonts w:ascii="Bookman Old Style" w:eastAsia="MS Mincho" w:hAnsi="Bookman Old Style" w:cs="Arial"/>
                <w:lang w:val="es-ES_tradnl" w:eastAsia="en-US"/>
              </w:rPr>
            </w:pPr>
          </w:p>
        </w:tc>
      </w:tr>
      <w:tr w:rsidR="000459BF" w:rsidRPr="006F6221" w14:paraId="54C62AC6" w14:textId="77777777" w:rsidTr="438589D6">
        <w:trPr>
          <w:trHeight w:val="329"/>
        </w:trPr>
        <w:tc>
          <w:tcPr>
            <w:tcW w:w="1843" w:type="dxa"/>
          </w:tcPr>
          <w:p w14:paraId="133AF023" w14:textId="77777777" w:rsidR="000459BF" w:rsidRPr="005C7FF5" w:rsidRDefault="009722D0" w:rsidP="00453100">
            <w:pPr>
              <w:ind w:left="0" w:right="-93"/>
              <w:jc w:val="both"/>
              <w:rPr>
                <w:rFonts w:ascii="Bookman Old Style" w:eastAsia="MS Mincho" w:hAnsi="Bookman Old Style" w:cs="Arial"/>
                <w:lang w:val="es-ES_tradnl" w:eastAsia="en-US"/>
              </w:rPr>
            </w:pPr>
            <m:oMathPara>
              <m:oMathParaPr>
                <m:jc m:val="left"/>
              </m:oMathParaPr>
              <m:oMath>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AOM</m:t>
                    </m:r>
                  </m:e>
                  <m:sub>
                    <m:r>
                      <m:rPr>
                        <m:sty m:val="p"/>
                      </m:rPr>
                      <w:rPr>
                        <w:rFonts w:ascii="Cambria Math" w:eastAsia="MS Mincho" w:hAnsi="Cambria Math" w:cs="Arial"/>
                        <w:sz w:val="22"/>
                        <w:lang w:val="es-ES_tradnl" w:eastAsia="en-US"/>
                      </w:rPr>
                      <m:t>rem</m:t>
                    </m:r>
                  </m:sub>
                </m:sSub>
              </m:oMath>
            </m:oMathPara>
          </w:p>
        </w:tc>
        <w:tc>
          <w:tcPr>
            <w:tcW w:w="7573" w:type="dxa"/>
          </w:tcPr>
          <w:p w14:paraId="571B1800" w14:textId="4685023E" w:rsidR="000459BF" w:rsidRPr="006F6221" w:rsidRDefault="000459BF" w:rsidP="00453100">
            <w:pPr>
              <w:ind w:left="2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Gastos de AOM anuales remunerados para la vigencia 2016. </w:t>
            </w:r>
            <w:r w:rsidR="006F478B" w:rsidRPr="006F6221">
              <w:rPr>
                <w:rFonts w:ascii="Bookman Old Style" w:eastAsia="MS Mincho" w:hAnsi="Bookman Old Style" w:cs="Arial"/>
                <w:lang w:val="es-ES_tradnl" w:eastAsia="en-US"/>
              </w:rPr>
              <w:t>É</w:t>
            </w:r>
            <w:r w:rsidRPr="006F6221">
              <w:rPr>
                <w:rFonts w:ascii="Bookman Old Style" w:eastAsia="MS Mincho" w:hAnsi="Bookman Old Style" w:cs="Arial"/>
                <w:lang w:val="es-ES_tradnl" w:eastAsia="en-US"/>
              </w:rPr>
              <w:t>stos se calculan conforme a la siguiente fórmula:</w:t>
            </w:r>
          </w:p>
          <w:p w14:paraId="4574A090" w14:textId="2312156E" w:rsidR="000459BF" w:rsidRPr="006F6221" w:rsidRDefault="00632686" w:rsidP="00453100">
            <w:pPr>
              <w:ind w:left="-157"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 </w:t>
            </w:r>
          </w:p>
          <w:p w14:paraId="157AA144" w14:textId="4E882CF7" w:rsidR="000459BF" w:rsidRPr="005C7FF5" w:rsidRDefault="009722D0" w:rsidP="00453100">
            <w:pPr>
              <w:ind w:left="-157" w:right="-93"/>
              <w:jc w:val="both"/>
              <w:rPr>
                <w:rFonts w:ascii="Bookman Old Style" w:eastAsia="MS Mincho" w:hAnsi="Bookman Old Style" w:cs="Arial"/>
                <w:sz w:val="20"/>
                <w:lang w:val="es-ES_tradnl" w:eastAsia="en-US"/>
              </w:rPr>
            </w:pPr>
            <m:oMathPara>
              <m:oMath>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AOM</m:t>
                    </m:r>
                  </m:e>
                  <m:sub>
                    <m:r>
                      <m:rPr>
                        <m:sty m:val="p"/>
                      </m:rPr>
                      <w:rPr>
                        <w:rFonts w:ascii="Cambria Math" w:eastAsia="MS Mincho" w:hAnsi="Cambria Math" w:cs="Arial"/>
                        <w:sz w:val="20"/>
                        <w:lang w:val="es-ES_tradnl" w:eastAsia="en-US"/>
                      </w:rPr>
                      <m:t>rem</m:t>
                    </m:r>
                  </m:sub>
                </m:sSub>
                <m:r>
                  <m:rPr>
                    <m:sty m:val="p"/>
                  </m:rPr>
                  <w:rPr>
                    <w:rFonts w:ascii="Cambria Math" w:eastAsia="MS Mincho" w:hAnsi="Cambria Math" w:cs="Arial"/>
                    <w:sz w:val="20"/>
                    <w:lang w:val="es-ES_tradnl" w:eastAsia="en-US"/>
                  </w:rPr>
                  <m:t>=</m:t>
                </m:r>
                <m:nary>
                  <m:naryPr>
                    <m:chr m:val="∑"/>
                    <m:limLoc m:val="undOvr"/>
                    <m:ctrlPr>
                      <w:rPr>
                        <w:rFonts w:ascii="Cambria Math" w:eastAsia="MS Mincho" w:hAnsi="Cambria Math" w:cs="Arial"/>
                        <w:sz w:val="20"/>
                        <w:lang w:val="es-ES_tradnl" w:eastAsia="en-US"/>
                      </w:rPr>
                    </m:ctrlPr>
                  </m:naryPr>
                  <m:sub>
                    <m:r>
                      <m:rPr>
                        <m:sty m:val="p"/>
                      </m:rPr>
                      <w:rPr>
                        <w:rFonts w:ascii="Cambria Math" w:eastAsia="MS Mincho" w:hAnsi="Cambria Math" w:cs="Arial"/>
                        <w:sz w:val="20"/>
                        <w:lang w:val="es-ES_tradnl" w:eastAsia="en-US"/>
                      </w:rPr>
                      <m:t>i=1</m:t>
                    </m:r>
                  </m:sub>
                  <m:sup>
                    <m:r>
                      <m:rPr>
                        <m:sty m:val="p"/>
                      </m:rPr>
                      <w:rPr>
                        <w:rFonts w:ascii="Cambria Math" w:eastAsia="MS Mincho" w:hAnsi="Cambria Math" w:cs="Arial"/>
                        <w:sz w:val="20"/>
                        <w:lang w:val="es-ES_tradnl" w:eastAsia="en-US"/>
                      </w:rPr>
                      <m:t>y</m:t>
                    </m:r>
                  </m:sup>
                  <m:e>
                    <m:d>
                      <m:dPr>
                        <m:begChr m:val="["/>
                        <m:endChr m:val="]"/>
                        <m:ctrlPr>
                          <w:rPr>
                            <w:rFonts w:ascii="Cambria Math" w:eastAsia="MS Mincho" w:hAnsi="Cambria Math" w:cs="Arial"/>
                            <w:sz w:val="20"/>
                            <w:lang w:val="es-ES_tradnl" w:eastAsia="en-US"/>
                          </w:rPr>
                        </m:ctrlPr>
                      </m:dPr>
                      <m:e>
                        <m:f>
                          <m:fPr>
                            <m:ctrlPr>
                              <w:rPr>
                                <w:rFonts w:ascii="Cambria Math" w:eastAsia="MS Mincho" w:hAnsi="Cambria Math" w:cs="Arial"/>
                                <w:sz w:val="20"/>
                                <w:lang w:val="es-ES_tradnl" w:eastAsia="en-US"/>
                              </w:rPr>
                            </m:ctrlPr>
                          </m:fPr>
                          <m:num>
                            <m:d>
                              <m:dPr>
                                <m:ctrlPr>
                                  <w:rPr>
                                    <w:rFonts w:ascii="Cambria Math" w:eastAsia="MS Mincho" w:hAnsi="Cambria Math" w:cs="Arial"/>
                                    <w:sz w:val="20"/>
                                    <w:lang w:val="es-ES_tradnl" w:eastAsia="en-US"/>
                                  </w:rPr>
                                </m:ctrlPr>
                              </m:dPr>
                              <m:e>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Co</m:t>
                                    </m:r>
                                  </m:e>
                                  <m:sub>
                                    <m:r>
                                      <m:rPr>
                                        <m:sty m:val="p"/>
                                      </m:rPr>
                                      <w:rPr>
                                        <w:rFonts w:ascii="Cambria Math" w:eastAsia="MS Mincho" w:hAnsi="Cambria Math" w:cs="Arial"/>
                                        <w:sz w:val="20"/>
                                        <w:lang w:val="es-ES_tradnl" w:eastAsia="en-US"/>
                                      </w:rPr>
                                      <m:t>Res.</m:t>
                                    </m:r>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11</m:t>
                                        </m:r>
                                      </m:e>
                                      <m:sub>
                                        <m:r>
                                          <m:rPr>
                                            <m:sty m:val="p"/>
                                          </m:rPr>
                                          <w:rPr>
                                            <w:rFonts w:ascii="Cambria Math" w:eastAsia="MS Mincho" w:hAnsi="Cambria Math" w:cs="Arial"/>
                                            <w:sz w:val="20"/>
                                            <w:lang w:val="es-ES_tradnl" w:eastAsia="en-US"/>
                                          </w:rPr>
                                          <m:t>i</m:t>
                                        </m:r>
                                      </m:sub>
                                    </m:sSub>
                                  </m:sub>
                                </m:sSub>
                                <m:r>
                                  <m:rPr>
                                    <m:sty m:val="p"/>
                                  </m:rPr>
                                  <w:rPr>
                                    <w:rFonts w:ascii="Cambria Math" w:eastAsia="MS Mincho" w:hAnsi="Cambria Math" w:cs="Arial"/>
                                    <w:sz w:val="20"/>
                                    <w:lang w:val="es-ES_tradnl" w:eastAsia="en-US"/>
                                  </w:rPr>
                                  <m:t>×</m:t>
                                </m:r>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#fac</m:t>
                                    </m:r>
                                  </m:e>
                                  <m:sub>
                                    <m:r>
                                      <m:rPr>
                                        <m:sty m:val="p"/>
                                      </m:rPr>
                                      <w:rPr>
                                        <w:rFonts w:ascii="Cambria Math" w:eastAsia="MS Mincho" w:hAnsi="Cambria Math" w:cs="Arial"/>
                                        <w:sz w:val="20"/>
                                        <w:lang w:val="es-ES_tradnl" w:eastAsia="en-US"/>
                                      </w:rPr>
                                      <m:t>Res.</m:t>
                                    </m:r>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11</m:t>
                                        </m:r>
                                      </m:e>
                                      <m:sub>
                                        <m:r>
                                          <m:rPr>
                                            <m:sty m:val="p"/>
                                          </m:rPr>
                                          <w:rPr>
                                            <w:rFonts w:ascii="Cambria Math" w:eastAsia="MS Mincho" w:hAnsi="Cambria Math" w:cs="Arial"/>
                                            <w:sz w:val="20"/>
                                            <w:lang w:val="es-ES_tradnl" w:eastAsia="en-US"/>
                                          </w:rPr>
                                          <m:t>i</m:t>
                                        </m:r>
                                      </m:sub>
                                    </m:sSub>
                                  </m:sub>
                                </m:sSub>
                              </m:e>
                            </m:d>
                            <m:r>
                              <w:rPr>
                                <w:rFonts w:ascii="Cambria Math" w:eastAsia="MS Mincho" w:hAnsi="Cambria Math" w:cs="Arial"/>
                                <w:sz w:val="20"/>
                                <w:lang w:val="es-ES_tradnl" w:eastAsia="en-US"/>
                              </w:rPr>
                              <m:t>-</m:t>
                            </m:r>
                            <m:d>
                              <m:dPr>
                                <m:ctrlPr>
                                  <w:rPr>
                                    <w:rFonts w:ascii="Cambria Math" w:eastAsia="MS Mincho" w:hAnsi="Cambria Math" w:cs="Arial"/>
                                    <w:sz w:val="20"/>
                                    <w:lang w:val="es-ES_tradnl" w:eastAsia="en-US"/>
                                  </w:rPr>
                                </m:ctrlPr>
                              </m:dPr>
                              <m:e>
                                <m:r>
                                  <m:rPr>
                                    <m:sty m:val="p"/>
                                  </m:rPr>
                                  <w:rPr>
                                    <w:rFonts w:ascii="Cambria Math" w:eastAsia="MS Mincho" w:hAnsi="Cambria Math" w:cs="Arial"/>
                                    <w:sz w:val="20"/>
                                    <w:lang w:val="es-ES_tradnl" w:eastAsia="en-US"/>
                                  </w:rPr>
                                  <m:t>1.67%×</m:t>
                                </m:r>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Ing</m:t>
                                    </m:r>
                                  </m:e>
                                  <m:sub>
                                    <m:r>
                                      <m:rPr>
                                        <m:sty m:val="p"/>
                                      </m:rPr>
                                      <w:rPr>
                                        <w:rFonts w:ascii="Cambria Math" w:eastAsia="MS Mincho" w:hAnsi="Cambria Math" w:cs="Arial"/>
                                        <w:sz w:val="20"/>
                                        <w:lang w:val="es-ES_tradnl" w:eastAsia="en-US"/>
                                      </w:rPr>
                                      <m:t>i</m:t>
                                    </m:r>
                                  </m:sub>
                                </m:sSub>
                              </m:e>
                            </m:d>
                          </m:num>
                          <m:den>
                            <m:d>
                              <m:dPr>
                                <m:ctrlPr>
                                  <w:rPr>
                                    <w:rFonts w:ascii="Cambria Math" w:eastAsia="MS Mincho" w:hAnsi="Cambria Math" w:cs="Arial"/>
                                    <w:sz w:val="20"/>
                                    <w:lang w:val="es-ES_tradnl" w:eastAsia="en-US"/>
                                  </w:rPr>
                                </m:ctrlPr>
                              </m:dPr>
                              <m:e>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1+%Dep</m:t>
                                    </m:r>
                                  </m:e>
                                  <m:sub>
                                    <m:r>
                                      <m:rPr>
                                        <m:sty m:val="p"/>
                                      </m:rPr>
                                      <w:rPr>
                                        <w:rFonts w:ascii="Cambria Math" w:eastAsia="MS Mincho" w:hAnsi="Cambria Math" w:cs="Arial"/>
                                        <w:sz w:val="20"/>
                                        <w:lang w:val="es-ES_tradnl" w:eastAsia="en-US"/>
                                      </w:rPr>
                                      <m:t>Res11</m:t>
                                    </m:r>
                                  </m:sub>
                                </m:sSub>
                              </m:e>
                            </m:d>
                          </m:den>
                        </m:f>
                        <m:r>
                          <m:rPr>
                            <m:sty m:val="p"/>
                          </m:rPr>
                          <w:rPr>
                            <w:rFonts w:ascii="Cambria Math" w:eastAsia="MS Mincho" w:hAnsi="Cambria Math" w:cs="Arial"/>
                            <w:sz w:val="20"/>
                            <w:lang w:val="es-ES_tradnl" w:eastAsia="en-US"/>
                          </w:rPr>
                          <m:t xml:space="preserve">×factor </m:t>
                        </m:r>
                        <m:sSub>
                          <m:sSubPr>
                            <m:ctrlPr>
                              <w:rPr>
                                <w:rFonts w:ascii="Cambria Math" w:eastAsia="MS Mincho" w:hAnsi="Cambria Math" w:cs="Arial"/>
                                <w:iCs/>
                                <w:sz w:val="20"/>
                                <w:lang w:val="es-ES_tradnl" w:eastAsia="en-US"/>
                              </w:rPr>
                            </m:ctrlPr>
                          </m:sSubPr>
                          <m:e>
                            <m:r>
                              <m:rPr>
                                <m:sty m:val="p"/>
                              </m:rPr>
                              <w:rPr>
                                <w:rFonts w:ascii="Cambria Math" w:eastAsia="MS Mincho" w:hAnsi="Cambria Math" w:cs="Arial"/>
                                <w:sz w:val="20"/>
                                <w:lang w:val="es-ES_tradnl" w:eastAsia="en-US"/>
                              </w:rPr>
                              <m:t>IPC</m:t>
                            </m:r>
                          </m:e>
                          <m:sub>
                            <m:r>
                              <m:rPr>
                                <m:sty m:val="p"/>
                              </m:rPr>
                              <w:rPr>
                                <w:rFonts w:ascii="Cambria Math" w:eastAsia="MS Mincho" w:hAnsi="Cambria Math" w:cs="Arial"/>
                                <w:sz w:val="20"/>
                                <w:lang w:val="es-ES_tradnl" w:eastAsia="en-US"/>
                              </w:rPr>
                              <m:t>i</m:t>
                            </m:r>
                          </m:sub>
                        </m:sSub>
                      </m:e>
                    </m:d>
                  </m:e>
                </m:nary>
              </m:oMath>
            </m:oMathPara>
          </w:p>
          <w:p w14:paraId="1C8967B3" w14:textId="77777777" w:rsidR="000459BF" w:rsidRPr="006F6221" w:rsidRDefault="000459BF" w:rsidP="00453100">
            <w:pPr>
              <w:ind w:left="-157" w:right="-93" w:hanging="390"/>
              <w:jc w:val="both"/>
              <w:rPr>
                <w:rFonts w:ascii="Bookman Old Style" w:eastAsia="MS Mincho" w:hAnsi="Bookman Old Style" w:cs="Arial"/>
                <w:lang w:val="es-ES_tradnl" w:eastAsia="en-US"/>
              </w:rPr>
            </w:pPr>
          </w:p>
          <w:p w14:paraId="5E5C0821" w14:textId="087A8D9B" w:rsidR="000459BF" w:rsidRPr="006F6221" w:rsidRDefault="006F478B" w:rsidP="00453100">
            <w:pPr>
              <w:ind w:left="-157" w:right="-93" w:firstLine="139"/>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D</w:t>
            </w:r>
            <w:r w:rsidR="000459BF" w:rsidRPr="006F6221">
              <w:rPr>
                <w:rFonts w:ascii="Bookman Old Style" w:eastAsia="MS Mincho" w:hAnsi="Bookman Old Style" w:cs="Arial"/>
                <w:lang w:val="es-ES_tradnl" w:eastAsia="en-US"/>
              </w:rPr>
              <w:t>onde</w:t>
            </w:r>
            <w:r w:rsidRPr="006F6221">
              <w:rPr>
                <w:rFonts w:ascii="Bookman Old Style" w:eastAsia="MS Mincho" w:hAnsi="Bookman Old Style" w:cs="Arial"/>
                <w:lang w:val="es-ES_tradnl" w:eastAsia="en-US"/>
              </w:rPr>
              <w:t>:</w:t>
            </w:r>
          </w:p>
          <w:p w14:paraId="0BB0CC7B" w14:textId="77777777" w:rsidR="000459BF" w:rsidRPr="006F6221" w:rsidRDefault="000459BF" w:rsidP="00453100">
            <w:pPr>
              <w:ind w:left="-157" w:right="-93"/>
              <w:jc w:val="both"/>
              <w:rPr>
                <w:rFonts w:ascii="Bookman Old Style" w:eastAsia="MS Mincho" w:hAnsi="Bookman Old Style" w:cs="Arial"/>
                <w:lang w:val="es-ES_tradnl" w:eastAsia="en-US"/>
              </w:rPr>
            </w:pPr>
          </w:p>
          <w:tbl>
            <w:tblPr>
              <w:tblStyle w:val="Tablaconcuadrcula"/>
              <w:tblW w:w="7402"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84"/>
              <w:gridCol w:w="5818"/>
            </w:tblGrid>
            <w:tr w:rsidR="000459BF" w:rsidRPr="006F6221" w14:paraId="0D263341" w14:textId="77777777" w:rsidTr="00CF4D90">
              <w:trPr>
                <w:trHeight w:val="89"/>
              </w:trPr>
              <w:tc>
                <w:tcPr>
                  <w:tcW w:w="1584" w:type="dxa"/>
                </w:tcPr>
                <w:p w14:paraId="18A15324" w14:textId="09A18106" w:rsidR="000459BF" w:rsidRPr="005C7FF5" w:rsidRDefault="009722D0" w:rsidP="00453100">
                  <w:pPr>
                    <w:ind w:left="-157" w:right="-93"/>
                    <w:rPr>
                      <w:rFonts w:ascii="Bookman Old Style" w:eastAsia="MS Mincho" w:hAnsi="Bookman Old Style" w:cs="Arial"/>
                      <w:iCs/>
                      <w:lang w:val="es-ES_tradnl" w:eastAsia="en-US"/>
                    </w:rPr>
                  </w:pPr>
                  <m:oMathPara>
                    <m:oMathParaPr>
                      <m:jc m:val="left"/>
                    </m:oMathParaPr>
                    <m:oMath>
                      <m:sSub>
                        <m:sSubPr>
                          <m:ctrlPr>
                            <w:rPr>
                              <w:rFonts w:ascii="Cambria Math" w:eastAsia="MS Mincho" w:hAnsi="Cambria Math" w:cs="Arial"/>
                              <w:lang w:val="es-ES_tradnl" w:eastAsia="en-US"/>
                            </w:rPr>
                          </m:ctrlPr>
                        </m:sSubPr>
                        <m:e>
                          <m:r>
                            <m:rPr>
                              <m:sty m:val="p"/>
                            </m:rPr>
                            <w:rPr>
                              <w:rFonts w:ascii="Cambria Math" w:eastAsia="MS Mincho" w:hAnsi="Cambria Math" w:cs="Arial"/>
                              <w:lang w:val="es-ES_tradnl" w:eastAsia="en-US"/>
                            </w:rPr>
                            <m:t>Co</m:t>
                          </m:r>
                        </m:e>
                        <m:sub>
                          <m:r>
                            <m:rPr>
                              <m:sty m:val="p"/>
                            </m:rPr>
                            <w:rPr>
                              <w:rFonts w:ascii="Cambria Math" w:eastAsia="MS Mincho" w:hAnsi="Cambria Math" w:cs="Arial"/>
                              <w:lang w:val="es-ES_tradnl" w:eastAsia="en-US"/>
                            </w:rPr>
                            <m:t>Res.</m:t>
                          </m:r>
                          <m:sSub>
                            <m:sSubPr>
                              <m:ctrlPr>
                                <w:rPr>
                                  <w:rFonts w:ascii="Cambria Math" w:eastAsia="MS Mincho" w:hAnsi="Cambria Math" w:cs="Arial"/>
                                  <w:lang w:val="es-ES_tradnl" w:eastAsia="en-US"/>
                                </w:rPr>
                              </m:ctrlPr>
                            </m:sSubPr>
                            <m:e>
                              <m:r>
                                <m:rPr>
                                  <m:sty m:val="p"/>
                                </m:rPr>
                                <w:rPr>
                                  <w:rFonts w:ascii="Cambria Math" w:eastAsia="MS Mincho" w:hAnsi="Cambria Math" w:cs="Arial"/>
                                  <w:lang w:val="es-ES_tradnl" w:eastAsia="en-US"/>
                                </w:rPr>
                                <m:t>11</m:t>
                              </m:r>
                            </m:e>
                            <m:sub>
                              <m:r>
                                <m:rPr>
                                  <m:sty m:val="p"/>
                                </m:rPr>
                                <w:rPr>
                                  <w:rFonts w:ascii="Cambria Math" w:eastAsia="MS Mincho" w:hAnsi="Cambria Math" w:cs="Arial"/>
                                  <w:lang w:val="es-ES_tradnl" w:eastAsia="en-US"/>
                                </w:rPr>
                                <m:t>i</m:t>
                              </m:r>
                            </m:sub>
                          </m:sSub>
                        </m:sub>
                      </m:sSub>
                    </m:oMath>
                  </m:oMathPara>
                </w:p>
              </w:tc>
              <w:tc>
                <w:tcPr>
                  <w:tcW w:w="5818" w:type="dxa"/>
                </w:tcPr>
                <w:p w14:paraId="7FFF585A" w14:textId="6774CBCF" w:rsidR="000459BF" w:rsidRPr="006F6221" w:rsidRDefault="000459BF" w:rsidP="00453100">
                  <w:pPr>
                    <w:ind w:left="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Cargo máximo base de comercialización aprobado para el mercado existente de comercialización </w:t>
                  </w:r>
                  <w:r w:rsidR="009662E8" w:rsidRPr="006F6221">
                    <w:rPr>
                      <w:rFonts w:ascii="Bookman Old Style" w:eastAsia="MS Mincho" w:hAnsi="Bookman Old Style" w:cs="Arial"/>
                      <w:lang w:val="es-ES_tradnl" w:eastAsia="en-US"/>
                    </w:rPr>
                    <w:t xml:space="preserve">i </w:t>
                  </w:r>
                  <w:r w:rsidRPr="006F6221">
                    <w:rPr>
                      <w:rFonts w:ascii="Bookman Old Style" w:eastAsia="MS Mincho" w:hAnsi="Bookman Old Style" w:cs="Arial"/>
                      <w:lang w:val="es-ES_tradnl" w:eastAsia="en-US"/>
                    </w:rPr>
                    <w:t xml:space="preserve">y </w:t>
                  </w:r>
                  <w:r w:rsidR="00A770E5" w:rsidRPr="006F6221">
                    <w:rPr>
                      <w:rFonts w:ascii="Bookman Old Style" w:eastAsia="MS Mincho" w:hAnsi="Bookman Old Style" w:cs="Arial"/>
                      <w:lang w:val="es-ES_tradnl" w:eastAsia="en-US"/>
                    </w:rPr>
                    <w:t xml:space="preserve">que había sido </w:t>
                  </w:r>
                  <w:r w:rsidRPr="006F6221">
                    <w:rPr>
                      <w:rFonts w:ascii="Bookman Old Style" w:eastAsia="MS Mincho" w:hAnsi="Bookman Old Style" w:cs="Arial"/>
                      <w:lang w:val="es-ES_tradnl" w:eastAsia="en-US"/>
                    </w:rPr>
                    <w:t xml:space="preserve">aprobado mediante resolución particular conforme a la Resolución CREG 011 de 2003. Expresado en pesos </w:t>
                  </w:r>
                  <w:r w:rsidR="0081241D" w:rsidRPr="006F6221">
                    <w:rPr>
                      <w:rFonts w:ascii="Bookman Old Style" w:eastAsia="MS Mincho" w:hAnsi="Bookman Old Style" w:cs="Arial"/>
                      <w:lang w:val="es-ES_tradnl" w:eastAsia="en-US"/>
                    </w:rPr>
                    <w:t>de la Fecha Base de</w:t>
                  </w:r>
                  <w:r w:rsidR="00287A49" w:rsidRPr="006F6221">
                    <w:rPr>
                      <w:rFonts w:ascii="Bookman Old Style" w:eastAsia="MS Mincho" w:hAnsi="Bookman Old Style" w:cs="Arial"/>
                      <w:lang w:val="es-ES_tradnl" w:eastAsia="en-US"/>
                    </w:rPr>
                    <w:t xml:space="preserve"> </w:t>
                  </w:r>
                  <w:r w:rsidR="0081241D" w:rsidRPr="006F6221">
                    <w:rPr>
                      <w:rFonts w:ascii="Bookman Old Style" w:eastAsia="MS Mincho" w:hAnsi="Bookman Old Style" w:cs="Arial"/>
                      <w:lang w:val="es-ES_tradnl" w:eastAsia="en-US"/>
                    </w:rPr>
                    <w:t>la solicitud tarifaria conforme a la Resolución CREG 011 de 2003</w:t>
                  </w:r>
                  <w:r w:rsidRPr="006F6221">
                    <w:rPr>
                      <w:rFonts w:ascii="Bookman Old Style" w:eastAsia="MS Mincho" w:hAnsi="Bookman Old Style" w:cs="Arial"/>
                      <w:lang w:val="es-ES_tradnl" w:eastAsia="en-US"/>
                    </w:rPr>
                    <w:t xml:space="preserve"> por factura.</w:t>
                  </w:r>
                </w:p>
                <w:p w14:paraId="01ED7174" w14:textId="712D3C3C" w:rsidR="000459BF" w:rsidRPr="006F6221" w:rsidRDefault="000459BF" w:rsidP="00453100">
                  <w:pPr>
                    <w:ind w:left="0" w:right="-93"/>
                    <w:jc w:val="both"/>
                    <w:rPr>
                      <w:rFonts w:ascii="Bookman Old Style" w:eastAsia="MS Mincho" w:hAnsi="Bookman Old Style" w:cs="Arial"/>
                      <w:lang w:val="es-ES_tradnl" w:eastAsia="en-US"/>
                    </w:rPr>
                  </w:pPr>
                </w:p>
              </w:tc>
            </w:tr>
            <w:tr w:rsidR="000459BF" w:rsidRPr="006F6221" w14:paraId="174772C1" w14:textId="77777777" w:rsidTr="00CF4D90">
              <w:trPr>
                <w:trHeight w:val="39"/>
              </w:trPr>
              <w:tc>
                <w:tcPr>
                  <w:tcW w:w="1584" w:type="dxa"/>
                </w:tcPr>
                <w:p w14:paraId="0D88FC5E" w14:textId="32B8684B" w:rsidR="000459BF" w:rsidRPr="005C7FF5" w:rsidRDefault="009722D0" w:rsidP="00453100">
                  <w:pPr>
                    <w:ind w:left="0" w:right="-93"/>
                    <w:jc w:val="both"/>
                    <w:rPr>
                      <w:rFonts w:ascii="Bookman Old Style" w:eastAsia="MS Mincho" w:hAnsi="Bookman Old Style" w:cs="Arial"/>
                      <w:iCs/>
                      <w:lang w:val="es-ES_tradnl" w:eastAsia="en-US"/>
                    </w:rPr>
                  </w:pPr>
                  <m:oMathPara>
                    <m:oMathParaPr>
                      <m:jc m:val="left"/>
                    </m:oMathParaPr>
                    <m:oMath>
                      <m:sSub>
                        <m:sSubPr>
                          <m:ctrlPr>
                            <w:rPr>
                              <w:rFonts w:ascii="Cambria Math" w:eastAsia="MS Mincho" w:hAnsi="Cambria Math" w:cs="Arial"/>
                              <w:i/>
                              <w:iCs/>
                              <w:lang w:val="es-ES_tradnl" w:eastAsia="en-US"/>
                            </w:rPr>
                          </m:ctrlPr>
                        </m:sSubPr>
                        <m:e>
                          <m:sSub>
                            <m:sSubPr>
                              <m:ctrlPr>
                                <w:rPr>
                                  <w:rFonts w:ascii="Cambria Math" w:eastAsia="MS Mincho" w:hAnsi="Cambria Math" w:cs="Arial"/>
                                  <w:iCs/>
                                  <w:lang w:val="es-ES_tradnl" w:eastAsia="en-US"/>
                                </w:rPr>
                              </m:ctrlPr>
                            </m:sSubPr>
                            <m:e>
                              <m:r>
                                <m:rPr>
                                  <m:sty m:val="p"/>
                                </m:rPr>
                                <w:rPr>
                                  <w:rFonts w:ascii="Cambria Math" w:eastAsia="MS Mincho" w:hAnsi="Cambria Math" w:cs="Arial"/>
                                  <w:lang w:val="es-ES_tradnl" w:eastAsia="en-US"/>
                                </w:rPr>
                                <m:t>#fact</m:t>
                              </m:r>
                            </m:e>
                            <m:sub>
                              <m:r>
                                <m:rPr>
                                  <m:sty m:val="p"/>
                                </m:rPr>
                                <w:rPr>
                                  <w:rFonts w:ascii="Cambria Math" w:eastAsia="MS Mincho" w:hAnsi="Cambria Math" w:cs="Arial"/>
                                  <w:lang w:val="es-ES_tradnl" w:eastAsia="en-US"/>
                                </w:rPr>
                                <m:t>Res.11</m:t>
                              </m:r>
                            </m:sub>
                          </m:sSub>
                        </m:e>
                        <m:sub>
                          <m:r>
                            <w:rPr>
                              <w:rFonts w:ascii="Cambria Math" w:eastAsia="MS Mincho" w:hAnsi="Cambria Math" w:cs="Arial"/>
                              <w:lang w:val="es-ES_tradnl" w:eastAsia="en-US"/>
                            </w:rPr>
                            <m:t>i</m:t>
                          </m:r>
                        </m:sub>
                      </m:sSub>
                    </m:oMath>
                  </m:oMathPara>
                </w:p>
              </w:tc>
              <w:tc>
                <w:tcPr>
                  <w:tcW w:w="5818" w:type="dxa"/>
                </w:tcPr>
                <w:p w14:paraId="5B464BA6" w14:textId="63E8F1EE" w:rsidR="000459BF" w:rsidRPr="006F6221" w:rsidRDefault="000459BF" w:rsidP="00453100">
                  <w:pPr>
                    <w:ind w:left="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Número de facturas </w:t>
                  </w:r>
                  <w:r w:rsidR="00D040F3" w:rsidRPr="006F6221">
                    <w:rPr>
                      <w:rFonts w:ascii="Bookman Old Style" w:eastAsia="MS Mincho" w:hAnsi="Bookman Old Style" w:cs="Arial"/>
                      <w:lang w:val="es-ES_tradnl" w:eastAsia="en-US"/>
                    </w:rPr>
                    <w:t xml:space="preserve">que fueron </w:t>
                  </w:r>
                  <w:r w:rsidRPr="006F6221">
                    <w:rPr>
                      <w:rFonts w:ascii="Bookman Old Style" w:eastAsia="MS Mincho" w:hAnsi="Bookman Old Style" w:cs="Arial"/>
                      <w:lang w:val="es-ES_tradnl" w:eastAsia="en-US"/>
                    </w:rPr>
                    <w:t xml:space="preserve">reportadas por la empresa para la determinación del </w:t>
                  </w:r>
                  <m:oMath>
                    <m:r>
                      <m:rPr>
                        <m:sty m:val="p"/>
                      </m:rPr>
                      <w:rPr>
                        <w:rFonts w:ascii="Cambria Math" w:eastAsia="MS Mincho" w:hAnsi="Cambria Math" w:cs="Arial"/>
                        <w:lang w:val="es-ES_tradnl" w:eastAsia="en-US"/>
                      </w:rPr>
                      <w:br/>
                    </m:r>
                    <m:sSub>
                      <m:sSubPr>
                        <m:ctrlPr>
                          <w:rPr>
                            <w:rFonts w:ascii="Cambria Math" w:eastAsia="MS Mincho" w:hAnsi="Cambria Math" w:cs="Arial"/>
                            <w:lang w:val="es-ES_tradnl" w:eastAsia="en-US"/>
                          </w:rPr>
                        </m:ctrlPr>
                      </m:sSubPr>
                      <m:e>
                        <m:r>
                          <m:rPr>
                            <m:sty m:val="p"/>
                          </m:rPr>
                          <w:rPr>
                            <w:rFonts w:ascii="Cambria Math" w:eastAsia="MS Mincho" w:hAnsi="Cambria Math" w:cs="Arial"/>
                            <w:lang w:val="es-ES_tradnl" w:eastAsia="en-US"/>
                          </w:rPr>
                          <m:t xml:space="preserve">  Co</m:t>
                        </m:r>
                      </m:e>
                      <m:sub>
                        <m:r>
                          <m:rPr>
                            <m:sty m:val="p"/>
                          </m:rPr>
                          <w:rPr>
                            <w:rFonts w:ascii="Cambria Math" w:eastAsia="MS Mincho" w:hAnsi="Cambria Math" w:cs="Arial"/>
                            <w:lang w:val="es-ES_tradnl" w:eastAsia="en-US"/>
                          </w:rPr>
                          <m:t>Res11</m:t>
                        </m:r>
                      </m:sub>
                    </m:sSub>
                  </m:oMath>
                  <w:r w:rsidRPr="005C7FF5">
                    <w:rPr>
                      <w:rFonts w:ascii="Bookman Old Style" w:eastAsia="MS Mincho" w:hAnsi="Bookman Old Style" w:cs="Arial"/>
                      <w:lang w:val="es-ES_tradnl" w:eastAsia="en-US"/>
                    </w:rPr>
                    <w:t>.</w:t>
                  </w:r>
                </w:p>
                <w:p w14:paraId="32D10206" w14:textId="77777777" w:rsidR="000459BF" w:rsidRPr="006F6221" w:rsidRDefault="000459BF" w:rsidP="00453100">
                  <w:pPr>
                    <w:ind w:left="0" w:right="-93"/>
                    <w:jc w:val="both"/>
                    <w:rPr>
                      <w:rFonts w:ascii="Bookman Old Style" w:eastAsia="MS Mincho" w:hAnsi="Bookman Old Style" w:cs="Arial"/>
                      <w:lang w:val="es-ES_tradnl" w:eastAsia="en-US"/>
                    </w:rPr>
                  </w:pPr>
                </w:p>
              </w:tc>
            </w:tr>
            <w:tr w:rsidR="000459BF" w:rsidRPr="006F6221" w14:paraId="1BF554FD" w14:textId="77777777" w:rsidTr="00CF4D90">
              <w:trPr>
                <w:trHeight w:val="76"/>
              </w:trPr>
              <w:tc>
                <w:tcPr>
                  <w:tcW w:w="1584" w:type="dxa"/>
                </w:tcPr>
                <w:p w14:paraId="2B0A1009" w14:textId="01C0B532" w:rsidR="000459BF" w:rsidRPr="005C7FF5" w:rsidRDefault="009722D0" w:rsidP="00453100">
                  <w:pPr>
                    <w:ind w:left="0" w:right="-93"/>
                    <w:jc w:val="both"/>
                    <w:rPr>
                      <w:rFonts w:ascii="Bookman Old Style" w:eastAsia="MS Mincho" w:hAnsi="Bookman Old Style" w:cs="Arial"/>
                      <w:iCs/>
                      <w:lang w:val="es-ES_tradnl" w:eastAsia="en-US"/>
                    </w:rPr>
                  </w:pPr>
                  <m:oMathPara>
                    <m:oMathParaPr>
                      <m:jc m:val="left"/>
                    </m:oMathParaPr>
                    <m:oMath>
                      <m:sSub>
                        <m:sSubPr>
                          <m:ctrlPr>
                            <w:rPr>
                              <w:rFonts w:ascii="Cambria Math" w:eastAsia="MS Mincho" w:hAnsi="Cambria Math" w:cs="Arial"/>
                              <w:iCs/>
                              <w:lang w:val="es-ES_tradnl" w:eastAsia="en-US"/>
                            </w:rPr>
                          </m:ctrlPr>
                        </m:sSubPr>
                        <m:e>
                          <m:r>
                            <m:rPr>
                              <m:sty m:val="p"/>
                            </m:rPr>
                            <w:rPr>
                              <w:rFonts w:ascii="Cambria Math" w:eastAsia="MS Mincho" w:hAnsi="Cambria Math" w:cs="Arial"/>
                              <w:lang w:val="es-ES_tradnl" w:eastAsia="en-US"/>
                            </w:rPr>
                            <m:t>%Dep</m:t>
                          </m:r>
                        </m:e>
                        <m:sub>
                          <m:r>
                            <m:rPr>
                              <m:sty m:val="p"/>
                            </m:rPr>
                            <w:rPr>
                              <w:rFonts w:ascii="Cambria Math" w:eastAsia="MS Mincho" w:hAnsi="Cambria Math" w:cs="Arial"/>
                              <w:lang w:val="es-ES_tradnl" w:eastAsia="en-US"/>
                            </w:rPr>
                            <m:t>Res11</m:t>
                          </m:r>
                        </m:sub>
                      </m:sSub>
                    </m:oMath>
                  </m:oMathPara>
                </w:p>
              </w:tc>
              <w:tc>
                <w:tcPr>
                  <w:tcW w:w="5818" w:type="dxa"/>
                </w:tcPr>
                <w:p w14:paraId="3C15EC68" w14:textId="567378CE" w:rsidR="000459BF" w:rsidRPr="006F6221" w:rsidRDefault="000459BF" w:rsidP="00453100">
                  <w:pPr>
                    <w:ind w:left="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Valor de la depreciación </w:t>
                  </w:r>
                  <w:r w:rsidR="00D040F3" w:rsidRPr="006F6221">
                    <w:rPr>
                      <w:rFonts w:ascii="Bookman Old Style" w:eastAsia="MS Mincho" w:hAnsi="Bookman Old Style" w:cs="Arial"/>
                      <w:lang w:val="es-ES_tradnl" w:eastAsia="en-US"/>
                    </w:rPr>
                    <w:t xml:space="preserve">que fue </w:t>
                  </w:r>
                  <w:r w:rsidRPr="006F6221">
                    <w:rPr>
                      <w:rFonts w:ascii="Bookman Old Style" w:eastAsia="MS Mincho" w:hAnsi="Bookman Old Style" w:cs="Arial"/>
                      <w:lang w:val="es-ES_tradnl" w:eastAsia="en-US"/>
                    </w:rPr>
                    <w:t>utilizada para la determinación del cálculo del</w:t>
                  </w:r>
                  <m:oMath>
                    <m:sSub>
                      <m:sSubPr>
                        <m:ctrlPr>
                          <w:rPr>
                            <w:rFonts w:ascii="Cambria Math" w:eastAsia="MS Mincho" w:hAnsi="Cambria Math" w:cs="Arial"/>
                            <w:lang w:val="es-ES_tradnl" w:eastAsia="en-US"/>
                          </w:rPr>
                        </m:ctrlPr>
                      </m:sSubPr>
                      <m:e>
                        <m:r>
                          <m:rPr>
                            <m:sty m:val="p"/>
                          </m:rPr>
                          <w:rPr>
                            <w:rFonts w:ascii="Cambria Math" w:eastAsia="MS Mincho" w:hAnsi="Cambria Math" w:cs="Arial"/>
                            <w:lang w:val="es-ES_tradnl" w:eastAsia="en-US"/>
                          </w:rPr>
                          <m:t xml:space="preserve">  Co</m:t>
                        </m:r>
                      </m:e>
                      <m:sub>
                        <m:r>
                          <m:rPr>
                            <m:sty m:val="p"/>
                          </m:rPr>
                          <w:rPr>
                            <w:rFonts w:ascii="Cambria Math" w:eastAsia="MS Mincho" w:hAnsi="Cambria Math" w:cs="Arial"/>
                            <w:lang w:val="es-ES_tradnl" w:eastAsia="en-US"/>
                          </w:rPr>
                          <m:t>Res11</m:t>
                        </m:r>
                      </m:sub>
                    </m:sSub>
                  </m:oMath>
                  <w:r w:rsidRPr="005C7FF5">
                    <w:rPr>
                      <w:rFonts w:ascii="Bookman Old Style" w:eastAsia="MS Mincho" w:hAnsi="Bookman Old Style" w:cs="Arial"/>
                      <w:lang w:val="es-ES_tradnl" w:eastAsia="en-US"/>
                    </w:rPr>
                    <w:t>. Este valor corresponde al 8%.</w:t>
                  </w:r>
                </w:p>
                <w:p w14:paraId="301B2208" w14:textId="77777777" w:rsidR="000459BF" w:rsidRPr="006F6221" w:rsidRDefault="000459BF" w:rsidP="00453100">
                  <w:pPr>
                    <w:ind w:left="0" w:right="-93"/>
                    <w:jc w:val="both"/>
                    <w:rPr>
                      <w:rFonts w:ascii="Bookman Old Style" w:eastAsia="MS Mincho" w:hAnsi="Bookman Old Style" w:cs="Arial"/>
                      <w:lang w:val="es-ES_tradnl" w:eastAsia="en-US"/>
                    </w:rPr>
                  </w:pPr>
                </w:p>
              </w:tc>
            </w:tr>
            <w:tr w:rsidR="000459BF" w:rsidRPr="006F6221" w14:paraId="2C7CA72E" w14:textId="77777777" w:rsidTr="00CF4D90">
              <w:trPr>
                <w:trHeight w:val="89"/>
              </w:trPr>
              <w:tc>
                <w:tcPr>
                  <w:tcW w:w="1584" w:type="dxa"/>
                </w:tcPr>
                <w:p w14:paraId="2DCA3DB6" w14:textId="2BD72506" w:rsidR="000459BF" w:rsidRPr="005C7FF5" w:rsidRDefault="009722D0" w:rsidP="00453100">
                  <w:pPr>
                    <w:ind w:left="0" w:right="-93"/>
                    <w:jc w:val="both"/>
                    <w:rPr>
                      <w:rFonts w:ascii="Bookman Old Style" w:eastAsia="MS Mincho" w:hAnsi="Bookman Old Style" w:cs="Arial"/>
                      <w:iCs/>
                      <w:lang w:val="es-ES_tradnl" w:eastAsia="en-US"/>
                    </w:rPr>
                  </w:pPr>
                  <m:oMathPara>
                    <m:oMathParaPr>
                      <m:jc m:val="left"/>
                    </m:oMathParaPr>
                    <m:oMath>
                      <m:sSub>
                        <m:sSubPr>
                          <m:ctrlPr>
                            <w:rPr>
                              <w:rFonts w:ascii="Cambria Math" w:eastAsia="MS Mincho" w:hAnsi="Cambria Math" w:cs="Arial"/>
                              <w:lang w:val="es-ES_tradnl" w:eastAsia="en-US"/>
                            </w:rPr>
                          </m:ctrlPr>
                        </m:sSubPr>
                        <m:e>
                          <m:r>
                            <m:rPr>
                              <m:sty m:val="p"/>
                            </m:rPr>
                            <w:rPr>
                              <w:rFonts w:ascii="Cambria Math" w:eastAsia="MS Mincho" w:hAnsi="Cambria Math" w:cs="Arial"/>
                              <w:lang w:val="es-ES_tradnl" w:eastAsia="en-US"/>
                            </w:rPr>
                            <m:t>Ing</m:t>
                          </m:r>
                        </m:e>
                        <m:sub>
                          <m:r>
                            <m:rPr>
                              <m:sty m:val="p"/>
                            </m:rPr>
                            <w:rPr>
                              <w:rFonts w:ascii="Cambria Math" w:eastAsia="MS Mincho" w:hAnsi="Cambria Math" w:cs="Arial"/>
                              <w:lang w:val="es-ES_tradnl" w:eastAsia="en-US"/>
                            </w:rPr>
                            <m:t>i</m:t>
                          </m:r>
                        </m:sub>
                      </m:sSub>
                    </m:oMath>
                  </m:oMathPara>
                </w:p>
              </w:tc>
              <w:tc>
                <w:tcPr>
                  <w:tcW w:w="5818" w:type="dxa"/>
                </w:tcPr>
                <w:p w14:paraId="42AE33C0" w14:textId="4FD6F228" w:rsidR="000459BF" w:rsidRPr="006F6221" w:rsidRDefault="000459BF" w:rsidP="00453100">
                  <w:pPr>
                    <w:ind w:left="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Ingreso total del comercializador correspondiente</w:t>
                  </w:r>
                  <w:r w:rsidR="00422EC1" w:rsidRPr="006F6221">
                    <w:rPr>
                      <w:rFonts w:ascii="Bookman Old Style" w:eastAsia="MS Mincho" w:hAnsi="Bookman Old Style" w:cs="Arial"/>
                      <w:lang w:val="es-ES_tradnl" w:eastAsia="en-US"/>
                    </w:rPr>
                    <w:t>,</w:t>
                  </w:r>
                  <w:r w:rsidRPr="006F6221">
                    <w:rPr>
                      <w:rFonts w:ascii="Bookman Old Style" w:eastAsia="MS Mincho" w:hAnsi="Bookman Old Style" w:cs="Arial"/>
                      <w:lang w:val="es-ES_tradnl" w:eastAsia="en-US"/>
                    </w:rPr>
                    <w:t xml:space="preserve"> </w:t>
                  </w:r>
                  <w:r w:rsidR="00422EC1" w:rsidRPr="006F6221">
                    <w:rPr>
                      <w:rFonts w:ascii="Bookman Old Style" w:eastAsia="MS Mincho" w:hAnsi="Bookman Old Style" w:cs="Arial"/>
                      <w:lang w:val="es-ES_tradnl" w:eastAsia="en-US"/>
                    </w:rPr>
                    <w:t xml:space="preserve">que fue </w:t>
                  </w:r>
                  <w:r w:rsidRPr="006F6221">
                    <w:rPr>
                      <w:rFonts w:ascii="Bookman Old Style" w:eastAsia="MS Mincho" w:hAnsi="Bookman Old Style" w:cs="Arial"/>
                      <w:lang w:val="es-ES_tradnl" w:eastAsia="en-US"/>
                    </w:rPr>
                    <w:t>utilizado para la determinación del</w:t>
                  </w:r>
                  <m:oMath>
                    <m:sSub>
                      <m:sSubPr>
                        <m:ctrlPr>
                          <w:rPr>
                            <w:rFonts w:ascii="Cambria Math" w:eastAsia="MS Mincho" w:hAnsi="Cambria Math" w:cs="Arial"/>
                            <w:lang w:val="es-ES_tradnl" w:eastAsia="en-US"/>
                          </w:rPr>
                        </m:ctrlPr>
                      </m:sSubPr>
                      <m:e>
                        <m:r>
                          <m:rPr>
                            <m:sty m:val="p"/>
                          </m:rPr>
                          <w:rPr>
                            <w:rFonts w:ascii="Cambria Math" w:eastAsia="MS Mincho" w:hAnsi="Cambria Math" w:cs="Arial"/>
                            <w:lang w:val="es-ES_tradnl" w:eastAsia="en-US"/>
                          </w:rPr>
                          <m:t xml:space="preserve"> Co</m:t>
                        </m:r>
                      </m:e>
                      <m:sub>
                        <m:r>
                          <m:rPr>
                            <m:sty m:val="p"/>
                          </m:rPr>
                          <w:rPr>
                            <w:rFonts w:ascii="Cambria Math" w:eastAsia="MS Mincho" w:hAnsi="Cambria Math" w:cs="Arial"/>
                            <w:lang w:val="es-ES_tradnl" w:eastAsia="en-US"/>
                          </w:rPr>
                          <m:t>Res11</m:t>
                        </m:r>
                      </m:sub>
                    </m:sSub>
                  </m:oMath>
                  <w:r w:rsidR="00422EC1" w:rsidRPr="005C7FF5">
                    <w:rPr>
                      <w:rFonts w:ascii="Bookman Old Style" w:eastAsia="MS Mincho" w:hAnsi="Bookman Old Style" w:cs="Arial"/>
                      <w:lang w:val="es-ES_tradnl" w:eastAsia="en-US"/>
                    </w:rPr>
                    <w:t>.</w:t>
                  </w:r>
                  <w:r w:rsidRPr="006F6221">
                    <w:rPr>
                      <w:rFonts w:ascii="Bookman Old Style" w:eastAsia="MS Mincho" w:hAnsi="Bookman Old Style" w:cs="Arial"/>
                      <w:lang w:val="es-ES_tradnl" w:eastAsia="en-US"/>
                    </w:rPr>
                    <w:t xml:space="preserve"> </w:t>
                  </w:r>
                  <w:r w:rsidR="0081241D" w:rsidRPr="006F6221">
                    <w:rPr>
                      <w:rFonts w:ascii="Bookman Old Style" w:eastAsia="MS Mincho" w:hAnsi="Bookman Old Style" w:cs="Arial"/>
                      <w:lang w:val="es-ES_tradnl" w:eastAsia="en-US"/>
                    </w:rPr>
                    <w:t>Expresado en pesos de la Fecha Base de la solicitud tarifaria</w:t>
                  </w:r>
                  <w:r w:rsidR="00322262" w:rsidRPr="006F6221">
                    <w:rPr>
                      <w:rFonts w:ascii="Bookman Old Style" w:eastAsia="MS Mincho" w:hAnsi="Bookman Old Style" w:cs="Arial"/>
                      <w:lang w:val="es-ES_tradnl" w:eastAsia="en-US"/>
                    </w:rPr>
                    <w:t>,</w:t>
                  </w:r>
                  <w:r w:rsidR="0081241D" w:rsidRPr="006F6221">
                    <w:rPr>
                      <w:rFonts w:ascii="Bookman Old Style" w:eastAsia="MS Mincho" w:hAnsi="Bookman Old Style" w:cs="Arial"/>
                      <w:lang w:val="es-ES_tradnl" w:eastAsia="en-US"/>
                    </w:rPr>
                    <w:t xml:space="preserve"> y conforme a la Resolución CREG 011 de 2003</w:t>
                  </w:r>
                  <w:r w:rsidRPr="006F6221">
                    <w:rPr>
                      <w:rFonts w:ascii="Bookman Old Style" w:eastAsia="MS Mincho" w:hAnsi="Bookman Old Style" w:cs="Arial"/>
                      <w:lang w:val="es-ES_tradnl" w:eastAsia="en-US"/>
                    </w:rPr>
                    <w:t>.</w:t>
                  </w:r>
                </w:p>
                <w:p w14:paraId="30043547" w14:textId="77777777" w:rsidR="000459BF" w:rsidRPr="006F6221" w:rsidRDefault="000459BF" w:rsidP="00453100">
                  <w:pPr>
                    <w:ind w:left="0" w:right="-93"/>
                    <w:jc w:val="both"/>
                    <w:rPr>
                      <w:rFonts w:ascii="Bookman Old Style" w:eastAsia="MS Mincho" w:hAnsi="Bookman Old Style" w:cs="Arial"/>
                      <w:lang w:val="es-ES_tradnl" w:eastAsia="en-US"/>
                    </w:rPr>
                  </w:pPr>
                </w:p>
              </w:tc>
            </w:tr>
            <w:tr w:rsidR="000459BF" w:rsidRPr="006F6221" w14:paraId="5D77CC89" w14:textId="77777777" w:rsidTr="00CF4D90">
              <w:trPr>
                <w:trHeight w:val="63"/>
              </w:trPr>
              <w:tc>
                <w:tcPr>
                  <w:tcW w:w="1584" w:type="dxa"/>
                </w:tcPr>
                <w:p w14:paraId="45266701" w14:textId="0E169910" w:rsidR="000459BF" w:rsidRPr="006F6221" w:rsidRDefault="00E20764" w:rsidP="00453100">
                  <w:pPr>
                    <w:ind w:left="0" w:right="-93"/>
                    <w:jc w:val="both"/>
                    <w:rPr>
                      <w:rFonts w:ascii="Bookman Old Style" w:eastAsia="MS Mincho" w:hAnsi="Bookman Old Style" w:cs="Arial"/>
                      <w:iCs/>
                      <w:lang w:val="es-ES_tradnl" w:eastAsia="en-US"/>
                    </w:rPr>
                  </w:pPr>
                  <m:oMathPara>
                    <m:oMathParaPr>
                      <m:jc m:val="left"/>
                    </m:oMathParaPr>
                    <m:oMath>
                      <m:r>
                        <m:rPr>
                          <m:sty m:val="p"/>
                        </m:rPr>
                        <w:rPr>
                          <w:rFonts w:ascii="Cambria Math" w:eastAsia="MS Mincho" w:hAnsi="Cambria Math" w:cs="Arial"/>
                          <w:lang w:val="es-ES_tradnl" w:eastAsia="en-US"/>
                        </w:rPr>
                        <m:t>y</m:t>
                      </m:r>
                    </m:oMath>
                  </m:oMathPara>
                </w:p>
              </w:tc>
              <w:tc>
                <w:tcPr>
                  <w:tcW w:w="5818" w:type="dxa"/>
                </w:tcPr>
                <w:p w14:paraId="6D4A5C4A" w14:textId="77B3E268" w:rsidR="000459BF" w:rsidRPr="006F6221" w:rsidRDefault="000459BF" w:rsidP="00453100">
                  <w:pPr>
                    <w:ind w:left="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Numero de mercados de comercialización existentes que conforman el mercado relevante de comercialización para el siguiente </w:t>
                  </w:r>
                  <w:r w:rsidR="00AB320C" w:rsidRPr="006F6221">
                    <w:rPr>
                      <w:rFonts w:ascii="Bookman Old Style" w:eastAsia="MS Mincho" w:hAnsi="Bookman Old Style" w:cs="Arial"/>
                      <w:lang w:val="es-ES_tradnl" w:eastAsia="en-US"/>
                    </w:rPr>
                    <w:t>período</w:t>
                  </w:r>
                  <w:r w:rsidRPr="006F6221">
                    <w:rPr>
                      <w:rFonts w:ascii="Bookman Old Style" w:eastAsia="MS Mincho" w:hAnsi="Bookman Old Style" w:cs="Arial"/>
                      <w:lang w:val="es-ES_tradnl" w:eastAsia="en-US"/>
                    </w:rPr>
                    <w:t xml:space="preserve"> tarifario.</w:t>
                  </w:r>
                </w:p>
                <w:p w14:paraId="58C3754C" w14:textId="77777777" w:rsidR="000459BF" w:rsidRPr="006F6221" w:rsidRDefault="000459BF" w:rsidP="00453100">
                  <w:pPr>
                    <w:ind w:left="0" w:right="-93"/>
                    <w:jc w:val="both"/>
                    <w:rPr>
                      <w:rFonts w:ascii="Bookman Old Style" w:eastAsia="MS Mincho" w:hAnsi="Bookman Old Style" w:cs="Arial"/>
                      <w:lang w:val="es-ES_tradnl" w:eastAsia="en-US"/>
                    </w:rPr>
                  </w:pPr>
                </w:p>
              </w:tc>
            </w:tr>
            <w:tr w:rsidR="000459BF" w:rsidRPr="006F6221" w14:paraId="4AB538F5" w14:textId="77777777" w:rsidTr="00CF4D90">
              <w:trPr>
                <w:trHeight w:val="11"/>
              </w:trPr>
              <w:tc>
                <w:tcPr>
                  <w:tcW w:w="1584" w:type="dxa"/>
                </w:tcPr>
                <w:p w14:paraId="57EE7B23" w14:textId="77777777" w:rsidR="000459BF" w:rsidRPr="006F6221" w:rsidRDefault="000459BF" w:rsidP="00453100">
                  <w:pPr>
                    <w:ind w:left="0" w:right="-93"/>
                    <w:jc w:val="both"/>
                    <w:rPr>
                      <w:rFonts w:ascii="Bookman Old Style" w:eastAsia="MS Mincho" w:hAnsi="Bookman Old Style" w:cs="Arial"/>
                      <w:iCs/>
                      <w:lang w:val="es-ES_tradnl" w:eastAsia="en-US"/>
                    </w:rPr>
                  </w:pPr>
                  <w:r w:rsidRPr="006F6221">
                    <w:rPr>
                      <w:rFonts w:ascii="Bookman Old Style" w:eastAsia="MS Mincho" w:hAnsi="Bookman Old Style" w:cs="Arial"/>
                      <w:iCs/>
                      <w:lang w:val="es-ES_tradnl" w:eastAsia="en-US"/>
                    </w:rPr>
                    <w:t>i</w:t>
                  </w:r>
                </w:p>
              </w:tc>
              <w:tc>
                <w:tcPr>
                  <w:tcW w:w="5818" w:type="dxa"/>
                </w:tcPr>
                <w:p w14:paraId="72F6BF9C" w14:textId="77777777" w:rsidR="000459BF" w:rsidRPr="006F6221" w:rsidRDefault="000459BF" w:rsidP="00453100">
                  <w:pPr>
                    <w:ind w:left="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Mercado Relevante de Comercialización existente i.</w:t>
                  </w:r>
                </w:p>
                <w:p w14:paraId="7F21B1F6" w14:textId="77777777" w:rsidR="000459BF" w:rsidRPr="006F6221" w:rsidRDefault="000459BF" w:rsidP="00453100">
                  <w:pPr>
                    <w:ind w:left="0" w:right="-93"/>
                    <w:jc w:val="both"/>
                    <w:rPr>
                      <w:rFonts w:ascii="Bookman Old Style" w:eastAsia="MS Mincho" w:hAnsi="Bookman Old Style" w:cs="Arial"/>
                      <w:lang w:val="es-ES_tradnl" w:eastAsia="en-US"/>
                    </w:rPr>
                  </w:pPr>
                </w:p>
              </w:tc>
            </w:tr>
            <w:tr w:rsidR="000459BF" w:rsidRPr="006F6221" w14:paraId="66E69B92" w14:textId="77777777" w:rsidTr="00CF4D90">
              <w:trPr>
                <w:trHeight w:val="11"/>
              </w:trPr>
              <w:tc>
                <w:tcPr>
                  <w:tcW w:w="1584" w:type="dxa"/>
                </w:tcPr>
                <w:p w14:paraId="2556DBF5" w14:textId="745E4C8F" w:rsidR="000459BF" w:rsidRPr="005C7FF5" w:rsidRDefault="00F06BE4" w:rsidP="00453100">
                  <w:pPr>
                    <w:ind w:left="0" w:right="-93"/>
                    <w:jc w:val="both"/>
                    <w:rPr>
                      <w:rFonts w:ascii="Bookman Old Style" w:eastAsia="MS Mincho" w:hAnsi="Bookman Old Style" w:cs="Arial"/>
                      <w:lang w:val="es-ES_tradnl" w:eastAsia="en-US"/>
                    </w:rPr>
                  </w:pPr>
                  <m:oMathPara>
                    <m:oMathParaPr>
                      <m:jc m:val="left"/>
                    </m:oMathParaPr>
                    <m:oMath>
                      <m:r>
                        <m:rPr>
                          <m:sty m:val="p"/>
                        </m:rPr>
                        <w:rPr>
                          <w:rFonts w:ascii="Cambria Math" w:eastAsia="MS Mincho" w:hAnsi="Cambria Math" w:cs="Arial"/>
                          <w:lang w:val="es-ES_tradnl" w:eastAsia="en-US"/>
                        </w:rPr>
                        <m:t>factor I</m:t>
                      </m:r>
                      <m:sSub>
                        <m:sSubPr>
                          <m:ctrlPr>
                            <w:rPr>
                              <w:rFonts w:ascii="Cambria Math" w:eastAsia="MS Mincho" w:hAnsi="Cambria Math" w:cs="Arial"/>
                              <w:lang w:val="es-ES_tradnl" w:eastAsia="en-US"/>
                            </w:rPr>
                          </m:ctrlPr>
                        </m:sSubPr>
                        <m:e>
                          <m:r>
                            <m:rPr>
                              <m:sty m:val="p"/>
                            </m:rPr>
                            <w:rPr>
                              <w:rFonts w:ascii="Cambria Math" w:eastAsia="MS Mincho" w:hAnsi="Cambria Math" w:cs="Arial"/>
                              <w:lang w:val="es-ES_tradnl" w:eastAsia="en-US"/>
                            </w:rPr>
                            <m:t>PC</m:t>
                          </m:r>
                        </m:e>
                        <m:sub>
                          <m:r>
                            <m:rPr>
                              <m:sty m:val="p"/>
                            </m:rPr>
                            <w:rPr>
                              <w:rFonts w:ascii="Cambria Math" w:eastAsia="MS Mincho" w:hAnsi="Cambria Math" w:cs="Arial"/>
                              <w:lang w:val="es-ES_tradnl" w:eastAsia="en-US"/>
                            </w:rPr>
                            <m:t>i</m:t>
                          </m:r>
                        </m:sub>
                      </m:sSub>
                    </m:oMath>
                  </m:oMathPara>
                </w:p>
              </w:tc>
              <w:tc>
                <w:tcPr>
                  <w:tcW w:w="5818" w:type="dxa"/>
                </w:tcPr>
                <w:p w14:paraId="10410E63" w14:textId="0C81DCF5" w:rsidR="000459BF" w:rsidRPr="006F6221" w:rsidRDefault="000459BF" w:rsidP="00453100">
                  <w:pPr>
                    <w:ind w:left="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Corresponde al factor de actualización para llevar los AOM remunerados conforme a los cargos </w:t>
                  </w:r>
                  <w:r w:rsidR="004A0280" w:rsidRPr="006F6221">
                    <w:rPr>
                      <w:rFonts w:ascii="Bookman Old Style" w:eastAsia="MS Mincho" w:hAnsi="Bookman Old Style" w:cs="Arial"/>
                      <w:lang w:val="es-ES_tradnl" w:eastAsia="en-US"/>
                    </w:rPr>
                    <w:t xml:space="preserve">que habían sido </w:t>
                  </w:r>
                  <w:r w:rsidRPr="006F6221">
                    <w:rPr>
                      <w:rFonts w:ascii="Bookman Old Style" w:eastAsia="MS Mincho" w:hAnsi="Bookman Old Style" w:cs="Arial"/>
                      <w:lang w:val="es-ES_tradnl" w:eastAsia="en-US"/>
                    </w:rPr>
                    <w:t>aprobados por la Resolución CREG 011 de 2003 a pesos de 31 de diciembre de 2016:</w:t>
                  </w:r>
                </w:p>
                <w:p w14:paraId="68235094" w14:textId="77777777" w:rsidR="00394387" w:rsidRPr="006F6221" w:rsidRDefault="00394387" w:rsidP="00453100">
                  <w:pPr>
                    <w:ind w:left="0" w:right="-93"/>
                    <w:jc w:val="both"/>
                    <w:rPr>
                      <w:rFonts w:ascii="Bookman Old Style" w:eastAsia="MS Mincho" w:hAnsi="Bookman Old Style" w:cs="Arial"/>
                      <w:lang w:val="es-ES_tradnl" w:eastAsia="en-US"/>
                    </w:rPr>
                  </w:pPr>
                </w:p>
                <w:p w14:paraId="2AD1B146" w14:textId="2BD7699E" w:rsidR="000459BF" w:rsidRPr="005C7FF5" w:rsidRDefault="00E20764" w:rsidP="00453100">
                  <w:pPr>
                    <w:ind w:left="0" w:right="-93"/>
                    <w:jc w:val="both"/>
                    <w:rPr>
                      <w:rFonts w:ascii="Bookman Old Style" w:eastAsia="MS Mincho" w:hAnsi="Bookman Old Style" w:cs="Arial"/>
                      <w:sz w:val="22"/>
                      <w:lang w:val="es-ES_tradnl" w:eastAsia="en-US"/>
                    </w:rPr>
                  </w:pPr>
                  <m:oMathPara>
                    <m:oMath>
                      <m:r>
                        <w:rPr>
                          <w:rFonts w:ascii="Cambria Math" w:eastAsia="MS Mincho" w:hAnsi="Cambria Math" w:cs="Arial"/>
                          <w:sz w:val="22"/>
                          <w:lang w:val="es-ES_tradnl" w:eastAsia="en-US"/>
                        </w:rPr>
                        <m:t>factor IPC=</m:t>
                      </m:r>
                      <m:f>
                        <m:fPr>
                          <m:ctrlPr>
                            <w:rPr>
                              <w:rFonts w:ascii="Cambria Math" w:eastAsia="MS Mincho" w:hAnsi="Cambria Math" w:cs="Arial"/>
                              <w:i/>
                              <w:sz w:val="22"/>
                              <w:lang w:val="es-ES_tradnl" w:eastAsia="en-US"/>
                            </w:rPr>
                          </m:ctrlPr>
                        </m:fPr>
                        <m:num>
                          <m:sSub>
                            <m:sSubPr>
                              <m:ctrlPr>
                                <w:rPr>
                                  <w:rFonts w:ascii="Cambria Math" w:eastAsia="MS Mincho" w:hAnsi="Cambria Math" w:cs="Arial"/>
                                  <w:i/>
                                  <w:sz w:val="22"/>
                                  <w:lang w:val="es-ES_tradnl" w:eastAsia="en-US"/>
                                </w:rPr>
                              </m:ctrlPr>
                            </m:sSubPr>
                            <m:e>
                              <m:r>
                                <w:rPr>
                                  <w:rFonts w:ascii="Cambria Math" w:eastAsia="MS Mincho" w:hAnsi="Cambria Math" w:cs="Arial"/>
                                  <w:sz w:val="22"/>
                                  <w:lang w:val="es-ES_tradnl" w:eastAsia="en-US"/>
                                </w:rPr>
                                <m:t>IPC</m:t>
                              </m:r>
                            </m:e>
                            <m:sub>
                              <m:r>
                                <w:rPr>
                                  <w:rFonts w:ascii="Cambria Math" w:eastAsia="MS Mincho" w:hAnsi="Cambria Math" w:cs="Arial"/>
                                  <w:sz w:val="22"/>
                                  <w:lang w:val="es-ES_tradnl" w:eastAsia="en-US"/>
                                </w:rPr>
                                <m:t>dic2016</m:t>
                              </m:r>
                            </m:sub>
                          </m:sSub>
                        </m:num>
                        <m:den>
                          <m:sSub>
                            <m:sSubPr>
                              <m:ctrlPr>
                                <w:rPr>
                                  <w:rFonts w:ascii="Cambria Math" w:eastAsia="MS Mincho" w:hAnsi="Cambria Math" w:cs="Arial"/>
                                  <w:i/>
                                  <w:sz w:val="22"/>
                                  <w:lang w:val="es-ES_tradnl" w:eastAsia="en-US"/>
                                </w:rPr>
                              </m:ctrlPr>
                            </m:sSubPr>
                            <m:e>
                              <m:r>
                                <w:rPr>
                                  <w:rFonts w:ascii="Cambria Math" w:eastAsia="MS Mincho" w:hAnsi="Cambria Math" w:cs="Arial"/>
                                  <w:sz w:val="22"/>
                                  <w:lang w:val="es-ES_tradnl" w:eastAsia="en-US"/>
                                </w:rPr>
                                <m:t>IPC</m:t>
                              </m:r>
                            </m:e>
                            <m:sub>
                              <m:r>
                                <w:rPr>
                                  <w:rFonts w:ascii="Cambria Math" w:eastAsia="MS Mincho" w:hAnsi="Cambria Math" w:cs="Arial"/>
                                  <w:sz w:val="22"/>
                                  <w:lang w:val="es-ES_tradnl" w:eastAsia="en-US"/>
                                </w:rPr>
                                <m:t>Fecha Base  aprobación  cargos Res.11</m:t>
                              </m:r>
                            </m:sub>
                          </m:sSub>
                        </m:den>
                      </m:f>
                    </m:oMath>
                  </m:oMathPara>
                </w:p>
                <w:p w14:paraId="498AA4F1" w14:textId="77777777" w:rsidR="000459BF" w:rsidRPr="006F6221" w:rsidRDefault="000459BF" w:rsidP="00453100">
                  <w:pPr>
                    <w:ind w:left="0" w:right="-93"/>
                    <w:jc w:val="both"/>
                    <w:rPr>
                      <w:rFonts w:ascii="Bookman Old Style" w:eastAsia="MS Mincho" w:hAnsi="Bookman Old Style" w:cs="Arial"/>
                      <w:lang w:val="es-ES_tradnl" w:eastAsia="en-US"/>
                    </w:rPr>
                  </w:pPr>
                </w:p>
              </w:tc>
            </w:tr>
          </w:tbl>
          <w:p w14:paraId="37EB3111" w14:textId="77777777" w:rsidR="000459BF" w:rsidRPr="006F6221" w:rsidRDefault="000459BF" w:rsidP="00453100">
            <w:pPr>
              <w:ind w:left="-157"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 </w:t>
            </w:r>
          </w:p>
        </w:tc>
      </w:tr>
      <w:tr w:rsidR="000459BF" w:rsidRPr="006F6221" w14:paraId="7E0E0685" w14:textId="77777777" w:rsidTr="438589D6">
        <w:trPr>
          <w:trHeight w:val="34"/>
        </w:trPr>
        <w:tc>
          <w:tcPr>
            <w:tcW w:w="1843" w:type="dxa"/>
          </w:tcPr>
          <w:p w14:paraId="5163C05A" w14:textId="22BF5680" w:rsidR="000459BF" w:rsidRPr="005C7FF5" w:rsidRDefault="009722D0" w:rsidP="00453100">
            <w:pPr>
              <w:ind w:left="0" w:right="-93"/>
              <w:jc w:val="both"/>
              <w:rPr>
                <w:rFonts w:ascii="Bookman Old Style" w:hAnsi="Bookman Old Style"/>
                <w:sz w:val="22"/>
                <w:lang w:val="es-ES_tradnl" w:eastAsia="en-US"/>
              </w:rPr>
            </w:pPr>
            <m:oMathPara>
              <m:oMath>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#facturas</m:t>
                    </m:r>
                  </m:e>
                  <m:sub>
                    <m:r>
                      <m:rPr>
                        <m:sty m:val="p"/>
                      </m:rPr>
                      <w:rPr>
                        <w:rFonts w:ascii="Cambria Math" w:eastAsia="MS Mincho" w:hAnsi="Cambria Math" w:cs="Arial"/>
                        <w:sz w:val="22"/>
                        <w:lang w:val="es-ES_tradnl" w:eastAsia="en-US"/>
                      </w:rPr>
                      <m:t>r</m:t>
                    </m:r>
                  </m:sub>
                </m:sSub>
              </m:oMath>
            </m:oMathPara>
          </w:p>
        </w:tc>
        <w:tc>
          <w:tcPr>
            <w:tcW w:w="7573" w:type="dxa"/>
          </w:tcPr>
          <w:p w14:paraId="7AD70F0A" w14:textId="216643CB" w:rsidR="000459BF" w:rsidRPr="006F6221" w:rsidRDefault="000459BF" w:rsidP="00453100">
            <w:pPr>
              <w:ind w:left="2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Número total de facturas reportadas por la empresa</w:t>
            </w:r>
            <w:r w:rsidR="00D31E9E" w:rsidRPr="006F6221">
              <w:rPr>
                <w:rFonts w:ascii="Bookman Old Style" w:eastAsia="MS Mincho" w:hAnsi="Bookman Old Style" w:cs="Arial"/>
                <w:lang w:val="es-ES_tradnl" w:eastAsia="en-US"/>
              </w:rPr>
              <w:t xml:space="preserve"> en el SUI</w:t>
            </w:r>
            <w:r w:rsidRPr="006F6221">
              <w:rPr>
                <w:rFonts w:ascii="Bookman Old Style" w:eastAsia="MS Mincho" w:hAnsi="Bookman Old Style" w:cs="Arial"/>
                <w:lang w:val="es-ES_tradnl" w:eastAsia="en-US"/>
              </w:rPr>
              <w:t xml:space="preserve"> para </w:t>
            </w:r>
            <w:r w:rsidR="00D31E9E" w:rsidRPr="006F6221">
              <w:rPr>
                <w:rFonts w:ascii="Bookman Old Style" w:eastAsia="MS Mincho" w:hAnsi="Bookman Old Style" w:cs="Arial"/>
                <w:lang w:val="es-ES_tradnl" w:eastAsia="en-US"/>
              </w:rPr>
              <w:t xml:space="preserve">los municipios que conforman </w:t>
            </w:r>
            <w:r w:rsidRPr="006F6221">
              <w:rPr>
                <w:rFonts w:ascii="Bookman Old Style" w:eastAsia="MS Mincho" w:hAnsi="Bookman Old Style" w:cs="Arial"/>
                <w:lang w:val="es-ES_tradnl" w:eastAsia="en-US"/>
              </w:rPr>
              <w:t xml:space="preserve">el </w:t>
            </w:r>
            <w:r w:rsidR="00D31E9E" w:rsidRPr="006F6221">
              <w:rPr>
                <w:rFonts w:ascii="Bookman Old Style" w:eastAsia="MS Mincho" w:hAnsi="Bookman Old Style" w:cs="Arial"/>
                <w:lang w:val="es-ES_tradnl" w:eastAsia="en-US"/>
              </w:rPr>
              <w:t>mercado relevante de comercialización par</w:t>
            </w:r>
            <w:r w:rsidR="00645B06" w:rsidRPr="006F6221">
              <w:rPr>
                <w:rFonts w:ascii="Bookman Old Style" w:eastAsia="MS Mincho" w:hAnsi="Bookman Old Style" w:cs="Arial"/>
                <w:lang w:val="es-ES_tradnl" w:eastAsia="en-US"/>
              </w:rPr>
              <w:t>a</w:t>
            </w:r>
            <w:r w:rsidR="00D31E9E" w:rsidRPr="006F6221">
              <w:rPr>
                <w:rFonts w:ascii="Bookman Old Style" w:eastAsia="MS Mincho" w:hAnsi="Bookman Old Style" w:cs="Arial"/>
                <w:lang w:val="es-ES_tradnl" w:eastAsia="en-US"/>
              </w:rPr>
              <w:t xml:space="preserve"> el </w:t>
            </w:r>
            <w:r w:rsidRPr="006F6221">
              <w:rPr>
                <w:rFonts w:ascii="Bookman Old Style" w:eastAsia="MS Mincho" w:hAnsi="Bookman Old Style" w:cs="Arial"/>
                <w:lang w:val="es-ES_tradnl" w:eastAsia="en-US"/>
              </w:rPr>
              <w:t xml:space="preserve">año </w:t>
            </w:r>
            <w:r w:rsidR="003B7CD8" w:rsidRPr="006F6221">
              <w:rPr>
                <w:rFonts w:ascii="Bookman Old Style" w:eastAsia="MS Mincho" w:hAnsi="Bookman Old Style" w:cs="Arial"/>
                <w:lang w:val="es-ES_tradnl" w:eastAsia="en-US"/>
              </w:rPr>
              <w:t>de la Fecha de Corte</w:t>
            </w:r>
            <w:r w:rsidRPr="006F6221">
              <w:rPr>
                <w:rFonts w:ascii="Bookman Old Style" w:eastAsia="MS Mincho" w:hAnsi="Bookman Old Style" w:cs="Arial"/>
                <w:lang w:val="es-ES_tradnl" w:eastAsia="en-US"/>
              </w:rPr>
              <w:t>.</w:t>
            </w:r>
          </w:p>
          <w:p w14:paraId="2768E460" w14:textId="77777777" w:rsidR="000459BF" w:rsidRPr="006F6221" w:rsidRDefault="000459BF" w:rsidP="00453100">
            <w:pPr>
              <w:ind w:left="20" w:right="-93"/>
              <w:jc w:val="both"/>
              <w:rPr>
                <w:rFonts w:ascii="Bookman Old Style" w:eastAsia="MS Mincho" w:hAnsi="Bookman Old Style" w:cs="Arial"/>
                <w:lang w:val="es-ES_tradnl" w:eastAsia="en-US"/>
              </w:rPr>
            </w:pPr>
          </w:p>
        </w:tc>
      </w:tr>
      <w:tr w:rsidR="000459BF" w:rsidRPr="006F6221" w14:paraId="74C87FE1" w14:textId="77777777" w:rsidTr="438589D6">
        <w:trPr>
          <w:trHeight w:val="353"/>
        </w:trPr>
        <w:tc>
          <w:tcPr>
            <w:tcW w:w="1843" w:type="dxa"/>
          </w:tcPr>
          <w:p w14:paraId="7B1D1FBD" w14:textId="77777777" w:rsidR="000459BF" w:rsidRPr="005C7FF5" w:rsidRDefault="009722D0" w:rsidP="00453100">
            <w:pPr>
              <w:ind w:left="0" w:right="-93"/>
              <w:jc w:val="both"/>
              <w:rPr>
                <w:rFonts w:ascii="Bookman Old Style" w:eastAsia="MS Mincho" w:hAnsi="Bookman Old Style" w:cs="Arial"/>
                <w:sz w:val="22"/>
                <w:lang w:val="es-ES_tradnl" w:eastAsia="en-US"/>
              </w:rPr>
            </w:pPr>
            <m:oMathPara>
              <m:oMathParaPr>
                <m:jc m:val="left"/>
              </m:oMathParaPr>
              <m:oMath>
                <m:sSub>
                  <m:sSubPr>
                    <m:ctrlPr>
                      <w:rPr>
                        <w:rFonts w:ascii="Cambria Math" w:eastAsia="MS Mincho" w:hAnsi="Cambria Math" w:cs="Arial"/>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d>
                  </m:e>
                  <m:sub>
                    <m:func>
                      <m:funcPr>
                        <m:ctrlPr>
                          <w:rPr>
                            <w:rFonts w:ascii="Cambria Math" w:eastAsia="MS Mincho" w:hAnsi="Cambria Math" w:cs="Arial"/>
                            <w:sz w:val="22"/>
                            <w:lang w:val="es-ES_tradnl" w:eastAsia="en-US"/>
                          </w:rPr>
                        </m:ctrlPr>
                      </m:funcPr>
                      <m:fName>
                        <m:r>
                          <m:rPr>
                            <m:sty m:val="p"/>
                          </m:rPr>
                          <w:rPr>
                            <w:rFonts w:ascii="Cambria Math" w:eastAsia="MS Mincho" w:hAnsi="Cambria Math" w:cs="Arial"/>
                            <w:sz w:val="22"/>
                            <w:lang w:val="es-ES_tradnl" w:eastAsia="en-US"/>
                          </w:rPr>
                          <m:t>max</m:t>
                        </m:r>
                      </m:fName>
                      <m:e>
                        <m:r>
                          <m:rPr>
                            <m:sty m:val="p"/>
                          </m:rPr>
                          <w:rPr>
                            <w:rFonts w:ascii="Cambria Math" w:eastAsia="MS Mincho" w:hAnsi="Cambria Math" w:cs="Arial"/>
                            <w:sz w:val="22"/>
                            <w:lang w:val="es-ES_tradnl" w:eastAsia="en-US"/>
                          </w:rPr>
                          <m:t xml:space="preserve"> rec</m:t>
                        </m:r>
                      </m:e>
                    </m:func>
                  </m:sub>
                </m:sSub>
              </m:oMath>
            </m:oMathPara>
          </w:p>
        </w:tc>
        <w:tc>
          <w:tcPr>
            <w:tcW w:w="7573" w:type="dxa"/>
          </w:tcPr>
          <w:p w14:paraId="27578694" w14:textId="4B01A079" w:rsidR="000459BF" w:rsidRPr="006F6221" w:rsidRDefault="000459BF" w:rsidP="00453100">
            <w:pPr>
              <w:ind w:left="20" w:right="-93"/>
              <w:jc w:val="both"/>
              <w:rPr>
                <w:rFonts w:ascii="Bookman Old Style" w:eastAsia="MS Mincho" w:hAnsi="Bookman Old Style" w:cs="Arial"/>
                <w:lang w:val="es-ES_tradnl" w:eastAsia="en-US"/>
              </w:rPr>
            </w:pPr>
            <w:r w:rsidRPr="006F6221">
              <w:rPr>
                <w:rFonts w:ascii="Bookman Old Style" w:eastAsia="MS Mincho" w:hAnsi="Bookman Old Style"/>
                <w:lang w:val="es-ES_tradnl" w:eastAsia="en-US"/>
              </w:rPr>
              <w:t xml:space="preserve">Gasto de AOM máximo a reconocer por Mercado Relevante de Comercialización para el Siguiente </w:t>
            </w:r>
            <w:r w:rsidR="00AB320C" w:rsidRPr="006F6221">
              <w:rPr>
                <w:rFonts w:ascii="Bookman Old Style" w:eastAsia="MS Mincho" w:hAnsi="Bookman Old Style"/>
                <w:lang w:val="es-ES_tradnl" w:eastAsia="en-US"/>
              </w:rPr>
              <w:t>Período</w:t>
            </w:r>
            <w:r w:rsidRPr="006F6221">
              <w:rPr>
                <w:rFonts w:ascii="Bookman Old Style" w:eastAsia="MS Mincho" w:hAnsi="Bookman Old Style"/>
                <w:lang w:val="es-ES_tradnl" w:eastAsia="en-US"/>
              </w:rPr>
              <w:t xml:space="preserve"> Tarifario, expresado como un cociente del número de facturas, </w:t>
            </w:r>
            <w:r w:rsidRPr="006F6221">
              <w:rPr>
                <w:rFonts w:ascii="Bookman Old Style" w:eastAsia="MS Mincho" w:hAnsi="Bookman Old Style" w:cs="Arial"/>
                <w:lang w:val="es-ES_tradnl" w:eastAsia="en-US"/>
              </w:rPr>
              <w:t>que se calcula conforme a la siguiente fórmula:</w:t>
            </w:r>
          </w:p>
          <w:p w14:paraId="63D2AB6A" w14:textId="77777777" w:rsidR="000459BF" w:rsidRPr="006F6221" w:rsidRDefault="000459BF" w:rsidP="00453100">
            <w:pPr>
              <w:ind w:left="20" w:right="-93"/>
              <w:jc w:val="both"/>
              <w:rPr>
                <w:rFonts w:ascii="Bookman Old Style" w:eastAsia="MS Mincho" w:hAnsi="Bookman Old Style" w:cs="Arial"/>
                <w:lang w:val="es-ES_tradnl" w:eastAsia="en-US"/>
              </w:rPr>
            </w:pPr>
          </w:p>
          <w:p w14:paraId="2406DE92" w14:textId="77777777" w:rsidR="000459BF" w:rsidRPr="005C7FF5" w:rsidRDefault="009722D0" w:rsidP="00453100">
            <w:pPr>
              <w:ind w:left="0" w:right="597"/>
              <w:jc w:val="both"/>
              <w:rPr>
                <w:rFonts w:ascii="Bookman Old Style" w:eastAsia="MS Mincho" w:hAnsi="Bookman Old Style" w:cs="Arial"/>
                <w:lang w:val="es-ES_tradnl" w:eastAsia="en-US"/>
              </w:rPr>
            </w:pPr>
            <m:oMathPara>
              <m:oMath>
                <m:sSub>
                  <m:sSubPr>
                    <m:ctrlPr>
                      <w:rPr>
                        <w:rFonts w:ascii="Cambria Math" w:eastAsia="MS Mincho" w:hAnsi="Cambria Math" w:cs="Arial"/>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d>
                  </m:e>
                  <m:sub>
                    <m:func>
                      <m:funcPr>
                        <m:ctrlPr>
                          <w:rPr>
                            <w:rFonts w:ascii="Cambria Math" w:eastAsia="MS Mincho" w:hAnsi="Cambria Math" w:cs="Arial"/>
                            <w:sz w:val="22"/>
                            <w:lang w:val="es-ES_tradnl" w:eastAsia="en-US"/>
                          </w:rPr>
                        </m:ctrlPr>
                      </m:funcPr>
                      <m:fName>
                        <m:r>
                          <m:rPr>
                            <m:sty m:val="p"/>
                          </m:rPr>
                          <w:rPr>
                            <w:rFonts w:ascii="Cambria Math" w:eastAsia="MS Mincho" w:hAnsi="Cambria Math" w:cs="Arial"/>
                            <w:sz w:val="22"/>
                            <w:lang w:val="es-ES_tradnl" w:eastAsia="en-US"/>
                          </w:rPr>
                          <m:t>max</m:t>
                        </m:r>
                      </m:fName>
                      <m:e>
                        <m:r>
                          <m:rPr>
                            <m:sty m:val="p"/>
                          </m:rPr>
                          <w:rPr>
                            <w:rFonts w:ascii="Cambria Math" w:eastAsia="MS Mincho" w:hAnsi="Cambria Math" w:cs="Arial"/>
                            <w:sz w:val="22"/>
                            <w:lang w:val="es-ES_tradnl" w:eastAsia="en-US"/>
                          </w:rPr>
                          <m:t xml:space="preserve"> rec</m:t>
                        </m:r>
                      </m:e>
                    </m:func>
                  </m:sub>
                </m:sSub>
                <m:r>
                  <m:rPr>
                    <m:sty m:val="p"/>
                  </m:rPr>
                  <w:rPr>
                    <w:rFonts w:ascii="Cambria Math" w:eastAsia="MS Mincho" w:hAnsi="Cambria Math" w:cs="Arial"/>
                    <w:lang w:val="es-ES_tradnl" w:eastAsia="en-US"/>
                  </w:rPr>
                  <m:t>=</m:t>
                </m:r>
                <m:f>
                  <m:fPr>
                    <m:ctrlPr>
                      <w:rPr>
                        <w:rFonts w:ascii="Cambria Math" w:eastAsia="MS Mincho" w:hAnsi="Cambria Math" w:cs="Arial"/>
                        <w:sz w:val="20"/>
                        <w:lang w:val="es-ES_tradnl" w:eastAsia="en-US"/>
                      </w:rPr>
                    </m:ctrlPr>
                  </m:fPr>
                  <m:num>
                    <m:r>
                      <m:rPr>
                        <m:sty m:val="p"/>
                      </m:rPr>
                      <w:rPr>
                        <w:rFonts w:ascii="Cambria Math" w:eastAsia="MS Mincho" w:hAnsi="Cambria Math" w:cs="Arial"/>
                        <w:sz w:val="20"/>
                        <w:lang w:val="es-ES_tradnl" w:eastAsia="en-US"/>
                      </w:rPr>
                      <m:t>1</m:t>
                    </m:r>
                  </m:num>
                  <m:den>
                    <m:r>
                      <w:rPr>
                        <w:rFonts w:ascii="Cambria Math" w:eastAsia="MS Mincho" w:hAnsi="Cambria Math" w:cs="Arial"/>
                        <w:sz w:val="20"/>
                        <w:lang w:val="es-ES_tradnl" w:eastAsia="en-US"/>
                      </w:rPr>
                      <m:t>#facturas</m:t>
                    </m:r>
                  </m:den>
                </m:f>
                <m:r>
                  <m:rPr>
                    <m:sty m:val="p"/>
                  </m:rPr>
                  <w:rPr>
                    <w:rFonts w:ascii="Cambria Math" w:eastAsia="MS Mincho" w:hAnsi="Cambria Math" w:cs="Arial"/>
                    <w:sz w:val="20"/>
                    <w:lang w:val="es-ES_tradnl" w:eastAsia="en-US"/>
                  </w:rPr>
                  <m:t>×</m:t>
                </m:r>
                <m:nary>
                  <m:naryPr>
                    <m:chr m:val="∑"/>
                    <m:limLoc m:val="undOvr"/>
                    <m:ctrlPr>
                      <w:rPr>
                        <w:rFonts w:ascii="Cambria Math" w:eastAsia="MS Mincho" w:hAnsi="Cambria Math" w:cs="Arial"/>
                        <w:sz w:val="20"/>
                        <w:lang w:val="es-ES_tradnl" w:eastAsia="en-US"/>
                      </w:rPr>
                    </m:ctrlPr>
                  </m:naryPr>
                  <m:sub>
                    <m:r>
                      <w:rPr>
                        <w:rFonts w:ascii="Cambria Math" w:eastAsia="MS Mincho" w:hAnsi="Cambria Math" w:cs="Arial"/>
                        <w:sz w:val="20"/>
                        <w:lang w:val="es-ES_tradnl" w:eastAsia="en-US"/>
                      </w:rPr>
                      <m:t>p</m:t>
                    </m:r>
                    <m:r>
                      <m:rPr>
                        <m:sty m:val="p"/>
                      </m:rPr>
                      <w:rPr>
                        <w:rFonts w:ascii="Cambria Math" w:eastAsia="MS Mincho" w:hAnsi="Cambria Math" w:cs="Arial"/>
                        <w:sz w:val="20"/>
                        <w:lang w:val="es-ES_tradnl" w:eastAsia="en-US"/>
                      </w:rPr>
                      <m:t>=1</m:t>
                    </m:r>
                  </m:sub>
                  <m:sup>
                    <m:r>
                      <w:rPr>
                        <w:rFonts w:ascii="Cambria Math" w:eastAsia="MS Mincho" w:hAnsi="Cambria Math" w:cs="Arial"/>
                        <w:sz w:val="20"/>
                        <w:lang w:val="es-ES_tradnl" w:eastAsia="en-US"/>
                      </w:rPr>
                      <m:t>n</m:t>
                    </m:r>
                  </m:sup>
                  <m:e>
                    <m:d>
                      <m:dPr>
                        <m:ctrlPr>
                          <w:rPr>
                            <w:rFonts w:ascii="Cambria Math" w:eastAsia="MS Mincho" w:hAnsi="Cambria Math" w:cs="Arial"/>
                            <w:sz w:val="20"/>
                            <w:lang w:val="es-ES_tradnl" w:eastAsia="en-US"/>
                          </w:rPr>
                        </m:ctrlPr>
                      </m:dPr>
                      <m:e>
                        <m:sSub>
                          <m:sSubPr>
                            <m:ctrlPr>
                              <w:rPr>
                                <w:rFonts w:ascii="Cambria Math" w:eastAsia="MS Mincho" w:hAnsi="Cambria Math" w:cs="Arial"/>
                                <w:sz w:val="20"/>
                                <w:lang w:val="es-ES_tradnl" w:eastAsia="en-US"/>
                              </w:rPr>
                            </m:ctrlPr>
                          </m:sSubPr>
                          <m:e>
                            <m:d>
                              <m:dPr>
                                <m:ctrlPr>
                                  <w:rPr>
                                    <w:rFonts w:ascii="Cambria Math" w:eastAsia="MS Mincho" w:hAnsi="Cambria Math" w:cs="Arial"/>
                                    <w:sz w:val="20"/>
                                    <w:lang w:val="es-ES_tradnl" w:eastAsia="en-US"/>
                                  </w:rPr>
                                </m:ctrlPr>
                              </m:dPr>
                              <m:e>
                                <m:acc>
                                  <m:accPr>
                                    <m:ctrlPr>
                                      <w:rPr>
                                        <w:rFonts w:ascii="Cambria Math" w:eastAsia="MS Mincho" w:hAnsi="Cambria Math" w:cs="Arial"/>
                                        <w:sz w:val="20"/>
                                        <w:lang w:val="es-ES_tradnl" w:eastAsia="en-US"/>
                                      </w:rPr>
                                    </m:ctrlPr>
                                  </m:accPr>
                                  <m:e>
                                    <m:f>
                                      <m:fPr>
                                        <m:ctrlPr>
                                          <w:rPr>
                                            <w:rFonts w:ascii="Cambria Math" w:eastAsia="MS Mincho" w:hAnsi="Cambria Math" w:cs="Arial"/>
                                            <w:sz w:val="20"/>
                                            <w:lang w:val="es-ES_tradnl" w:eastAsia="en-US"/>
                                          </w:rPr>
                                        </m:ctrlPr>
                                      </m:fPr>
                                      <m:num>
                                        <m:r>
                                          <m:rPr>
                                            <m:sty m:val="p"/>
                                          </m:rPr>
                                          <w:rPr>
                                            <w:rFonts w:ascii="Cambria Math" w:eastAsia="MS Mincho" w:hAnsi="Cambria Math" w:cs="Arial"/>
                                            <w:sz w:val="20"/>
                                            <w:lang w:val="es-ES_tradnl" w:eastAsia="en-US"/>
                                          </w:rPr>
                                          <m:t>AOM</m:t>
                                        </m:r>
                                      </m:num>
                                      <m:den>
                                        <m:r>
                                          <m:rPr>
                                            <m:sty m:val="p"/>
                                          </m:rPr>
                                          <w:rPr>
                                            <w:rFonts w:ascii="Cambria Math" w:eastAsia="MS Mincho" w:hAnsi="Cambria Math" w:cs="Arial"/>
                                            <w:sz w:val="20"/>
                                            <w:lang w:val="es-ES_tradnl" w:eastAsia="en-US"/>
                                          </w:rPr>
                                          <m:t>facturas</m:t>
                                        </m:r>
                                      </m:den>
                                    </m:f>
                                  </m:e>
                                </m:acc>
                              </m:e>
                            </m:d>
                          </m:e>
                          <m:sub>
                            <m:r>
                              <w:rPr>
                                <w:rFonts w:ascii="Cambria Math" w:eastAsia="MS Mincho" w:hAnsi="Cambria Math" w:cs="Arial"/>
                                <w:sz w:val="20"/>
                                <w:lang w:val="es-ES_tradnl" w:eastAsia="en-US"/>
                              </w:rPr>
                              <m:t>p,G</m:t>
                            </m:r>
                          </m:sub>
                        </m:sSub>
                        <m:r>
                          <m:rPr>
                            <m:sty m:val="p"/>
                          </m:rPr>
                          <w:rPr>
                            <w:rFonts w:ascii="Cambria Math" w:eastAsia="MS Mincho" w:hAnsi="Cambria Math" w:cs="Arial"/>
                            <w:sz w:val="20"/>
                            <w:lang w:val="es-ES_tradnl" w:eastAsia="en-US"/>
                          </w:rPr>
                          <m:t>×</m:t>
                        </m:r>
                        <m:sSub>
                          <m:sSubPr>
                            <m:ctrlPr>
                              <w:rPr>
                                <w:rFonts w:ascii="Cambria Math" w:eastAsia="MS Mincho" w:hAnsi="Cambria Math" w:cs="Arial"/>
                                <w:sz w:val="20"/>
                                <w:lang w:val="es-ES_tradnl" w:eastAsia="en-US"/>
                              </w:rPr>
                            </m:ctrlPr>
                          </m:sSubPr>
                          <m:e>
                            <m:r>
                              <w:rPr>
                                <w:rFonts w:ascii="Cambria Math" w:eastAsia="MS Mincho" w:hAnsi="Cambria Math" w:cs="Arial"/>
                                <w:sz w:val="20"/>
                                <w:lang w:val="es-ES_tradnl" w:eastAsia="en-US"/>
                              </w:rPr>
                              <m:t>#facturas</m:t>
                            </m:r>
                          </m:e>
                          <m:sub>
                            <m:r>
                              <w:rPr>
                                <w:rFonts w:ascii="Cambria Math" w:eastAsia="MS Mincho" w:hAnsi="Cambria Math" w:cs="Arial"/>
                                <w:szCs w:val="22"/>
                                <w:lang w:val="es-ES_tradnl" w:eastAsia="en-US"/>
                              </w:rPr>
                              <m:t>p</m:t>
                            </m:r>
                          </m:sub>
                        </m:sSub>
                      </m:e>
                    </m:d>
                  </m:e>
                </m:nary>
              </m:oMath>
            </m:oMathPara>
          </w:p>
          <w:p w14:paraId="36955172" w14:textId="77777777" w:rsidR="000459BF" w:rsidRPr="006F6221" w:rsidRDefault="000459BF" w:rsidP="00453100">
            <w:pPr>
              <w:ind w:left="0" w:right="-93"/>
              <w:jc w:val="both"/>
              <w:rPr>
                <w:rFonts w:ascii="Bookman Old Style" w:eastAsia="MS Mincho" w:hAnsi="Bookman Old Style"/>
                <w:lang w:val="es-ES_tradnl" w:eastAsia="en-US"/>
              </w:rPr>
            </w:pPr>
          </w:p>
          <w:p w14:paraId="1962440E" w14:textId="6F6CB504" w:rsidR="000459BF" w:rsidRPr="006F6221" w:rsidRDefault="00B2327C" w:rsidP="00453100">
            <w:pPr>
              <w:ind w:left="0" w:right="-93"/>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D</w:t>
            </w:r>
            <w:r w:rsidR="000459BF" w:rsidRPr="006F6221">
              <w:rPr>
                <w:rFonts w:ascii="Bookman Old Style" w:eastAsia="MS Mincho" w:hAnsi="Bookman Old Style"/>
                <w:lang w:val="es-ES_tradnl" w:eastAsia="en-US"/>
              </w:rPr>
              <w:t>onde</w:t>
            </w:r>
            <w:r w:rsidR="00036748" w:rsidRPr="006F6221">
              <w:rPr>
                <w:rFonts w:ascii="Bookman Old Style" w:eastAsia="MS Mincho" w:hAnsi="Bookman Old Style"/>
                <w:lang w:val="es-ES_tradnl" w:eastAsia="en-US"/>
              </w:rPr>
              <w:t>:</w:t>
            </w:r>
          </w:p>
          <w:p w14:paraId="69D9850E" w14:textId="77777777" w:rsidR="000459BF" w:rsidRPr="006F6221" w:rsidRDefault="000459BF" w:rsidP="00453100">
            <w:pPr>
              <w:ind w:left="0" w:right="-93"/>
              <w:jc w:val="both"/>
              <w:rPr>
                <w:rFonts w:ascii="Bookman Old Style" w:eastAsia="MS Mincho" w:hAnsi="Bookman Old Style"/>
                <w:lang w:val="es-ES_tradnl" w:eastAsia="en-US"/>
              </w:rPr>
            </w:pPr>
          </w:p>
          <w:tbl>
            <w:tblPr>
              <w:tblW w:w="7546" w:type="dxa"/>
              <w:tblLayout w:type="fixed"/>
              <w:tblLook w:val="04A0" w:firstRow="1" w:lastRow="0" w:firstColumn="1" w:lastColumn="0" w:noHBand="0" w:noVBand="1"/>
            </w:tblPr>
            <w:tblGrid>
              <w:gridCol w:w="1451"/>
              <w:gridCol w:w="6095"/>
            </w:tblGrid>
            <w:tr w:rsidR="000459BF" w:rsidRPr="006F6221" w14:paraId="7552AE66" w14:textId="77777777" w:rsidTr="438589D6">
              <w:tc>
                <w:tcPr>
                  <w:tcW w:w="1451" w:type="dxa"/>
                </w:tcPr>
                <w:p w14:paraId="58D25E39" w14:textId="77777777" w:rsidR="000459BF" w:rsidRPr="006F6221" w:rsidRDefault="000459BF" w:rsidP="00453100">
                  <w:pPr>
                    <w:ind w:left="0" w:right="597"/>
                    <w:jc w:val="both"/>
                    <w:rPr>
                      <w:rFonts w:ascii="Bookman Old Style" w:eastAsia="MS Mincho" w:hAnsi="Bookman Old Style"/>
                      <w:i/>
                      <w:lang w:val="es-ES_tradnl" w:eastAsia="en-US"/>
                    </w:rPr>
                  </w:pPr>
                  <w:r w:rsidRPr="006F6221">
                    <w:rPr>
                      <w:rFonts w:ascii="Bookman Old Style" w:eastAsia="MS Mincho" w:hAnsi="Bookman Old Style"/>
                      <w:i/>
                      <w:lang w:val="es-ES_tradnl" w:eastAsia="en-US"/>
                    </w:rPr>
                    <w:t>n</w:t>
                  </w:r>
                </w:p>
              </w:tc>
              <w:tc>
                <w:tcPr>
                  <w:tcW w:w="6095" w:type="dxa"/>
                </w:tcPr>
                <w:p w14:paraId="19759F61" w14:textId="5BB92AE3" w:rsidR="000459BF" w:rsidRPr="006F6221" w:rsidRDefault="000459BF" w:rsidP="00E65FA4">
                  <w:pPr>
                    <w:ind w:left="0" w:right="36"/>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 xml:space="preserve">Número de municipios que </w:t>
                  </w:r>
                  <w:r w:rsidR="006B6088" w:rsidRPr="006F6221">
                    <w:rPr>
                      <w:rFonts w:ascii="Bookman Old Style" w:eastAsia="MS Mincho" w:hAnsi="Bookman Old Style"/>
                      <w:lang w:val="es-ES_tradnl" w:eastAsia="en-US"/>
                    </w:rPr>
                    <w:t xml:space="preserve">conforman </w:t>
                  </w:r>
                  <w:r w:rsidRPr="006F6221">
                    <w:rPr>
                      <w:rFonts w:ascii="Bookman Old Style" w:eastAsia="MS Mincho" w:hAnsi="Bookman Old Style"/>
                      <w:lang w:val="es-ES_tradnl" w:eastAsia="en-US"/>
                    </w:rPr>
                    <w:t xml:space="preserve">el Mercado Relevante de Comercialización para el Siguiente </w:t>
                  </w:r>
                  <w:r w:rsidR="00AB320C" w:rsidRPr="006F6221">
                    <w:rPr>
                      <w:rFonts w:ascii="Bookman Old Style" w:eastAsia="MS Mincho" w:hAnsi="Bookman Old Style"/>
                      <w:lang w:val="es-ES_tradnl" w:eastAsia="en-US"/>
                    </w:rPr>
                    <w:t>Período</w:t>
                  </w:r>
                  <w:r w:rsidRPr="006F6221">
                    <w:rPr>
                      <w:rFonts w:ascii="Bookman Old Style" w:eastAsia="MS Mincho" w:hAnsi="Bookman Old Style"/>
                      <w:lang w:val="es-ES_tradnl" w:eastAsia="en-US"/>
                    </w:rPr>
                    <w:t xml:space="preserve"> Tarifario.</w:t>
                  </w:r>
                </w:p>
                <w:p w14:paraId="50700A94" w14:textId="77777777" w:rsidR="000459BF" w:rsidRPr="006F6221" w:rsidRDefault="000459BF" w:rsidP="00E65FA4">
                  <w:pPr>
                    <w:ind w:left="0" w:right="36"/>
                    <w:jc w:val="both"/>
                    <w:rPr>
                      <w:rFonts w:ascii="Bookman Old Style" w:eastAsia="MS Mincho" w:hAnsi="Bookman Old Style"/>
                      <w:lang w:val="es-ES_tradnl" w:eastAsia="en-US"/>
                    </w:rPr>
                  </w:pPr>
                </w:p>
              </w:tc>
            </w:tr>
            <w:tr w:rsidR="000459BF" w:rsidRPr="006F6221" w14:paraId="38B3AE82" w14:textId="77777777" w:rsidTr="438589D6">
              <w:tc>
                <w:tcPr>
                  <w:tcW w:w="1451" w:type="dxa"/>
                </w:tcPr>
                <w:p w14:paraId="7FF968B3" w14:textId="77777777" w:rsidR="000459BF" w:rsidRPr="006F6221" w:rsidRDefault="000459BF" w:rsidP="00453100">
                  <w:pPr>
                    <w:ind w:left="0" w:right="597"/>
                    <w:jc w:val="both"/>
                    <w:rPr>
                      <w:rFonts w:ascii="Bookman Old Style" w:hAnsi="Bookman Old Style"/>
                      <w:lang w:val="es-ES_tradnl" w:eastAsia="en-US"/>
                    </w:rPr>
                  </w:pPr>
                  <m:oMathPara>
                    <m:oMathParaPr>
                      <m:jc m:val="left"/>
                    </m:oMathParaPr>
                    <m:oMath>
                      <m:r>
                        <w:rPr>
                          <w:rFonts w:ascii="Cambria Math" w:eastAsia="MS Mincho" w:hAnsi="Cambria Math"/>
                          <w:sz w:val="22"/>
                          <w:szCs w:val="22"/>
                          <w:lang w:val="es-ES_tradnl" w:eastAsia="en-US"/>
                        </w:rPr>
                        <m:t>#facturas</m:t>
                      </m:r>
                    </m:oMath>
                  </m:oMathPara>
                </w:p>
              </w:tc>
              <w:tc>
                <w:tcPr>
                  <w:tcW w:w="6095" w:type="dxa"/>
                </w:tcPr>
                <w:p w14:paraId="1E329FBA" w14:textId="58FCD332" w:rsidR="000459BF" w:rsidRPr="006F6221" w:rsidRDefault="000459BF" w:rsidP="00453100">
                  <w:pPr>
                    <w:ind w:left="0" w:right="319"/>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 xml:space="preserve">Número de facturas del Mercado Relevante de Comercialización para el Siguiente </w:t>
                  </w:r>
                  <w:r w:rsidR="00AB320C" w:rsidRPr="006F6221">
                    <w:rPr>
                      <w:rFonts w:ascii="Bookman Old Style" w:eastAsia="MS Mincho" w:hAnsi="Bookman Old Style"/>
                      <w:lang w:val="es-ES_tradnl" w:eastAsia="en-US"/>
                    </w:rPr>
                    <w:t>Período</w:t>
                  </w:r>
                  <w:r w:rsidRPr="006F6221">
                    <w:rPr>
                      <w:rFonts w:ascii="Bookman Old Style" w:eastAsia="MS Mincho" w:hAnsi="Bookman Old Style"/>
                      <w:lang w:val="es-ES_tradnl" w:eastAsia="en-US"/>
                    </w:rPr>
                    <w:t xml:space="preserve"> Tarifario, reportadas para la vigencia 2016.</w:t>
                  </w:r>
                </w:p>
                <w:p w14:paraId="1726706C" w14:textId="77777777" w:rsidR="000459BF" w:rsidRPr="006F6221" w:rsidRDefault="000459BF" w:rsidP="00453100">
                  <w:pPr>
                    <w:ind w:left="0" w:right="319"/>
                    <w:jc w:val="both"/>
                    <w:rPr>
                      <w:rFonts w:ascii="Bookman Old Style" w:eastAsia="MS Mincho" w:hAnsi="Bookman Old Style"/>
                      <w:lang w:val="es-ES_tradnl" w:eastAsia="en-US"/>
                    </w:rPr>
                  </w:pPr>
                </w:p>
              </w:tc>
            </w:tr>
            <w:tr w:rsidR="00C63161" w:rsidRPr="006F6221" w14:paraId="76C62719" w14:textId="77777777" w:rsidTr="438589D6">
              <w:tc>
                <w:tcPr>
                  <w:tcW w:w="1451" w:type="dxa"/>
                </w:tcPr>
                <w:p w14:paraId="70FC4EDC" w14:textId="652F1A5E" w:rsidR="00C63161" w:rsidRPr="005C7FF5" w:rsidRDefault="009722D0" w:rsidP="00453100">
                  <w:pPr>
                    <w:ind w:left="0" w:right="597"/>
                    <w:jc w:val="both"/>
                    <w:rPr>
                      <w:rFonts w:ascii="Bookman Old Style" w:hAnsi="Bookman Old Style"/>
                      <w:sz w:val="22"/>
                      <w:szCs w:val="22"/>
                      <w:lang w:val="es-ES_tradnl" w:eastAsia="en-US"/>
                    </w:rPr>
                  </w:pPr>
                  <m:oMathPara>
                    <m:oMath>
                      <m:sSub>
                        <m:sSubPr>
                          <m:ctrlPr>
                            <w:rPr>
                              <w:rFonts w:ascii="Cambria Math" w:eastAsia="MS Mincho" w:hAnsi="Cambria Math"/>
                              <w:i/>
                              <w:sz w:val="22"/>
                              <w:szCs w:val="22"/>
                              <w:lang w:val="es-ES_tradnl" w:eastAsia="en-US"/>
                            </w:rPr>
                          </m:ctrlPr>
                        </m:sSubPr>
                        <m:e>
                          <m:r>
                            <m:rPr>
                              <m:sty m:val="p"/>
                            </m:rPr>
                            <w:rPr>
                              <w:rFonts w:ascii="Cambria Math" w:eastAsia="MS Mincho" w:hAnsi="Cambria Math"/>
                              <w:sz w:val="22"/>
                              <w:szCs w:val="22"/>
                              <w:lang w:val="es-ES_tradnl" w:eastAsia="en-US"/>
                            </w:rPr>
                            <m:t>#</m:t>
                          </m:r>
                          <m:r>
                            <w:rPr>
                              <w:rFonts w:ascii="Cambria Math" w:eastAsia="MS Mincho" w:hAnsi="Cambria Math"/>
                              <w:sz w:val="22"/>
                              <w:szCs w:val="22"/>
                              <w:lang w:val="es-ES_tradnl" w:eastAsia="en-US"/>
                            </w:rPr>
                            <m:t>facturas</m:t>
                          </m:r>
                        </m:e>
                        <m:sub>
                          <m:r>
                            <w:rPr>
                              <w:rFonts w:ascii="Cambria Math" w:eastAsia="MS Mincho" w:hAnsi="Cambria Math"/>
                              <w:sz w:val="22"/>
                              <w:szCs w:val="22"/>
                              <w:lang w:val="es-ES_tradnl" w:eastAsia="en-US"/>
                            </w:rPr>
                            <m:t xml:space="preserve">p </m:t>
                          </m:r>
                        </m:sub>
                      </m:sSub>
                    </m:oMath>
                  </m:oMathPara>
                </w:p>
              </w:tc>
              <w:tc>
                <w:tcPr>
                  <w:tcW w:w="6095" w:type="dxa"/>
                </w:tcPr>
                <w:p w14:paraId="4E32A77D" w14:textId="34059949" w:rsidR="0098460A" w:rsidRPr="006F6221" w:rsidRDefault="009E616F" w:rsidP="00453100">
                  <w:pPr>
                    <w:tabs>
                      <w:tab w:val="left" w:pos="123"/>
                      <w:tab w:val="left" w:pos="1801"/>
                    </w:tabs>
                    <w:ind w:left="0" w:right="67"/>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 xml:space="preserve">Número de facturas del municipio </w:t>
                  </w:r>
                  <w:r w:rsidRPr="006F6221">
                    <w:rPr>
                      <w:rFonts w:ascii="Bookman Old Style" w:eastAsia="MS Mincho" w:hAnsi="Bookman Old Style"/>
                      <w:i/>
                      <w:lang w:val="es-ES_tradnl" w:eastAsia="en-US"/>
                    </w:rPr>
                    <w:t>p</w:t>
                  </w:r>
                  <w:r w:rsidRPr="006F6221">
                    <w:rPr>
                      <w:rFonts w:ascii="Bookman Old Style" w:eastAsia="MS Mincho" w:hAnsi="Bookman Old Style"/>
                      <w:lang w:val="es-ES_tradnl" w:eastAsia="en-US"/>
                    </w:rPr>
                    <w:t xml:space="preserve"> que pertenece al Mercado Relevante de Comercialización para el Siguiente </w:t>
                  </w:r>
                  <w:r w:rsidR="00AB320C" w:rsidRPr="006F6221">
                    <w:rPr>
                      <w:rFonts w:ascii="Bookman Old Style" w:eastAsia="MS Mincho" w:hAnsi="Bookman Old Style"/>
                      <w:lang w:val="es-ES_tradnl" w:eastAsia="en-US"/>
                    </w:rPr>
                    <w:t>Período</w:t>
                  </w:r>
                  <w:r w:rsidRPr="006F6221">
                    <w:rPr>
                      <w:rFonts w:ascii="Bookman Old Style" w:eastAsia="MS Mincho" w:hAnsi="Bookman Old Style"/>
                      <w:lang w:val="es-ES_tradnl" w:eastAsia="en-US"/>
                    </w:rPr>
                    <w:t xml:space="preserve"> Tarifario</w:t>
                  </w:r>
                  <w:r w:rsidR="00D31E9E" w:rsidRPr="006F6221">
                    <w:rPr>
                      <w:rFonts w:ascii="Bookman Old Style" w:eastAsia="MS Mincho" w:hAnsi="Bookman Old Style"/>
                      <w:lang w:val="es-ES_tradnl" w:eastAsia="en-US"/>
                    </w:rPr>
                    <w:t>, reportadas para la vigencia 2016</w:t>
                  </w:r>
                  <w:r w:rsidRPr="006F6221">
                    <w:rPr>
                      <w:rFonts w:ascii="Bookman Old Style" w:eastAsia="MS Mincho" w:hAnsi="Bookman Old Style"/>
                      <w:lang w:val="es-ES_tradnl" w:eastAsia="en-US"/>
                    </w:rPr>
                    <w:t>.</w:t>
                  </w:r>
                </w:p>
                <w:p w14:paraId="1A6A3028" w14:textId="0FD3DF85" w:rsidR="009E616F" w:rsidRPr="006F6221" w:rsidRDefault="009E616F" w:rsidP="00453100">
                  <w:pPr>
                    <w:tabs>
                      <w:tab w:val="left" w:pos="123"/>
                      <w:tab w:val="left" w:pos="1801"/>
                    </w:tabs>
                    <w:ind w:left="0" w:right="67"/>
                    <w:jc w:val="both"/>
                    <w:rPr>
                      <w:rFonts w:ascii="Bookman Old Style" w:eastAsia="MS Mincho" w:hAnsi="Bookman Old Style"/>
                      <w:lang w:val="es-ES_tradnl" w:eastAsia="en-US"/>
                    </w:rPr>
                  </w:pPr>
                </w:p>
              </w:tc>
            </w:tr>
            <w:tr w:rsidR="008F7360" w:rsidRPr="006F6221" w14:paraId="6E6CEDE6" w14:textId="77777777" w:rsidTr="438589D6">
              <w:tc>
                <w:tcPr>
                  <w:tcW w:w="1451" w:type="dxa"/>
                </w:tcPr>
                <w:p w14:paraId="603A91CF" w14:textId="66FF2E76" w:rsidR="008F7360" w:rsidRPr="005C7FF5" w:rsidRDefault="009722D0" w:rsidP="00453100">
                  <w:pPr>
                    <w:ind w:left="0" w:right="597"/>
                    <w:jc w:val="both"/>
                    <w:rPr>
                      <w:rFonts w:ascii="Bookman Old Style" w:hAnsi="Bookman Old Style"/>
                      <w:sz w:val="22"/>
                      <w:szCs w:val="22"/>
                      <w:lang w:val="es-ES_tradnl" w:eastAsia="en-US"/>
                    </w:rPr>
                  </w:pPr>
                  <m:oMathPara>
                    <m:oMathParaPr>
                      <m:jc m:val="left"/>
                    </m:oMathParaPr>
                    <m:oMath>
                      <m:sSub>
                        <m:sSubPr>
                          <m:ctrlPr>
                            <w:rPr>
                              <w:rFonts w:ascii="Cambria Math" w:eastAsia="MS Mincho" w:hAnsi="Cambria Math"/>
                              <w:i/>
                              <w:sz w:val="22"/>
                              <w:szCs w:val="22"/>
                              <w:lang w:val="es-ES_tradnl" w:eastAsia="en-US"/>
                            </w:rPr>
                          </m:ctrlPr>
                        </m:sSubPr>
                        <m:e>
                          <m:d>
                            <m:dPr>
                              <m:ctrlPr>
                                <w:rPr>
                                  <w:rFonts w:ascii="Cambria Math" w:eastAsia="MS Mincho" w:hAnsi="Cambria Math"/>
                                  <w:i/>
                                  <w:sz w:val="22"/>
                                  <w:szCs w:val="22"/>
                                  <w:lang w:val="es-ES_tradnl" w:eastAsia="en-US"/>
                                </w:rPr>
                              </m:ctrlPr>
                            </m:dPr>
                            <m:e>
                              <m:acc>
                                <m:accPr>
                                  <m:ctrlPr>
                                    <w:rPr>
                                      <w:rFonts w:ascii="Cambria Math" w:eastAsia="MS Mincho" w:hAnsi="Cambria Math"/>
                                      <w:i/>
                                      <w:sz w:val="22"/>
                                      <w:szCs w:val="22"/>
                                      <w:lang w:val="es-ES_tradnl" w:eastAsia="en-US"/>
                                    </w:rPr>
                                  </m:ctrlPr>
                                </m:accPr>
                                <m:e>
                                  <m:f>
                                    <m:fPr>
                                      <m:ctrlPr>
                                        <w:rPr>
                                          <w:rFonts w:ascii="Cambria Math" w:eastAsia="MS Mincho" w:hAnsi="Cambria Math"/>
                                          <w:i/>
                                          <w:sz w:val="22"/>
                                          <w:szCs w:val="22"/>
                                          <w:lang w:val="es-ES_tradnl" w:eastAsia="en-US"/>
                                        </w:rPr>
                                      </m:ctrlPr>
                                    </m:fPr>
                                    <m:num>
                                      <m:r>
                                        <m:rPr>
                                          <m:sty m:val="p"/>
                                        </m:rPr>
                                        <w:rPr>
                                          <w:rFonts w:ascii="Cambria Math" w:eastAsia="MS Mincho" w:hAnsi="Cambria Math"/>
                                          <w:sz w:val="22"/>
                                          <w:szCs w:val="22"/>
                                          <w:lang w:val="es-ES_tradnl" w:eastAsia="en-US"/>
                                        </w:rPr>
                                        <m:t>AOM</m:t>
                                      </m:r>
                                    </m:num>
                                    <m:den>
                                      <m:r>
                                        <m:rPr>
                                          <m:sty m:val="p"/>
                                        </m:rPr>
                                        <w:rPr>
                                          <w:rFonts w:ascii="Cambria Math" w:eastAsia="MS Mincho" w:hAnsi="Cambria Math"/>
                                          <w:sz w:val="22"/>
                                          <w:szCs w:val="22"/>
                                          <w:lang w:val="es-ES_tradnl" w:eastAsia="en-US"/>
                                        </w:rPr>
                                        <m:t>facturas</m:t>
                                      </m:r>
                                    </m:den>
                                  </m:f>
                                </m:e>
                              </m:acc>
                            </m:e>
                          </m:d>
                        </m:e>
                        <m:sub>
                          <m:r>
                            <w:rPr>
                              <w:rFonts w:ascii="Cambria Math" w:eastAsia="MS Mincho" w:hAnsi="Cambria Math"/>
                              <w:sz w:val="22"/>
                              <w:szCs w:val="22"/>
                              <w:lang w:val="es-ES_tradnl" w:eastAsia="en-US"/>
                            </w:rPr>
                            <m:t>p,G</m:t>
                          </m:r>
                        </m:sub>
                      </m:sSub>
                    </m:oMath>
                  </m:oMathPara>
                </w:p>
              </w:tc>
              <w:tc>
                <w:tcPr>
                  <w:tcW w:w="6095" w:type="dxa"/>
                </w:tcPr>
                <w:p w14:paraId="616155EC" w14:textId="77777777" w:rsidR="007308CA" w:rsidRPr="007308CA" w:rsidRDefault="008F7360" w:rsidP="007308CA">
                  <w:pPr>
                    <w:ind w:left="0" w:right="38"/>
                    <w:jc w:val="both"/>
                    <w:rPr>
                      <w:rFonts w:ascii="Bookman Old Style" w:hAnsi="Bookman Old Style"/>
                      <w:lang w:val="es-ES_tradnl"/>
                    </w:rPr>
                  </w:pPr>
                  <w:r w:rsidRPr="006F6221">
                    <w:rPr>
                      <w:rFonts w:ascii="Bookman Old Style" w:eastAsia="MS Mincho" w:hAnsi="Bookman Old Style"/>
                      <w:lang w:val="es-ES_tradnl" w:eastAsia="en-US"/>
                    </w:rPr>
                    <w:t xml:space="preserve">Razón (AOM/facturas) asignada al municipio </w:t>
                  </w:r>
                  <w:r w:rsidRPr="006F6221">
                    <w:rPr>
                      <w:rFonts w:ascii="Bookman Old Style" w:eastAsia="MS Mincho" w:hAnsi="Bookman Old Style"/>
                      <w:i/>
                      <w:lang w:val="es-ES_tradnl" w:eastAsia="en-US"/>
                    </w:rPr>
                    <w:t>p</w:t>
                  </w:r>
                  <w:r w:rsidR="006F478B" w:rsidRPr="006F6221">
                    <w:rPr>
                      <w:rFonts w:ascii="Bookman Old Style" w:eastAsia="MS Mincho" w:hAnsi="Bookman Old Style"/>
                      <w:lang w:val="es-ES_tradnl" w:eastAsia="en-US"/>
                    </w:rPr>
                    <w:t xml:space="preserve"> </w:t>
                  </w:r>
                  <w:r w:rsidRPr="006F6221">
                    <w:rPr>
                      <w:rFonts w:ascii="Bookman Old Style" w:eastAsia="MS Mincho" w:hAnsi="Bookman Old Style"/>
                      <w:lang w:val="es-ES_tradnl" w:eastAsia="en-US"/>
                    </w:rPr>
                    <w:t xml:space="preserve">según la clasificación dada al mismo municipio por grupo G de la Tabla 1 del </w:t>
                  </w:r>
                  <w:r w:rsidR="008037EA" w:rsidRPr="006F6221">
                    <w:rPr>
                      <w:rFonts w:ascii="Bookman Old Style" w:eastAsia="MS Mincho" w:hAnsi="Bookman Old Style"/>
                      <w:lang w:val="es-ES_tradnl" w:eastAsia="en-US"/>
                    </w:rPr>
                    <w:fldChar w:fldCharType="begin"/>
                  </w:r>
                  <w:r w:rsidR="008037EA" w:rsidRPr="006F6221">
                    <w:rPr>
                      <w:rFonts w:ascii="Bookman Old Style" w:eastAsia="MS Mincho" w:hAnsi="Bookman Old Style"/>
                      <w:lang w:val="es-ES_tradnl" w:eastAsia="en-US"/>
                    </w:rPr>
                    <w:instrText xml:space="preserve"> REF _Ref90071285  \* MERGEFORMAT </w:instrText>
                  </w:r>
                  <w:r w:rsidR="008037EA" w:rsidRPr="006F6221">
                    <w:rPr>
                      <w:rFonts w:ascii="Bookman Old Style" w:eastAsia="MS Mincho" w:hAnsi="Bookman Old Style"/>
                      <w:lang w:val="es-ES_tradnl" w:eastAsia="en-US"/>
                    </w:rPr>
                    <w:fldChar w:fldCharType="separate"/>
                  </w:r>
                </w:p>
                <w:p w14:paraId="7DCCAF06" w14:textId="627314C0" w:rsidR="008F7360" w:rsidRPr="006F6221" w:rsidRDefault="007308CA" w:rsidP="00CF4D90">
                  <w:pPr>
                    <w:ind w:left="0" w:right="38"/>
                    <w:jc w:val="both"/>
                    <w:rPr>
                      <w:rFonts w:ascii="Bookman Old Style" w:eastAsia="MS Mincho" w:hAnsi="Bookman Old Style"/>
                      <w:lang w:val="es-ES_tradnl" w:eastAsia="en-US"/>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8037EA" w:rsidRPr="006F6221">
                    <w:rPr>
                      <w:rFonts w:ascii="Bookman Old Style" w:eastAsia="MS Mincho" w:hAnsi="Bookman Old Style"/>
                      <w:lang w:val="es-ES_tradnl" w:eastAsia="en-US"/>
                    </w:rPr>
                    <w:fldChar w:fldCharType="end"/>
                  </w:r>
                  <w:r w:rsidR="002F612C" w:rsidRPr="006F6221">
                    <w:rPr>
                      <w:rFonts w:ascii="Bookman Old Style" w:eastAsia="MS Mincho" w:hAnsi="Bookman Old Style"/>
                      <w:lang w:val="es-ES_tradnl" w:eastAsia="en-US"/>
                    </w:rPr>
                    <w:t>,</w:t>
                  </w:r>
                  <w:r w:rsidR="008F7360" w:rsidRPr="006F6221">
                    <w:rPr>
                      <w:rFonts w:ascii="Bookman Old Style" w:eastAsia="MS Mincho" w:hAnsi="Bookman Old Style"/>
                      <w:lang w:val="es-ES_tradnl" w:eastAsia="en-US"/>
                    </w:rPr>
                    <w:t xml:space="preserve"> y según la siguiente tabla:</w:t>
                  </w:r>
                </w:p>
                <w:p w14:paraId="30636441" w14:textId="77777777" w:rsidR="008F7360" w:rsidRPr="006F6221" w:rsidRDefault="008F7360" w:rsidP="00453100">
                  <w:pPr>
                    <w:ind w:left="0" w:right="319"/>
                    <w:jc w:val="both"/>
                    <w:rPr>
                      <w:rFonts w:ascii="Bookman Old Style" w:eastAsia="MS Mincho" w:hAnsi="Bookman Old Style"/>
                      <w:lang w:val="es-ES_tradnl" w:eastAsia="en-US"/>
                    </w:rPr>
                  </w:pPr>
                </w:p>
                <w:tbl>
                  <w:tblPr>
                    <w:tblW w:w="2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16"/>
                    <w:gridCol w:w="1705"/>
                  </w:tblGrid>
                  <w:tr w:rsidR="008F7360" w:rsidRPr="006F6221" w14:paraId="6ABFE7D9" w14:textId="77777777" w:rsidTr="438589D6">
                    <w:trPr>
                      <w:trHeight w:val="901"/>
                      <w:tblHeader/>
                      <w:jc w:val="center"/>
                    </w:trPr>
                    <w:tc>
                      <w:tcPr>
                        <w:tcW w:w="1016" w:type="dxa"/>
                        <w:shd w:val="clear" w:color="auto" w:fill="auto"/>
                        <w:vAlign w:val="center"/>
                        <w:hideMark/>
                      </w:tcPr>
                      <w:p w14:paraId="7009DAD1" w14:textId="77777777" w:rsidR="008F7360" w:rsidRPr="006F6221" w:rsidRDefault="008F7360" w:rsidP="00453100">
                        <w:pPr>
                          <w:ind w:left="0"/>
                          <w:jc w:val="center"/>
                          <w:rPr>
                            <w:rFonts w:ascii="Bookman Old Style" w:hAnsi="Bookman Old Style"/>
                            <w:b/>
                            <w:bCs/>
                            <w:color w:val="000000"/>
                            <w:lang w:val="es-CO" w:eastAsia="es-MX"/>
                          </w:rPr>
                        </w:pPr>
                        <w:r w:rsidRPr="006F6221">
                          <w:rPr>
                            <w:rFonts w:ascii="Bookman Old Style" w:hAnsi="Bookman Old Style"/>
                            <w:b/>
                            <w:bCs/>
                            <w:color w:val="000000"/>
                            <w:lang w:val="es-CO" w:eastAsia="es-MX"/>
                          </w:rPr>
                          <w:t xml:space="preserve">Grupo </w:t>
                        </w:r>
                      </w:p>
                      <w:p w14:paraId="451C6F86" w14:textId="77777777" w:rsidR="008F7360" w:rsidRPr="006F6221" w:rsidRDefault="008F7360" w:rsidP="00453100">
                        <w:pPr>
                          <w:ind w:left="0"/>
                          <w:jc w:val="center"/>
                          <w:rPr>
                            <w:rFonts w:ascii="Bookman Old Style" w:hAnsi="Bookman Old Style"/>
                            <w:b/>
                            <w:bCs/>
                            <w:color w:val="000000"/>
                            <w:lang w:val="es-MX" w:eastAsia="es-MX"/>
                          </w:rPr>
                        </w:pPr>
                        <w:r w:rsidRPr="006F6221">
                          <w:rPr>
                            <w:rFonts w:ascii="Bookman Old Style" w:hAnsi="Bookman Old Style"/>
                            <w:b/>
                            <w:bCs/>
                            <w:color w:val="000000"/>
                            <w:lang w:val="es-CO" w:eastAsia="es-MX"/>
                          </w:rPr>
                          <w:t>G</w:t>
                        </w:r>
                      </w:p>
                    </w:tc>
                    <w:tc>
                      <w:tcPr>
                        <w:tcW w:w="1705" w:type="dxa"/>
                        <w:shd w:val="clear" w:color="auto" w:fill="auto"/>
                        <w:vAlign w:val="center"/>
                        <w:hideMark/>
                      </w:tcPr>
                      <w:p w14:paraId="6EEF3B39" w14:textId="061DA444" w:rsidR="008F7360" w:rsidRPr="005C7FF5" w:rsidRDefault="009722D0" w:rsidP="00453100">
                        <w:pPr>
                          <w:tabs>
                            <w:tab w:val="left" w:pos="1801"/>
                          </w:tabs>
                          <w:ind w:left="0" w:right="67"/>
                          <w:rPr>
                            <w:rFonts w:ascii="Bookman Old Style" w:hAnsi="Bookman Old Style"/>
                            <w:b/>
                            <w:color w:val="000000"/>
                            <w:lang w:val="es-MX" w:eastAsia="es-MX"/>
                          </w:rPr>
                        </w:pPr>
                        <m:oMathPara>
                          <m:oMath>
                            <m:sSub>
                              <m:sSubPr>
                                <m:ctrlPr>
                                  <w:rPr>
                                    <w:rFonts w:ascii="Cambria Math" w:eastAsia="MS Mincho" w:hAnsi="Cambria Math" w:cs="Arial"/>
                                    <w:b/>
                                    <w:i/>
                                    <w:lang w:val="es-ES_tradnl" w:eastAsia="en-US"/>
                                  </w:rPr>
                                </m:ctrlPr>
                              </m:sSubPr>
                              <m:e>
                                <m:d>
                                  <m:dPr>
                                    <m:ctrlPr>
                                      <w:rPr>
                                        <w:rFonts w:ascii="Cambria Math" w:eastAsia="MS Mincho" w:hAnsi="Cambria Math" w:cs="Arial"/>
                                        <w:b/>
                                        <w:i/>
                                        <w:lang w:val="es-ES_tradnl" w:eastAsia="en-US"/>
                                      </w:rPr>
                                    </m:ctrlPr>
                                  </m:dPr>
                                  <m:e>
                                    <m:acc>
                                      <m:accPr>
                                        <m:ctrlPr>
                                          <w:rPr>
                                            <w:rFonts w:ascii="Cambria Math" w:eastAsia="MS Mincho" w:hAnsi="Cambria Math" w:cs="Arial"/>
                                            <w:b/>
                                            <w:i/>
                                            <w:lang w:val="es-ES_tradnl" w:eastAsia="en-US"/>
                                          </w:rPr>
                                        </m:ctrlPr>
                                      </m:accPr>
                                      <m:e>
                                        <m:f>
                                          <m:fPr>
                                            <m:ctrlPr>
                                              <w:rPr>
                                                <w:rFonts w:ascii="Cambria Math" w:eastAsia="MS Mincho" w:hAnsi="Cambria Math" w:cs="Arial"/>
                                                <w:b/>
                                                <w:i/>
                                                <w:lang w:val="es-ES_tradnl" w:eastAsia="en-US"/>
                                              </w:rPr>
                                            </m:ctrlPr>
                                          </m:fPr>
                                          <m:num>
                                            <m:r>
                                              <m:rPr>
                                                <m:sty m:val="b"/>
                                              </m:rPr>
                                              <w:rPr>
                                                <w:rFonts w:ascii="Cambria Math" w:eastAsia="MS Mincho" w:hAnsi="Cambria Math" w:cs="Arial"/>
                                                <w:lang w:val="es-ES_tradnl" w:eastAsia="en-US"/>
                                              </w:rPr>
                                              <m:t>AOM</m:t>
                                            </m:r>
                                          </m:num>
                                          <m:den>
                                            <m:r>
                                              <m:rPr>
                                                <m:sty m:val="b"/>
                                              </m:rPr>
                                              <w:rPr>
                                                <w:rFonts w:ascii="Cambria Math" w:eastAsia="MS Mincho" w:hAnsi="Cambria Math" w:cs="Arial"/>
                                                <w:lang w:val="es-ES_tradnl" w:eastAsia="en-US"/>
                                              </w:rPr>
                                              <m:t>facturas</m:t>
                                            </m:r>
                                          </m:den>
                                        </m:f>
                                      </m:e>
                                    </m:acc>
                                  </m:e>
                                </m:d>
                              </m:e>
                              <m:sub>
                                <m:r>
                                  <m:rPr>
                                    <m:sty m:val="bi"/>
                                  </m:rPr>
                                  <w:rPr>
                                    <w:rFonts w:ascii="Cambria Math" w:eastAsia="MS Mincho" w:hAnsi="Cambria Math" w:cs="Arial"/>
                                    <w:lang w:val="es-ES_tradnl" w:eastAsia="en-US"/>
                                  </w:rPr>
                                  <m:t>p,G</m:t>
                                </m:r>
                              </m:sub>
                            </m:sSub>
                          </m:oMath>
                        </m:oMathPara>
                      </w:p>
                    </w:tc>
                  </w:tr>
                  <w:tr w:rsidR="008F7360" w:rsidRPr="006F6221" w14:paraId="0FEB7812" w14:textId="77777777" w:rsidTr="438589D6">
                    <w:trPr>
                      <w:trHeight w:val="330"/>
                      <w:jc w:val="center"/>
                    </w:trPr>
                    <w:tc>
                      <w:tcPr>
                        <w:tcW w:w="1016" w:type="dxa"/>
                        <w:shd w:val="clear" w:color="auto" w:fill="auto"/>
                        <w:vAlign w:val="center"/>
                        <w:hideMark/>
                      </w:tcPr>
                      <w:p w14:paraId="5F2E70A2" w14:textId="77777777" w:rsidR="008F7360" w:rsidRPr="006F6221" w:rsidRDefault="008F7360" w:rsidP="00453100">
                        <w:pPr>
                          <w:ind w:left="0"/>
                          <w:jc w:val="center"/>
                          <w:rPr>
                            <w:rFonts w:ascii="Bookman Old Style" w:hAnsi="Bookman Old Style"/>
                            <w:color w:val="000000"/>
                            <w:lang w:val="es-MX" w:eastAsia="es-MX"/>
                          </w:rPr>
                        </w:pPr>
                        <w:r w:rsidRPr="006F6221">
                          <w:rPr>
                            <w:rFonts w:ascii="Bookman Old Style" w:hAnsi="Bookman Old Style"/>
                            <w:color w:val="000000"/>
                            <w:lang w:val="es-CO" w:eastAsia="es-MX"/>
                          </w:rPr>
                          <w:t>1</w:t>
                        </w:r>
                      </w:p>
                    </w:tc>
                    <w:tc>
                      <w:tcPr>
                        <w:tcW w:w="1705" w:type="dxa"/>
                        <w:shd w:val="clear" w:color="auto" w:fill="auto"/>
                        <w:noWrap/>
                        <w:vAlign w:val="center"/>
                      </w:tcPr>
                      <w:p w14:paraId="13A3D9E9" w14:textId="175CD362" w:rsidR="008F7360" w:rsidRPr="006F6221" w:rsidRDefault="7101533C" w:rsidP="009D1ED2">
                        <w:pPr>
                          <w:tabs>
                            <w:tab w:val="left" w:pos="123"/>
                            <w:tab w:val="left" w:pos="1801"/>
                          </w:tabs>
                          <w:spacing w:line="259" w:lineRule="auto"/>
                          <w:ind w:left="0" w:right="67"/>
                          <w:jc w:val="center"/>
                          <w:rPr>
                            <w:rFonts w:ascii="Bookman Old Style" w:eastAsia="Bookman Old Style" w:hAnsi="Bookman Old Style" w:cs="Bookman Old Style"/>
                          </w:rPr>
                        </w:pPr>
                        <w:r w:rsidRPr="006F6221">
                          <w:rPr>
                            <w:rFonts w:ascii="Bookman Old Style" w:eastAsia="MS Mincho" w:hAnsi="Bookman Old Style"/>
                            <w:lang w:eastAsia="en-US"/>
                          </w:rPr>
                          <w:t>3.</w:t>
                        </w:r>
                        <w:r w:rsidR="00C74553" w:rsidRPr="006F6221">
                          <w:rPr>
                            <w:rFonts w:ascii="Bookman Old Style" w:eastAsia="MS Mincho" w:hAnsi="Bookman Old Style"/>
                            <w:lang w:eastAsia="en-US"/>
                          </w:rPr>
                          <w:t>281</w:t>
                        </w:r>
                      </w:p>
                    </w:tc>
                  </w:tr>
                  <w:tr w:rsidR="008F7360" w:rsidRPr="006F6221" w14:paraId="47F06097" w14:textId="77777777" w:rsidTr="438589D6">
                    <w:trPr>
                      <w:trHeight w:val="330"/>
                      <w:jc w:val="center"/>
                    </w:trPr>
                    <w:tc>
                      <w:tcPr>
                        <w:tcW w:w="1016" w:type="dxa"/>
                        <w:shd w:val="clear" w:color="auto" w:fill="auto"/>
                        <w:vAlign w:val="center"/>
                        <w:hideMark/>
                      </w:tcPr>
                      <w:p w14:paraId="5769F566" w14:textId="77777777" w:rsidR="008F7360" w:rsidRPr="006F6221" w:rsidRDefault="72A0D911" w:rsidP="00453100">
                        <w:pPr>
                          <w:ind w:left="0"/>
                          <w:jc w:val="center"/>
                          <w:rPr>
                            <w:rFonts w:ascii="Bookman Old Style" w:hAnsi="Bookman Old Style"/>
                            <w:color w:val="000000"/>
                            <w:lang w:val="es-MX" w:eastAsia="es-MX"/>
                          </w:rPr>
                        </w:pPr>
                        <w:r w:rsidRPr="006F6221">
                          <w:rPr>
                            <w:rFonts w:ascii="Bookman Old Style" w:hAnsi="Bookman Old Style"/>
                            <w:color w:val="000000" w:themeColor="text1"/>
                            <w:lang w:val="es-CO" w:eastAsia="es-MX"/>
                          </w:rPr>
                          <w:t>2</w:t>
                        </w:r>
                      </w:p>
                    </w:tc>
                    <w:tc>
                      <w:tcPr>
                        <w:tcW w:w="1705" w:type="dxa"/>
                        <w:shd w:val="clear" w:color="auto" w:fill="auto"/>
                        <w:noWrap/>
                      </w:tcPr>
                      <w:p w14:paraId="16F82000" w14:textId="4112AE79" w:rsidR="008F7360" w:rsidRPr="006F6221" w:rsidRDefault="2FB33498" w:rsidP="009D1ED2">
                        <w:pPr>
                          <w:tabs>
                            <w:tab w:val="left" w:pos="123"/>
                            <w:tab w:val="left" w:pos="1801"/>
                          </w:tabs>
                          <w:spacing w:line="259" w:lineRule="auto"/>
                          <w:ind w:left="0" w:right="67"/>
                          <w:jc w:val="center"/>
                          <w:rPr>
                            <w:rFonts w:ascii="Bookman Old Style" w:eastAsia="Bookman Old Style" w:hAnsi="Bookman Old Style" w:cs="Bookman Old Style"/>
                          </w:rPr>
                        </w:pPr>
                        <w:r w:rsidRPr="006F6221">
                          <w:rPr>
                            <w:rFonts w:ascii="Bookman Old Style" w:eastAsia="MS Mincho" w:hAnsi="Bookman Old Style"/>
                            <w:lang w:eastAsia="en-US"/>
                          </w:rPr>
                          <w:t>2.</w:t>
                        </w:r>
                        <w:r w:rsidR="00C74553" w:rsidRPr="006F6221">
                          <w:rPr>
                            <w:rFonts w:ascii="Bookman Old Style" w:eastAsia="MS Mincho" w:hAnsi="Bookman Old Style"/>
                            <w:lang w:eastAsia="en-US"/>
                          </w:rPr>
                          <w:t>671</w:t>
                        </w:r>
                      </w:p>
                    </w:tc>
                  </w:tr>
                  <w:tr w:rsidR="438589D6" w:rsidRPr="006F6221" w14:paraId="11327BE2" w14:textId="77777777" w:rsidTr="438589D6">
                    <w:trPr>
                      <w:trHeight w:val="330"/>
                      <w:jc w:val="center"/>
                    </w:trPr>
                    <w:tc>
                      <w:tcPr>
                        <w:tcW w:w="1016" w:type="dxa"/>
                        <w:shd w:val="clear" w:color="auto" w:fill="auto"/>
                        <w:vAlign w:val="center"/>
                        <w:hideMark/>
                      </w:tcPr>
                      <w:p w14:paraId="53648D61" w14:textId="57A30228" w:rsidR="3F66C4AB" w:rsidRPr="006F6221" w:rsidRDefault="3F66C4AB" w:rsidP="438589D6">
                        <w:pPr>
                          <w:ind w:left="0"/>
                          <w:jc w:val="center"/>
                          <w:rPr>
                            <w:rFonts w:ascii="Bookman Old Style" w:hAnsi="Bookman Old Style"/>
                            <w:color w:val="000000" w:themeColor="text1"/>
                            <w:lang w:val="es-CO" w:eastAsia="es-MX"/>
                          </w:rPr>
                        </w:pPr>
                        <w:r w:rsidRPr="006F6221">
                          <w:rPr>
                            <w:rFonts w:ascii="Bookman Old Style" w:hAnsi="Bookman Old Style"/>
                            <w:color w:val="000000" w:themeColor="text1"/>
                            <w:lang w:val="es-CO" w:eastAsia="es-MX"/>
                          </w:rPr>
                          <w:t>3</w:t>
                        </w:r>
                      </w:p>
                    </w:tc>
                    <w:tc>
                      <w:tcPr>
                        <w:tcW w:w="1705" w:type="dxa"/>
                        <w:shd w:val="clear" w:color="auto" w:fill="auto"/>
                        <w:noWrap/>
                      </w:tcPr>
                      <w:p w14:paraId="08A650AC" w14:textId="60A3FA97" w:rsidR="5DA3D9B0" w:rsidRPr="006F6221" w:rsidRDefault="5DA3D9B0" w:rsidP="009D1ED2">
                        <w:pPr>
                          <w:ind w:left="0"/>
                          <w:jc w:val="center"/>
                          <w:rPr>
                            <w:rFonts w:ascii="Bookman Old Style" w:eastAsia="MS Mincho" w:hAnsi="Bookman Old Style"/>
                            <w:lang w:eastAsia="en-US"/>
                          </w:rPr>
                        </w:pPr>
                        <w:r w:rsidRPr="006F6221">
                          <w:rPr>
                            <w:rFonts w:ascii="Bookman Old Style" w:eastAsia="MS Mincho" w:hAnsi="Bookman Old Style"/>
                            <w:lang w:eastAsia="en-US"/>
                          </w:rPr>
                          <w:t>2.</w:t>
                        </w:r>
                        <w:r w:rsidR="00C74553" w:rsidRPr="006F6221">
                          <w:rPr>
                            <w:rFonts w:ascii="Bookman Old Style" w:eastAsia="MS Mincho" w:hAnsi="Bookman Old Style"/>
                            <w:lang w:eastAsia="en-US"/>
                          </w:rPr>
                          <w:t>468</w:t>
                        </w:r>
                      </w:p>
                    </w:tc>
                  </w:tr>
                </w:tbl>
                <w:p w14:paraId="3151C4E0" w14:textId="77777777" w:rsidR="008F7360" w:rsidRPr="006F6221" w:rsidRDefault="008F7360" w:rsidP="00453100">
                  <w:pPr>
                    <w:ind w:left="0" w:right="319"/>
                    <w:jc w:val="both"/>
                    <w:rPr>
                      <w:rFonts w:ascii="Bookman Old Style" w:eastAsia="MS Mincho" w:hAnsi="Bookman Old Style"/>
                      <w:lang w:val="es-ES_tradnl" w:eastAsia="en-US"/>
                    </w:rPr>
                  </w:pPr>
                </w:p>
                <w:p w14:paraId="17B86640" w14:textId="77777777" w:rsidR="006C0B3A" w:rsidRPr="006F6221" w:rsidRDefault="006C0B3A" w:rsidP="006C0B3A">
                  <w:pPr>
                    <w:ind w:left="0" w:right="176"/>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Con ese resultado se determinará la razón AOM/factura máxima a reconocer.</w:t>
                  </w:r>
                </w:p>
                <w:p w14:paraId="08F7710B" w14:textId="77777777" w:rsidR="006C0B3A" w:rsidRPr="006F6221" w:rsidRDefault="006C0B3A" w:rsidP="00453100">
                  <w:pPr>
                    <w:ind w:left="0" w:right="176"/>
                    <w:jc w:val="both"/>
                    <w:rPr>
                      <w:rFonts w:ascii="Bookman Old Style" w:eastAsia="MS Mincho" w:hAnsi="Bookman Old Style"/>
                      <w:lang w:val="es-ES_tradnl" w:eastAsia="en-US"/>
                    </w:rPr>
                  </w:pPr>
                </w:p>
                <w:p w14:paraId="3448BF88" w14:textId="77777777" w:rsidR="007308CA" w:rsidRPr="007308CA" w:rsidRDefault="008F7360" w:rsidP="007308CA">
                  <w:pPr>
                    <w:ind w:left="0" w:right="176"/>
                    <w:jc w:val="both"/>
                    <w:rPr>
                      <w:rFonts w:ascii="Bookman Old Style" w:hAnsi="Bookman Old Style"/>
                      <w:lang w:val="es-ES_tradnl"/>
                    </w:rPr>
                  </w:pPr>
                  <w:r w:rsidRPr="006F6221">
                    <w:rPr>
                      <w:rFonts w:ascii="Bookman Old Style" w:eastAsia="MS Mincho" w:hAnsi="Bookman Old Style"/>
                      <w:lang w:val="es-ES_tradnl" w:eastAsia="en-US"/>
                    </w:rPr>
                    <w:t xml:space="preserve">Para aquellos municipios </w:t>
                  </w:r>
                  <w:r w:rsidR="005F6448" w:rsidRPr="006F6221">
                    <w:rPr>
                      <w:rFonts w:ascii="Bookman Old Style" w:eastAsia="MS Mincho" w:hAnsi="Bookman Old Style"/>
                      <w:lang w:val="es-ES_tradnl" w:eastAsia="en-US"/>
                    </w:rPr>
                    <w:t xml:space="preserve">que hacen parte </w:t>
                  </w:r>
                  <w:r w:rsidRPr="006F6221">
                    <w:rPr>
                      <w:rFonts w:ascii="Bookman Old Style" w:eastAsia="MS Mincho" w:hAnsi="Bookman Old Style"/>
                      <w:lang w:val="es-ES_tradnl" w:eastAsia="en-US"/>
                    </w:rPr>
                    <w:t xml:space="preserve">de mercados existentes donde se esté prestando el servicio por empresa y que no están clasificados por Grupo G conforme a la Tabla 1 del </w:t>
                  </w:r>
                  <w:r w:rsidR="008037EA" w:rsidRPr="006F6221">
                    <w:rPr>
                      <w:rFonts w:ascii="Bookman Old Style" w:eastAsia="MS Mincho" w:hAnsi="Bookman Old Style"/>
                      <w:lang w:val="es-ES_tradnl" w:eastAsia="en-US"/>
                    </w:rPr>
                    <w:fldChar w:fldCharType="begin"/>
                  </w:r>
                  <w:r w:rsidR="008037EA" w:rsidRPr="006F6221">
                    <w:rPr>
                      <w:rFonts w:ascii="Bookman Old Style" w:eastAsia="MS Mincho" w:hAnsi="Bookman Old Style"/>
                      <w:lang w:val="es-ES_tradnl" w:eastAsia="en-US"/>
                    </w:rPr>
                    <w:instrText xml:space="preserve"> REF _Ref90071285  \* MERGEFORMAT </w:instrText>
                  </w:r>
                  <w:r w:rsidR="008037EA" w:rsidRPr="006F6221">
                    <w:rPr>
                      <w:rFonts w:ascii="Bookman Old Style" w:eastAsia="MS Mincho" w:hAnsi="Bookman Old Style"/>
                      <w:lang w:val="es-ES_tradnl" w:eastAsia="en-US"/>
                    </w:rPr>
                    <w:fldChar w:fldCharType="separate"/>
                  </w:r>
                </w:p>
                <w:p w14:paraId="633B0D43" w14:textId="77777777" w:rsidR="007308CA" w:rsidRPr="007308CA" w:rsidRDefault="007308CA" w:rsidP="007308CA">
                  <w:pPr>
                    <w:ind w:left="0" w:right="176"/>
                    <w:jc w:val="both"/>
                    <w:rPr>
                      <w:rFonts w:ascii="Bookman Old Style" w:hAnsi="Bookman Old Style"/>
                      <w:lang w:val="es-ES_tradnl"/>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8037EA" w:rsidRPr="006F6221">
                    <w:rPr>
                      <w:rFonts w:ascii="Bookman Old Style" w:eastAsia="MS Mincho" w:hAnsi="Bookman Old Style"/>
                      <w:lang w:val="es-ES_tradnl" w:eastAsia="en-US"/>
                    </w:rPr>
                    <w:fldChar w:fldCharType="end"/>
                  </w:r>
                  <w:r w:rsidR="008F7360" w:rsidRPr="006F6221">
                    <w:rPr>
                      <w:rFonts w:ascii="Bookman Old Style" w:eastAsia="MS Mincho" w:hAnsi="Bookman Old Style"/>
                      <w:lang w:val="es-ES_tradnl" w:eastAsia="en-US"/>
                    </w:rPr>
                    <w:t xml:space="preserve">, la empresa deberá solicitar a la CREG que determine el grupo al que pertenece el municipio. La CREG hará esta determinación con base en la metodología de agrupación utilizada para la construcción de la Tabla 2 </w:t>
                  </w:r>
                  <w:r w:rsidR="006F478B" w:rsidRPr="006F6221">
                    <w:rPr>
                      <w:rFonts w:ascii="Bookman Old Style" w:eastAsia="MS Mincho" w:hAnsi="Bookman Old Style"/>
                      <w:lang w:val="es-ES_tradnl" w:eastAsia="en-US"/>
                    </w:rPr>
                    <w:t>d</w:t>
                  </w:r>
                  <w:r w:rsidR="008F7360" w:rsidRPr="006F6221">
                    <w:rPr>
                      <w:rFonts w:ascii="Bookman Old Style" w:eastAsia="MS Mincho" w:hAnsi="Bookman Old Style"/>
                      <w:lang w:val="es-ES_tradnl" w:eastAsia="en-US"/>
                    </w:rPr>
                    <w:t xml:space="preserve">el </w:t>
                  </w:r>
                  <w:r w:rsidR="008037EA" w:rsidRPr="006F6221">
                    <w:rPr>
                      <w:rFonts w:ascii="Bookman Old Style" w:eastAsia="MS Mincho" w:hAnsi="Bookman Old Style"/>
                      <w:lang w:val="es-ES_tradnl" w:eastAsia="en-US"/>
                    </w:rPr>
                    <w:fldChar w:fldCharType="begin"/>
                  </w:r>
                  <w:r w:rsidR="008037EA" w:rsidRPr="006F6221">
                    <w:rPr>
                      <w:rFonts w:ascii="Bookman Old Style" w:eastAsia="MS Mincho" w:hAnsi="Bookman Old Style"/>
                      <w:lang w:val="es-ES_tradnl" w:eastAsia="en-US"/>
                    </w:rPr>
                    <w:instrText xml:space="preserve"> REF _Ref90071285  \* MERGEFORMAT </w:instrText>
                  </w:r>
                  <w:r w:rsidR="008037EA" w:rsidRPr="006F6221">
                    <w:rPr>
                      <w:rFonts w:ascii="Bookman Old Style" w:eastAsia="MS Mincho" w:hAnsi="Bookman Old Style"/>
                      <w:lang w:val="es-ES_tradnl" w:eastAsia="en-US"/>
                    </w:rPr>
                    <w:fldChar w:fldCharType="separate"/>
                  </w:r>
                </w:p>
                <w:p w14:paraId="3CFA6E79" w14:textId="0FC221E6" w:rsidR="008F7360" w:rsidRPr="006F6221" w:rsidRDefault="007308CA" w:rsidP="00CF4D90">
                  <w:pPr>
                    <w:ind w:left="0" w:right="176"/>
                    <w:jc w:val="both"/>
                    <w:rPr>
                      <w:rFonts w:ascii="Bookman Old Style" w:eastAsia="MS Mincho" w:hAnsi="Bookman Old Style"/>
                      <w:lang w:val="es-ES_tradnl" w:eastAsia="en-US"/>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8037EA" w:rsidRPr="006F6221">
                    <w:rPr>
                      <w:rFonts w:ascii="Bookman Old Style" w:eastAsia="MS Mincho" w:hAnsi="Bookman Old Style"/>
                      <w:lang w:val="es-ES_tradnl" w:eastAsia="en-US"/>
                    </w:rPr>
                    <w:fldChar w:fldCharType="end"/>
                  </w:r>
                  <w:r w:rsidR="008F7360" w:rsidRPr="006F6221">
                    <w:rPr>
                      <w:rFonts w:ascii="Bookman Old Style" w:eastAsia="MS Mincho" w:hAnsi="Bookman Old Style"/>
                      <w:lang w:val="es-ES_tradnl" w:eastAsia="en-US"/>
                    </w:rPr>
                    <w:t xml:space="preserve">. </w:t>
                  </w:r>
                </w:p>
              </w:tc>
            </w:tr>
          </w:tbl>
          <w:p w14:paraId="63EF7781" w14:textId="77777777" w:rsidR="000459BF" w:rsidRPr="006F6221" w:rsidRDefault="000459BF" w:rsidP="00453100">
            <w:pPr>
              <w:ind w:left="0" w:right="-93"/>
              <w:jc w:val="both"/>
              <w:rPr>
                <w:rFonts w:ascii="Bookman Old Style" w:eastAsia="MS Mincho" w:hAnsi="Bookman Old Style" w:cs="Arial"/>
                <w:lang w:val="es-ES_tradnl" w:eastAsia="en-US"/>
              </w:rPr>
            </w:pPr>
          </w:p>
        </w:tc>
      </w:tr>
    </w:tbl>
    <w:p w14:paraId="7518B364" w14:textId="0D478D58" w:rsidR="00D156E6" w:rsidRPr="006F6221" w:rsidRDefault="00D156E6" w:rsidP="004E33D7">
      <w:pPr>
        <w:pStyle w:val="Prrafodelista"/>
        <w:numPr>
          <w:ilvl w:val="0"/>
          <w:numId w:val="17"/>
        </w:numPr>
        <w:spacing w:before="240" w:after="240"/>
        <w:ind w:left="426" w:hanging="426"/>
        <w:jc w:val="both"/>
        <w:rPr>
          <w:rFonts w:ascii="Bookman Old Style" w:hAnsi="Bookman Old Style" w:cs="Arial"/>
          <w:sz w:val="24"/>
          <w:szCs w:val="24"/>
          <w:lang w:eastAsia="es-CO"/>
        </w:rPr>
      </w:pPr>
      <w:r w:rsidRPr="006F6221">
        <w:rPr>
          <w:rFonts w:ascii="Bookman Old Style" w:hAnsi="Bookman Old Style" w:cs="Arial"/>
          <w:sz w:val="24"/>
          <w:szCs w:val="24"/>
          <w:lang w:eastAsia="es-CO"/>
        </w:rPr>
        <w:t xml:space="preserve">El monto eficiente de gastos de AOM que se considera en los cálculos de los cargos de comercialización se determina </w:t>
      </w:r>
      <w:r w:rsidR="00AF5855" w:rsidRPr="006F6221">
        <w:rPr>
          <w:rFonts w:ascii="Bookman Old Style" w:hAnsi="Bookman Old Style" w:cs="Arial"/>
          <w:sz w:val="24"/>
          <w:szCs w:val="24"/>
          <w:lang w:eastAsia="es-CO"/>
        </w:rPr>
        <w:t xml:space="preserve">como la suma de </w:t>
      </w:r>
      <w:r w:rsidRPr="006F6221">
        <w:rPr>
          <w:rFonts w:ascii="Bookman Old Style" w:hAnsi="Bookman Old Style" w:cs="Arial"/>
          <w:sz w:val="24"/>
          <w:szCs w:val="24"/>
          <w:lang w:eastAsia="es-CO"/>
        </w:rPr>
        <w:t xml:space="preserve">la razón establecida en </w:t>
      </w:r>
      <w:r w:rsidR="00D93AEF" w:rsidRPr="006F6221">
        <w:rPr>
          <w:rFonts w:ascii="Bookman Old Style" w:hAnsi="Bookman Old Style" w:cs="Arial"/>
          <w:sz w:val="24"/>
          <w:szCs w:val="24"/>
          <w:lang w:eastAsia="es-CO"/>
        </w:rPr>
        <w:t>el n</w:t>
      </w:r>
      <w:r w:rsidRPr="006F6221">
        <w:rPr>
          <w:rFonts w:ascii="Bookman Old Style" w:hAnsi="Bookman Old Style" w:cs="Arial"/>
          <w:sz w:val="24"/>
          <w:szCs w:val="24"/>
          <w:lang w:eastAsia="es-CO"/>
        </w:rPr>
        <w:t xml:space="preserve">umeral </w:t>
      </w:r>
      <w:r w:rsidR="00D93AEF" w:rsidRPr="006F6221">
        <w:rPr>
          <w:rFonts w:ascii="Bookman Old Style" w:hAnsi="Bookman Old Style" w:cs="Arial"/>
          <w:sz w:val="24"/>
          <w:szCs w:val="24"/>
          <w:lang w:eastAsia="es-CO"/>
        </w:rPr>
        <w:t>4</w:t>
      </w:r>
      <w:r w:rsidR="002028C2" w:rsidRPr="006F6221">
        <w:rPr>
          <w:rFonts w:ascii="Bookman Old Style" w:hAnsi="Bookman Old Style" w:cs="Arial"/>
          <w:sz w:val="24"/>
          <w:szCs w:val="24"/>
          <w:lang w:eastAsia="es-CO"/>
        </w:rPr>
        <w:t>,</w:t>
      </w:r>
      <w:r w:rsidR="00D93AEF" w:rsidRPr="006F6221">
        <w:rPr>
          <w:rFonts w:ascii="Bookman Old Style" w:hAnsi="Bookman Old Style" w:cs="Arial"/>
          <w:sz w:val="24"/>
          <w:szCs w:val="24"/>
          <w:lang w:eastAsia="es-CO"/>
        </w:rPr>
        <w:t xml:space="preserve"> y la razón eficiente establecida en el numeral 5</w:t>
      </w:r>
      <w:r w:rsidR="003D5902" w:rsidRPr="006F6221">
        <w:rPr>
          <w:rFonts w:ascii="Bookman Old Style" w:hAnsi="Bookman Old Style" w:cs="Arial"/>
          <w:sz w:val="24"/>
          <w:szCs w:val="24"/>
          <w:lang w:eastAsia="es-CO"/>
        </w:rPr>
        <w:t xml:space="preserve"> (</w:t>
      </w:r>
      <m:oMath>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d>
          </m:e>
          <m:sub>
            <m:r>
              <w:rPr>
                <w:rFonts w:ascii="Cambria Math" w:eastAsia="MS Mincho" w:hAnsi="Cambria Math" w:cs="Arial"/>
                <w:sz w:val="22"/>
                <w:lang w:val="es-ES_tradnl" w:eastAsia="en-US"/>
              </w:rPr>
              <m:t>reconocido</m:t>
            </m:r>
          </m:sub>
        </m:sSub>
      </m:oMath>
      <w:r w:rsidR="003D5902" w:rsidRPr="005C7FF5">
        <w:rPr>
          <w:rFonts w:ascii="Bookman Old Style" w:hAnsi="Bookman Old Style" w:cs="Arial"/>
          <w:sz w:val="22"/>
          <w:lang w:val="es-ES_tradnl" w:eastAsia="en-US"/>
        </w:rPr>
        <w:t>)</w:t>
      </w:r>
      <w:r w:rsidR="00231E7E" w:rsidRPr="006F6221">
        <w:rPr>
          <w:rFonts w:ascii="Bookman Old Style" w:hAnsi="Bookman Old Style" w:cs="Arial"/>
          <w:sz w:val="24"/>
          <w:szCs w:val="24"/>
          <w:lang w:eastAsia="es-CO"/>
        </w:rPr>
        <w:t xml:space="preserve">, </w:t>
      </w:r>
      <w:r w:rsidRPr="006F6221">
        <w:rPr>
          <w:rFonts w:ascii="Bookman Old Style" w:hAnsi="Bookman Old Style" w:cs="Arial"/>
          <w:sz w:val="24"/>
          <w:szCs w:val="24"/>
          <w:lang w:eastAsia="es-CO"/>
        </w:rPr>
        <w:t xml:space="preserve">para cada </w:t>
      </w:r>
      <w:bookmarkStart w:id="26" w:name="_Hlk90055992"/>
      <w:r w:rsidRPr="006F6221">
        <w:rPr>
          <w:rFonts w:ascii="Bookman Old Style" w:hAnsi="Bookman Old Style" w:cs="Arial"/>
          <w:sz w:val="24"/>
          <w:szCs w:val="24"/>
          <w:lang w:eastAsia="es-CO"/>
        </w:rPr>
        <w:t>Mercado Relevante de Comercialización para el Siguiente Período Tarifario</w:t>
      </w:r>
      <w:r w:rsidR="002028C2" w:rsidRPr="006F6221">
        <w:rPr>
          <w:rFonts w:ascii="Bookman Old Style" w:hAnsi="Bookman Old Style" w:cs="Arial"/>
          <w:sz w:val="24"/>
          <w:szCs w:val="24"/>
          <w:lang w:eastAsia="es-CO"/>
        </w:rPr>
        <w:t>,</w:t>
      </w:r>
      <w:r w:rsidRPr="006F6221">
        <w:rPr>
          <w:rFonts w:ascii="Bookman Old Style" w:hAnsi="Bookman Old Style" w:cs="Arial"/>
          <w:sz w:val="24"/>
          <w:szCs w:val="24"/>
          <w:lang w:eastAsia="es-CO"/>
        </w:rPr>
        <w:t xml:space="preserve"> </w:t>
      </w:r>
      <w:bookmarkEnd w:id="26"/>
      <w:r w:rsidRPr="006F6221">
        <w:rPr>
          <w:rFonts w:ascii="Bookman Old Style" w:hAnsi="Bookman Old Style" w:cs="Arial"/>
          <w:sz w:val="24"/>
          <w:szCs w:val="24"/>
          <w:lang w:eastAsia="es-CO"/>
        </w:rPr>
        <w:t xml:space="preserve">multiplicada por el número de facturas </w:t>
      </w:r>
      <w:r w:rsidR="004C43AE" w:rsidRPr="006F6221">
        <w:rPr>
          <w:rFonts w:ascii="Bookman Old Style" w:hAnsi="Bookman Old Style" w:cs="Arial"/>
          <w:sz w:val="24"/>
          <w:szCs w:val="24"/>
          <w:lang w:eastAsia="es-CO"/>
        </w:rPr>
        <w:t xml:space="preserve">del </w:t>
      </w:r>
      <w:r w:rsidR="00984C0B" w:rsidRPr="006F6221">
        <w:rPr>
          <w:rFonts w:ascii="Bookman Old Style" w:hAnsi="Bookman Old Style" w:cs="Arial"/>
          <w:sz w:val="24"/>
          <w:szCs w:val="24"/>
          <w:lang w:eastAsia="es-CO"/>
        </w:rPr>
        <w:t>m</w:t>
      </w:r>
      <w:r w:rsidR="004C43AE" w:rsidRPr="006F6221">
        <w:rPr>
          <w:rFonts w:ascii="Bookman Old Style" w:hAnsi="Bookman Old Style" w:cs="Arial"/>
          <w:sz w:val="24"/>
          <w:szCs w:val="24"/>
          <w:lang w:eastAsia="es-CO"/>
        </w:rPr>
        <w:t>ercado</w:t>
      </w:r>
      <w:r w:rsidR="00984C0B" w:rsidRPr="006F6221">
        <w:rPr>
          <w:rFonts w:ascii="Bookman Old Style" w:hAnsi="Bookman Old Style" w:cs="Arial"/>
          <w:sz w:val="24"/>
          <w:szCs w:val="24"/>
          <w:lang w:eastAsia="es-CO"/>
        </w:rPr>
        <w:t xml:space="preserve"> </w:t>
      </w:r>
      <w:r w:rsidRPr="006F6221">
        <w:rPr>
          <w:rFonts w:ascii="Bookman Old Style" w:hAnsi="Bookman Old Style" w:cs="Arial"/>
          <w:sz w:val="24"/>
          <w:szCs w:val="24"/>
          <w:lang w:eastAsia="es-CO"/>
        </w:rPr>
        <w:t>reportado a</w:t>
      </w:r>
      <w:r w:rsidR="000913DC" w:rsidRPr="006F6221">
        <w:rPr>
          <w:rFonts w:ascii="Bookman Old Style" w:hAnsi="Bookman Old Style" w:cs="Arial"/>
          <w:sz w:val="24"/>
          <w:szCs w:val="24"/>
          <w:lang w:eastAsia="es-CO"/>
        </w:rPr>
        <w:t xml:space="preserve"> </w:t>
      </w:r>
      <w:r w:rsidR="003A29A7" w:rsidRPr="006F6221">
        <w:rPr>
          <w:rFonts w:ascii="Bookman Old Style" w:hAnsi="Bookman Old Style" w:cs="Arial"/>
          <w:sz w:val="24"/>
          <w:szCs w:val="24"/>
          <w:lang w:eastAsia="es-CO"/>
        </w:rPr>
        <w:t>31 de diciembre del año anterior</w:t>
      </w:r>
      <w:r w:rsidRPr="006F6221">
        <w:rPr>
          <w:rFonts w:ascii="Bookman Old Style" w:hAnsi="Bookman Old Style" w:cs="Arial"/>
          <w:sz w:val="24"/>
          <w:szCs w:val="24"/>
          <w:lang w:eastAsia="es-CO"/>
        </w:rPr>
        <w:t xml:space="preserve"> al año </w:t>
      </w:r>
      <w:r w:rsidR="003A29A7" w:rsidRPr="006F6221">
        <w:rPr>
          <w:rFonts w:ascii="Bookman Old Style" w:hAnsi="Bookman Old Style" w:cs="Arial"/>
          <w:sz w:val="24"/>
          <w:szCs w:val="24"/>
          <w:lang w:eastAsia="es-CO"/>
        </w:rPr>
        <w:t>de la solicitud tarifaria</w:t>
      </w:r>
      <w:r w:rsidRPr="006F6221">
        <w:rPr>
          <w:rFonts w:ascii="Bookman Old Style" w:hAnsi="Bookman Old Style" w:cs="Arial"/>
          <w:sz w:val="24"/>
          <w:szCs w:val="24"/>
          <w:lang w:eastAsia="es-CO"/>
        </w:rPr>
        <w:t>, expresado en pesos de la Fecha Base.</w:t>
      </w:r>
    </w:p>
    <w:p w14:paraId="7F726FA5" w14:textId="1A59A1FD" w:rsidR="00537B37" w:rsidRPr="006F6221" w:rsidRDefault="00537B37" w:rsidP="00E65FA4">
      <w:pPr>
        <w:pStyle w:val="Prrafodelista"/>
        <w:spacing w:before="240" w:after="240"/>
        <w:ind w:left="426"/>
        <w:jc w:val="both"/>
        <w:rPr>
          <w:rFonts w:ascii="Bookman Old Style" w:hAnsi="Bookman Old Style" w:cs="Arial"/>
          <w:sz w:val="24"/>
          <w:szCs w:val="24"/>
          <w:lang w:eastAsia="es-CO"/>
        </w:rPr>
      </w:pPr>
      <w:r w:rsidRPr="006F6221">
        <w:rPr>
          <w:rFonts w:ascii="Bookman Old Style" w:hAnsi="Bookman Old Style" w:cs="Arial"/>
          <w:sz w:val="24"/>
          <w:szCs w:val="24"/>
          <w:lang w:eastAsia="es-CO"/>
        </w:rPr>
        <w:t xml:space="preserve">Para los mercados relevantes con cargos de comercialización que no hayan estado vigentes durante cinco (5) años y que se acojan a lo dispuesto en el </w:t>
      </w:r>
      <w:r w:rsidR="00080FD0" w:rsidRPr="006F6221">
        <w:rPr>
          <w:rFonts w:ascii="Bookman Old Style" w:hAnsi="Bookman Old Style" w:cs="Arial"/>
          <w:sz w:val="24"/>
          <w:szCs w:val="24"/>
          <w:lang w:eastAsia="es-CO"/>
        </w:rPr>
        <w:t>Su</w:t>
      </w:r>
      <w:r w:rsidR="001A24CF" w:rsidRPr="006F6221">
        <w:rPr>
          <w:rFonts w:ascii="Bookman Old Style" w:hAnsi="Bookman Old Style" w:cs="Arial"/>
          <w:sz w:val="24"/>
          <w:szCs w:val="24"/>
          <w:lang w:eastAsia="es-CO"/>
        </w:rPr>
        <w:t>b</w:t>
      </w:r>
      <w:r w:rsidR="00080FD0" w:rsidRPr="006F6221">
        <w:rPr>
          <w:rFonts w:ascii="Bookman Old Style" w:hAnsi="Bookman Old Style" w:cs="Arial"/>
          <w:sz w:val="24"/>
          <w:szCs w:val="24"/>
          <w:lang w:eastAsia="es-CO"/>
        </w:rPr>
        <w:t xml:space="preserve">numeral 1 </w:t>
      </w:r>
      <w:r w:rsidR="00D83C7A" w:rsidRPr="006F6221">
        <w:rPr>
          <w:rFonts w:ascii="Bookman Old Style" w:hAnsi="Bookman Old Style" w:cs="Arial"/>
          <w:sz w:val="24"/>
          <w:szCs w:val="24"/>
          <w:lang w:eastAsia="es-CO"/>
        </w:rPr>
        <w:t xml:space="preserve">del </w:t>
      </w:r>
      <w:r w:rsidR="00523BAD" w:rsidRPr="006F6221">
        <w:rPr>
          <w:rFonts w:ascii="Bookman Old Style" w:hAnsi="Bookman Old Style" w:cs="Arial"/>
          <w:sz w:val="24"/>
          <w:szCs w:val="24"/>
          <w:lang w:eastAsia="es-CO"/>
        </w:rPr>
        <w:t>N</w:t>
      </w:r>
      <w:r w:rsidRPr="006F6221">
        <w:rPr>
          <w:rFonts w:ascii="Bookman Old Style" w:hAnsi="Bookman Old Style" w:cs="Arial"/>
          <w:sz w:val="24"/>
          <w:szCs w:val="24"/>
          <w:lang w:eastAsia="es-CO"/>
        </w:rPr>
        <w:t xml:space="preserve">umeral </w:t>
      </w:r>
      <w:r w:rsidR="0021589B" w:rsidRPr="006F6221">
        <w:rPr>
          <w:rFonts w:ascii="Bookman Old Style" w:hAnsi="Bookman Old Style" w:cs="Arial"/>
          <w:sz w:val="24"/>
          <w:szCs w:val="24"/>
          <w:lang w:eastAsia="es-CO"/>
        </w:rPr>
        <w:t>19</w:t>
      </w:r>
      <w:r w:rsidRPr="006F6221">
        <w:rPr>
          <w:rFonts w:ascii="Bookman Old Style" w:hAnsi="Bookman Old Style" w:cs="Arial"/>
          <w:sz w:val="24"/>
          <w:szCs w:val="24"/>
          <w:lang w:eastAsia="es-CO"/>
        </w:rPr>
        <w:t xml:space="preserve">.4 del </w:t>
      </w:r>
      <w:r w:rsidR="00523BAD" w:rsidRPr="006F6221">
        <w:rPr>
          <w:rFonts w:ascii="Bookman Old Style" w:hAnsi="Bookman Old Style" w:cs="Arial"/>
          <w:sz w:val="24"/>
          <w:szCs w:val="24"/>
          <w:lang w:eastAsia="es-CO"/>
        </w:rPr>
        <w:t>A</w:t>
      </w:r>
      <w:r w:rsidRPr="006F6221">
        <w:rPr>
          <w:rFonts w:ascii="Bookman Old Style" w:hAnsi="Bookman Old Style" w:cs="Arial"/>
          <w:sz w:val="24"/>
          <w:szCs w:val="24"/>
          <w:lang w:eastAsia="es-CO"/>
        </w:rPr>
        <w:t xml:space="preserve">rtículo </w:t>
      </w:r>
      <w:r w:rsidR="0021589B" w:rsidRPr="006F6221">
        <w:rPr>
          <w:rFonts w:ascii="Bookman Old Style" w:hAnsi="Bookman Old Style" w:cs="Arial"/>
          <w:sz w:val="24"/>
          <w:szCs w:val="24"/>
          <w:lang w:eastAsia="es-CO"/>
        </w:rPr>
        <w:t>19</w:t>
      </w:r>
      <w:r w:rsidRPr="006F6221">
        <w:rPr>
          <w:rFonts w:ascii="Bookman Old Style" w:hAnsi="Bookman Old Style" w:cs="Arial"/>
          <w:sz w:val="24"/>
          <w:szCs w:val="24"/>
          <w:lang w:eastAsia="es-CO"/>
        </w:rPr>
        <w:t xml:space="preserve"> de la presente </w:t>
      </w:r>
      <w:r w:rsidR="00523BAD" w:rsidRPr="006F6221">
        <w:rPr>
          <w:rFonts w:ascii="Bookman Old Style" w:hAnsi="Bookman Old Style" w:cs="Arial"/>
          <w:sz w:val="24"/>
          <w:szCs w:val="24"/>
          <w:lang w:eastAsia="es-CO"/>
        </w:rPr>
        <w:t>R</w:t>
      </w:r>
      <w:r w:rsidRPr="006F6221">
        <w:rPr>
          <w:rFonts w:ascii="Bookman Old Style" w:hAnsi="Bookman Old Style" w:cs="Arial"/>
          <w:sz w:val="24"/>
          <w:szCs w:val="24"/>
          <w:lang w:eastAsia="es-CO"/>
        </w:rPr>
        <w:t xml:space="preserve">esolución, el monto eficiente de Gastos de AOM que se considerará para el cálculo del Componente del Costo Fijo de Comercialización se determinará </w:t>
      </w:r>
      <w:r w:rsidR="000D456E" w:rsidRPr="006F6221">
        <w:rPr>
          <w:rFonts w:ascii="Bookman Old Style" w:hAnsi="Bookman Old Style" w:cs="Arial"/>
          <w:sz w:val="24"/>
          <w:szCs w:val="24"/>
          <w:lang w:eastAsia="es-CO"/>
        </w:rPr>
        <w:t xml:space="preserve">con el </w:t>
      </w:r>
      <m:oMath>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d>
          </m:e>
          <m:sub>
            <m:r>
              <w:rPr>
                <w:rFonts w:ascii="Cambria Math" w:eastAsia="MS Mincho" w:hAnsi="Cambria Math" w:cs="Arial"/>
                <w:sz w:val="22"/>
                <w:lang w:val="es-ES_tradnl" w:eastAsia="en-US"/>
              </w:rPr>
              <m:t>reconocido</m:t>
            </m:r>
          </m:sub>
        </m:sSub>
      </m:oMath>
      <w:r w:rsidRPr="005C7FF5">
        <w:rPr>
          <w:rFonts w:ascii="Bookman Old Style" w:hAnsi="Bookman Old Style" w:cs="Arial"/>
          <w:sz w:val="24"/>
          <w:szCs w:val="24"/>
          <w:lang w:eastAsia="es-CO"/>
        </w:rPr>
        <w:t xml:space="preserve"> establecida para la empresa, multiplicad</w:t>
      </w:r>
      <w:r w:rsidR="001F10EE" w:rsidRPr="006F6221">
        <w:rPr>
          <w:rFonts w:ascii="Bookman Old Style" w:hAnsi="Bookman Old Style" w:cs="Arial"/>
          <w:sz w:val="24"/>
          <w:szCs w:val="24"/>
          <w:lang w:eastAsia="es-CO"/>
        </w:rPr>
        <w:t>o</w:t>
      </w:r>
      <w:r w:rsidRPr="006F6221">
        <w:rPr>
          <w:rFonts w:ascii="Bookman Old Style" w:hAnsi="Bookman Old Style" w:cs="Arial"/>
          <w:sz w:val="24"/>
          <w:szCs w:val="24"/>
          <w:lang w:eastAsia="es-CO"/>
        </w:rPr>
        <w:t xml:space="preserve"> por el número de facturas del mercado reportado a 31 de diciembre del año anterior al año de la solicitud tarifaria, expresado en pesos de la Fecha Base. La razón eficiente </w:t>
      </w:r>
      <m:oMath>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d>
          </m:e>
          <m:sub>
            <m:r>
              <w:rPr>
                <w:rFonts w:ascii="Cambria Math" w:eastAsia="MS Mincho" w:hAnsi="Cambria Math" w:cs="Arial"/>
                <w:sz w:val="22"/>
                <w:lang w:val="es-ES_tradnl" w:eastAsia="en-US"/>
              </w:rPr>
              <m:t>reconocido</m:t>
            </m:r>
          </m:sub>
        </m:sSub>
      </m:oMath>
      <w:r w:rsidRPr="005C7FF5">
        <w:rPr>
          <w:rFonts w:ascii="Bookman Old Style" w:hAnsi="Bookman Old Style" w:cs="Arial"/>
          <w:sz w:val="24"/>
          <w:szCs w:val="24"/>
          <w:lang w:eastAsia="es-CO"/>
        </w:rPr>
        <w:t xml:space="preserve"> establecida para la empresa corresponderá al</w:t>
      </w:r>
      <w:r w:rsidRPr="006F6221">
        <w:rPr>
          <w:rFonts w:ascii="Bookman Old Style" w:hAnsi="Bookman Old Style" w:cs="Arial"/>
          <w:sz w:val="24"/>
          <w:szCs w:val="24"/>
          <w:lang w:eastAsia="es-CO"/>
        </w:rPr>
        <w:t xml:space="preserve"> promedio ponderado por usuarios a fecha de corte de la relación </w:t>
      </w:r>
      <m:oMath>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d>
          </m:e>
          <m:sub>
            <m:r>
              <w:rPr>
                <w:rFonts w:ascii="Cambria Math" w:eastAsia="MS Mincho" w:hAnsi="Cambria Math" w:cs="Arial"/>
                <w:sz w:val="22"/>
                <w:lang w:val="es-ES_tradnl" w:eastAsia="en-US"/>
              </w:rPr>
              <m:t>reconocido</m:t>
            </m:r>
          </m:sub>
        </m:sSub>
      </m:oMath>
      <w:r w:rsidRPr="005C7FF5">
        <w:rPr>
          <w:rFonts w:ascii="Bookman Old Style" w:hAnsi="Bookman Old Style" w:cs="Arial"/>
          <w:sz w:val="24"/>
          <w:szCs w:val="24"/>
          <w:lang w:eastAsia="es-CO"/>
        </w:rPr>
        <w:t xml:space="preserve"> calculada para los mercados de la empresa que presentaron solicitud para la aprobación de</w:t>
      </w:r>
      <w:r w:rsidR="0002466D" w:rsidRPr="006F6221">
        <w:rPr>
          <w:rFonts w:ascii="Bookman Old Style" w:hAnsi="Bookman Old Style" w:cs="Arial"/>
          <w:sz w:val="24"/>
          <w:szCs w:val="24"/>
          <w:lang w:eastAsia="es-CO"/>
        </w:rPr>
        <w:t xml:space="preserve"> </w:t>
      </w:r>
      <w:r w:rsidRPr="006F6221">
        <w:rPr>
          <w:rFonts w:ascii="Bookman Old Style" w:hAnsi="Bookman Old Style" w:cs="Arial"/>
          <w:sz w:val="24"/>
          <w:szCs w:val="24"/>
          <w:lang w:eastAsia="es-CO"/>
        </w:rPr>
        <w:t>l</w:t>
      </w:r>
      <w:r w:rsidR="0002466D" w:rsidRPr="006F6221">
        <w:rPr>
          <w:rFonts w:ascii="Bookman Old Style" w:hAnsi="Bookman Old Style" w:cs="Arial"/>
          <w:sz w:val="24"/>
          <w:szCs w:val="24"/>
          <w:lang w:eastAsia="es-CO"/>
        </w:rPr>
        <w:t>a</w:t>
      </w:r>
      <w:r w:rsidRPr="006F6221">
        <w:rPr>
          <w:rFonts w:ascii="Bookman Old Style" w:hAnsi="Bookman Old Style" w:cs="Arial"/>
          <w:sz w:val="24"/>
          <w:szCs w:val="24"/>
          <w:lang w:eastAsia="es-CO"/>
        </w:rPr>
        <w:t xml:space="preserve"> Componente del Costo Fijo de Comercialización en los términos del </w:t>
      </w:r>
      <w:r w:rsidR="00A04FC5" w:rsidRPr="006F6221">
        <w:rPr>
          <w:rFonts w:ascii="Bookman Old Style" w:hAnsi="Bookman Old Style" w:cs="Arial"/>
          <w:sz w:val="24"/>
          <w:szCs w:val="24"/>
          <w:lang w:eastAsia="es-CO"/>
        </w:rPr>
        <w:t>N</w:t>
      </w:r>
      <w:r w:rsidRPr="006F6221">
        <w:rPr>
          <w:rFonts w:ascii="Bookman Old Style" w:hAnsi="Bookman Old Style" w:cs="Arial"/>
          <w:sz w:val="24"/>
          <w:szCs w:val="24"/>
          <w:lang w:eastAsia="es-CO"/>
        </w:rPr>
        <w:t xml:space="preserve">umeral </w:t>
      </w:r>
      <w:r w:rsidR="00FB669C" w:rsidRPr="006F6221">
        <w:rPr>
          <w:rFonts w:ascii="Bookman Old Style" w:hAnsi="Bookman Old Style" w:cs="Arial"/>
          <w:sz w:val="24"/>
          <w:szCs w:val="24"/>
          <w:lang w:eastAsia="es-CO"/>
        </w:rPr>
        <w:t>19</w:t>
      </w:r>
      <w:r w:rsidRPr="006F6221">
        <w:rPr>
          <w:rFonts w:ascii="Bookman Old Style" w:hAnsi="Bookman Old Style" w:cs="Arial"/>
          <w:sz w:val="24"/>
          <w:szCs w:val="24"/>
          <w:lang w:eastAsia="es-CO"/>
        </w:rPr>
        <w:t xml:space="preserve">.3 del </w:t>
      </w:r>
      <w:r w:rsidR="00A04FC5" w:rsidRPr="006F6221">
        <w:rPr>
          <w:rFonts w:ascii="Bookman Old Style" w:hAnsi="Bookman Old Style" w:cs="Arial"/>
          <w:sz w:val="24"/>
          <w:szCs w:val="24"/>
          <w:lang w:eastAsia="es-CO"/>
        </w:rPr>
        <w:t>A</w:t>
      </w:r>
      <w:r w:rsidRPr="006F6221">
        <w:rPr>
          <w:rFonts w:ascii="Bookman Old Style" w:hAnsi="Bookman Old Style" w:cs="Arial"/>
          <w:sz w:val="24"/>
          <w:szCs w:val="24"/>
          <w:lang w:eastAsia="es-CO"/>
        </w:rPr>
        <w:t xml:space="preserve">rtículo </w:t>
      </w:r>
      <w:r w:rsidR="00FB669C" w:rsidRPr="006F6221">
        <w:rPr>
          <w:rFonts w:ascii="Bookman Old Style" w:hAnsi="Bookman Old Style" w:cs="Arial"/>
          <w:sz w:val="24"/>
          <w:szCs w:val="24"/>
          <w:lang w:eastAsia="es-CO"/>
        </w:rPr>
        <w:t>19</w:t>
      </w:r>
      <w:r w:rsidRPr="006F6221">
        <w:rPr>
          <w:rFonts w:ascii="Bookman Old Style" w:hAnsi="Bookman Old Style" w:cs="Arial"/>
          <w:sz w:val="24"/>
          <w:szCs w:val="24"/>
          <w:lang w:eastAsia="es-CO"/>
        </w:rPr>
        <w:t xml:space="preserve"> de la presente </w:t>
      </w:r>
      <w:r w:rsidR="00A04FC5" w:rsidRPr="006F6221">
        <w:rPr>
          <w:rFonts w:ascii="Bookman Old Style" w:hAnsi="Bookman Old Style" w:cs="Arial"/>
          <w:sz w:val="24"/>
          <w:szCs w:val="24"/>
          <w:lang w:eastAsia="es-CO"/>
        </w:rPr>
        <w:t>R</w:t>
      </w:r>
      <w:r w:rsidRPr="006F6221">
        <w:rPr>
          <w:rFonts w:ascii="Bookman Old Style" w:hAnsi="Bookman Old Style" w:cs="Arial"/>
          <w:sz w:val="24"/>
          <w:szCs w:val="24"/>
          <w:lang w:eastAsia="es-CO"/>
        </w:rPr>
        <w:t>esolución.</w:t>
      </w:r>
    </w:p>
    <w:p w14:paraId="7B1846D1" w14:textId="5B4D9B8E" w:rsidR="000B3552" w:rsidRPr="006F6221" w:rsidRDefault="00D156E6" w:rsidP="000B3552">
      <w:pPr>
        <w:spacing w:before="240" w:after="240"/>
        <w:ind w:left="426"/>
        <w:jc w:val="both"/>
        <w:rPr>
          <w:rFonts w:ascii="Bookman Old Style" w:hAnsi="Bookman Old Style"/>
          <w:lang w:val="es-CO" w:eastAsia="es-CO"/>
        </w:rPr>
      </w:pPr>
      <w:r w:rsidRPr="006F6221">
        <w:rPr>
          <w:rFonts w:ascii="Bookman Old Style" w:hAnsi="Bookman Old Style"/>
          <w:lang w:val="es-CO" w:eastAsia="es-CO"/>
        </w:rPr>
        <w:t>Cuando las empresas no hayan reportado la información de gastos de AOM para cada actividad de acuerdo a los requerimientos establecidos en las distintas comunicaciones mencionadas en el Numeral 1 de esta sección</w:t>
      </w:r>
      <w:r w:rsidR="007D7525" w:rsidRPr="006F6221">
        <w:rPr>
          <w:rFonts w:ascii="Bookman Old Style" w:hAnsi="Bookman Old Style"/>
          <w:lang w:val="es-CO" w:eastAsia="es-CO"/>
        </w:rPr>
        <w:t>, la Comisión aprobará, para efectos tarifarios, el noventa por ciento (90%) de los gastos de AOM eficientes vigentes a la Fecha Base</w:t>
      </w:r>
      <w:r w:rsidR="00014A74" w:rsidRPr="006F6221">
        <w:rPr>
          <w:rFonts w:ascii="Bookman Old Style" w:hAnsi="Bookman Old Style"/>
          <w:lang w:val="es-CO" w:eastAsia="es-CO"/>
        </w:rPr>
        <w:t xml:space="preserve"> </w:t>
      </w:r>
      <w:r w:rsidR="000B3552" w:rsidRPr="006F6221">
        <w:rPr>
          <w:rFonts w:ascii="Bookman Old Style" w:hAnsi="Bookman Old Style"/>
          <w:lang w:val="es-CO" w:eastAsia="es-CO"/>
        </w:rPr>
        <w:t>en términos de escala y densidad de mercado (número de usuarios atendidos y número de kilómetros de la red del sistema de distribución).</w:t>
      </w:r>
    </w:p>
    <w:p w14:paraId="6D61AEAB" w14:textId="1C910A73" w:rsidR="000B3552" w:rsidRPr="006F6221" w:rsidRDefault="000B3552" w:rsidP="000B3552">
      <w:pPr>
        <w:spacing w:before="240" w:after="240"/>
        <w:ind w:left="426"/>
        <w:jc w:val="both"/>
        <w:rPr>
          <w:rFonts w:ascii="Bookman Old Style" w:hAnsi="Bookman Old Style"/>
          <w:lang w:val="es-CO" w:eastAsia="es-CO"/>
        </w:rPr>
      </w:pPr>
      <w:r w:rsidRPr="006F6221" w:rsidDel="007D592B">
        <w:rPr>
          <w:rFonts w:ascii="Bookman Old Style" w:hAnsi="Bookman Old Style"/>
          <w:lang w:val="es-CO" w:eastAsia="es-CO"/>
        </w:rPr>
        <w:t>El monto de gastos de AOM a remunerar</w:t>
      </w:r>
      <w:r w:rsidRPr="006F6221">
        <w:rPr>
          <w:rFonts w:ascii="Bookman Old Style" w:hAnsi="Bookman Old Style"/>
          <w:lang w:val="es-CO" w:eastAsia="es-CO"/>
        </w:rPr>
        <w:t>,</w:t>
      </w:r>
      <w:r w:rsidRPr="006F6221" w:rsidDel="007D592B">
        <w:rPr>
          <w:rFonts w:ascii="Bookman Old Style" w:hAnsi="Bookman Old Style"/>
          <w:lang w:val="es-CO" w:eastAsia="es-CO"/>
        </w:rPr>
        <w:t xml:space="preserve"> en ningún caso podrá ser superior al monto </w:t>
      </w:r>
      <w:r w:rsidRPr="006F6221">
        <w:rPr>
          <w:rFonts w:ascii="Bookman Old Style" w:hAnsi="Bookman Old Style"/>
          <w:lang w:val="es-CO" w:eastAsia="es-CO"/>
        </w:rPr>
        <w:t xml:space="preserve">reportado por la empresa en el Sistema de </w:t>
      </w:r>
      <w:r w:rsidR="00A923EA" w:rsidRPr="006F6221">
        <w:rPr>
          <w:rFonts w:ascii="Bookman Old Style" w:hAnsi="Bookman Old Style"/>
          <w:lang w:val="es-CO" w:eastAsia="es-CO"/>
        </w:rPr>
        <w:t>I</w:t>
      </w:r>
      <w:r w:rsidRPr="006F6221">
        <w:rPr>
          <w:rFonts w:ascii="Bookman Old Style" w:hAnsi="Bookman Old Style"/>
          <w:lang w:val="es-CO" w:eastAsia="es-CO"/>
        </w:rPr>
        <w:t xml:space="preserve">nformación de Costos para la </w:t>
      </w:r>
      <w:r w:rsidR="008622BE" w:rsidRPr="006F6221">
        <w:rPr>
          <w:rFonts w:ascii="Bookman Old Style" w:hAnsi="Bookman Old Style"/>
          <w:lang w:val="es-CO" w:eastAsia="es-CO"/>
        </w:rPr>
        <w:t>R</w:t>
      </w:r>
      <w:r w:rsidRPr="006F6221">
        <w:rPr>
          <w:rFonts w:ascii="Bookman Old Style" w:hAnsi="Bookman Old Style"/>
          <w:lang w:val="es-CO" w:eastAsia="es-CO"/>
        </w:rPr>
        <w:t>egulación</w:t>
      </w:r>
      <w:r w:rsidR="00A923EA" w:rsidRPr="006F6221">
        <w:rPr>
          <w:rFonts w:ascii="Bookman Old Style" w:hAnsi="Bookman Old Style"/>
          <w:lang w:val="es-CO" w:eastAsia="es-CO"/>
        </w:rPr>
        <w:t xml:space="preserve">, </w:t>
      </w:r>
      <w:r w:rsidRPr="006F6221">
        <w:rPr>
          <w:rFonts w:ascii="Bookman Old Style" w:hAnsi="Bookman Old Style"/>
          <w:lang w:val="es-CO" w:eastAsia="es-CO"/>
        </w:rPr>
        <w:t>ICR.</w:t>
      </w:r>
      <w:r w:rsidRPr="006F6221" w:rsidDel="007D592B">
        <w:rPr>
          <w:rFonts w:ascii="Bookman Old Style" w:hAnsi="Bookman Old Style"/>
          <w:lang w:val="es-CO" w:eastAsia="es-CO"/>
        </w:rPr>
        <w:t xml:space="preserve"> En caso de que resulte superior, se acotará el AOM </w:t>
      </w:r>
      <w:r w:rsidRPr="006F6221">
        <w:rPr>
          <w:rFonts w:ascii="Bookman Old Style" w:hAnsi="Bookman Old Style"/>
          <w:lang w:val="es-CO" w:eastAsia="es-CO"/>
        </w:rPr>
        <w:t xml:space="preserve">de forma tal que el total de AOM a reconocer sea el monto de AOM reportado en el ICR. </w:t>
      </w:r>
    </w:p>
    <w:p w14:paraId="4FEBDC4C" w14:textId="5776C1F1" w:rsidR="000459BF" w:rsidRPr="006F6221" w:rsidRDefault="000459BF" w:rsidP="000B3552">
      <w:pPr>
        <w:spacing w:before="240" w:after="240"/>
        <w:ind w:left="426"/>
        <w:jc w:val="both"/>
        <w:rPr>
          <w:rFonts w:ascii="Bookman Old Style" w:hAnsi="Bookman Old Style" w:cs="Arial"/>
          <w:b/>
          <w:bCs/>
          <w:lang w:eastAsia="es-CO"/>
        </w:rPr>
      </w:pPr>
      <w:r w:rsidRPr="006F6221">
        <w:rPr>
          <w:rFonts w:ascii="Bookman Old Style" w:hAnsi="Bookman Old Style" w:cs="Arial"/>
          <w:b/>
          <w:bCs/>
          <w:lang w:eastAsia="es-CO"/>
        </w:rPr>
        <w:t xml:space="preserve">II. Definición de </w:t>
      </w:r>
      <w:r w:rsidR="00A8780C" w:rsidRPr="006F6221">
        <w:rPr>
          <w:rFonts w:ascii="Bookman Old Style" w:hAnsi="Bookman Old Style" w:cs="Arial"/>
          <w:b/>
          <w:bCs/>
          <w:lang w:eastAsia="es-CO"/>
        </w:rPr>
        <w:t xml:space="preserve">Gastos de </w:t>
      </w:r>
      <w:r w:rsidRPr="006F6221">
        <w:rPr>
          <w:rFonts w:ascii="Bookman Old Style" w:hAnsi="Bookman Old Style" w:cs="Arial"/>
          <w:b/>
          <w:bCs/>
          <w:lang w:eastAsia="es-CO"/>
        </w:rPr>
        <w:t>AOM Eficiente</w:t>
      </w:r>
      <w:r w:rsidR="00A8780C" w:rsidRPr="006F6221">
        <w:rPr>
          <w:rFonts w:ascii="Bookman Old Style" w:hAnsi="Bookman Old Style" w:cs="Arial"/>
          <w:b/>
          <w:bCs/>
          <w:lang w:eastAsia="es-CO"/>
        </w:rPr>
        <w:t>s</w:t>
      </w:r>
      <w:r w:rsidRPr="006F6221">
        <w:rPr>
          <w:rFonts w:ascii="Bookman Old Style" w:hAnsi="Bookman Old Style" w:cs="Arial"/>
          <w:b/>
          <w:bCs/>
          <w:lang w:eastAsia="es-CO"/>
        </w:rPr>
        <w:t xml:space="preserve"> para Mercados Relevantes de comercialización conformados por Municipios Nuevos</w:t>
      </w:r>
    </w:p>
    <w:p w14:paraId="266F32F7" w14:textId="2A1B99BC" w:rsidR="000459BF" w:rsidRPr="006F6221" w:rsidRDefault="000459BF" w:rsidP="004E33D7">
      <w:pPr>
        <w:pStyle w:val="Prrafodelista"/>
        <w:numPr>
          <w:ilvl w:val="0"/>
          <w:numId w:val="18"/>
        </w:numPr>
        <w:spacing w:before="240" w:after="240"/>
        <w:ind w:left="426" w:hanging="426"/>
        <w:jc w:val="both"/>
        <w:rPr>
          <w:rFonts w:ascii="Bookman Old Style" w:hAnsi="Bookman Old Style" w:cs="Arial"/>
          <w:sz w:val="24"/>
          <w:szCs w:val="24"/>
          <w:lang w:eastAsia="es-CO"/>
        </w:rPr>
      </w:pPr>
      <w:r w:rsidRPr="006F6221">
        <w:rPr>
          <w:rFonts w:ascii="Bookman Old Style" w:hAnsi="Bookman Old Style" w:cs="Arial"/>
          <w:sz w:val="24"/>
          <w:szCs w:val="24"/>
          <w:lang w:eastAsia="es-CO"/>
        </w:rPr>
        <w:t xml:space="preserve">Para los Mercados Relevantes de comercialización para el Siguiente Período Tarifario conformados por municipios </w:t>
      </w:r>
      <w:r w:rsidR="00906069" w:rsidRPr="006F6221">
        <w:rPr>
          <w:rFonts w:ascii="Bookman Old Style" w:hAnsi="Bookman Old Style" w:cs="Arial"/>
          <w:sz w:val="24"/>
          <w:szCs w:val="24"/>
          <w:lang w:eastAsia="es-CO"/>
        </w:rPr>
        <w:t xml:space="preserve">y/o centros poblados </w:t>
      </w:r>
      <w:r w:rsidRPr="006F6221">
        <w:rPr>
          <w:rFonts w:ascii="Bookman Old Style" w:hAnsi="Bookman Old Style" w:cs="Arial"/>
          <w:sz w:val="24"/>
          <w:szCs w:val="24"/>
          <w:lang w:eastAsia="es-CO"/>
        </w:rPr>
        <w:t xml:space="preserve">nuevos, la empresa deberá presentar la proyección de gastos de AOM </w:t>
      </w:r>
      <w:r w:rsidR="0087448B" w:rsidRPr="006F6221">
        <w:rPr>
          <w:rFonts w:ascii="Bookman Old Style" w:hAnsi="Bookman Old Style" w:cs="Arial"/>
          <w:sz w:val="24"/>
          <w:szCs w:val="24"/>
          <w:lang w:eastAsia="es-CO"/>
        </w:rPr>
        <w:t xml:space="preserve">para </w:t>
      </w:r>
      <w:r w:rsidRPr="006F6221">
        <w:rPr>
          <w:rFonts w:ascii="Bookman Old Style" w:hAnsi="Bookman Old Style" w:cs="Arial"/>
          <w:sz w:val="24"/>
          <w:szCs w:val="24"/>
          <w:lang w:eastAsia="es-CO"/>
        </w:rPr>
        <w:t>un horizonte de veinte (20) años</w:t>
      </w:r>
      <w:r w:rsidR="0087448B" w:rsidRPr="006F6221">
        <w:rPr>
          <w:rFonts w:ascii="Bookman Old Style" w:hAnsi="Bookman Old Style" w:cs="Arial"/>
          <w:sz w:val="24"/>
          <w:szCs w:val="24"/>
          <w:lang w:eastAsia="es-CO"/>
        </w:rPr>
        <w:t>,</w:t>
      </w:r>
      <w:r w:rsidRPr="006F6221">
        <w:rPr>
          <w:rFonts w:ascii="Bookman Old Style" w:hAnsi="Bookman Old Style" w:cs="Arial"/>
          <w:sz w:val="24"/>
          <w:szCs w:val="24"/>
          <w:lang w:eastAsia="es-CO"/>
        </w:rPr>
        <w:t xml:space="preserve"> que sea concordante con los costos que se remuneran dentro de la actividad de comercialización. Así mismo, la proyección de usuarios durante el mismo horizonte de proyección. En la proyección de gastos de AOM</w:t>
      </w:r>
      <w:r w:rsidR="004761D3" w:rsidRPr="006F6221">
        <w:rPr>
          <w:rFonts w:ascii="Bookman Old Style" w:hAnsi="Bookman Old Style" w:cs="Arial"/>
          <w:sz w:val="24"/>
          <w:szCs w:val="24"/>
          <w:lang w:eastAsia="es-CO"/>
        </w:rPr>
        <w:t>,</w:t>
      </w:r>
      <w:r w:rsidRPr="006F6221">
        <w:rPr>
          <w:rFonts w:ascii="Bookman Old Style" w:hAnsi="Bookman Old Style" w:cs="Arial"/>
          <w:sz w:val="24"/>
          <w:szCs w:val="24"/>
          <w:lang w:eastAsia="es-CO"/>
        </w:rPr>
        <w:t xml:space="preserve"> el incremento anual de AOM en cada uno de los años, desde el </w:t>
      </w:r>
      <w:r w:rsidR="0087448B" w:rsidRPr="006F6221">
        <w:rPr>
          <w:rFonts w:ascii="Bookman Old Style" w:hAnsi="Bookman Old Style" w:cs="Arial"/>
          <w:sz w:val="24"/>
          <w:szCs w:val="24"/>
          <w:lang w:eastAsia="es-CO"/>
        </w:rPr>
        <w:t>año dos (</w:t>
      </w:r>
      <w:r w:rsidRPr="006F6221">
        <w:rPr>
          <w:rFonts w:ascii="Bookman Old Style" w:hAnsi="Bookman Old Style" w:cs="Arial"/>
          <w:sz w:val="24"/>
          <w:szCs w:val="24"/>
          <w:lang w:eastAsia="es-CO"/>
        </w:rPr>
        <w:t>2</w:t>
      </w:r>
      <w:r w:rsidR="0087448B" w:rsidRPr="006F6221">
        <w:rPr>
          <w:rFonts w:ascii="Bookman Old Style" w:hAnsi="Bookman Old Style" w:cs="Arial"/>
          <w:sz w:val="24"/>
          <w:szCs w:val="24"/>
          <w:lang w:eastAsia="es-CO"/>
        </w:rPr>
        <w:t>)</w:t>
      </w:r>
      <w:r w:rsidRPr="006F6221">
        <w:rPr>
          <w:rFonts w:ascii="Bookman Old Style" w:hAnsi="Bookman Old Style" w:cs="Arial"/>
          <w:sz w:val="24"/>
          <w:szCs w:val="24"/>
          <w:lang w:eastAsia="es-CO"/>
        </w:rPr>
        <w:t xml:space="preserve"> hasta el </w:t>
      </w:r>
      <w:r w:rsidR="0087448B" w:rsidRPr="006F6221">
        <w:rPr>
          <w:rFonts w:ascii="Bookman Old Style" w:hAnsi="Bookman Old Style" w:cs="Arial"/>
          <w:sz w:val="24"/>
          <w:szCs w:val="24"/>
          <w:lang w:eastAsia="es-CO"/>
        </w:rPr>
        <w:t>año veinte (</w:t>
      </w:r>
      <w:r w:rsidRPr="006F6221">
        <w:rPr>
          <w:rFonts w:ascii="Bookman Old Style" w:hAnsi="Bookman Old Style" w:cs="Arial"/>
          <w:sz w:val="24"/>
          <w:szCs w:val="24"/>
          <w:lang w:eastAsia="es-CO"/>
        </w:rPr>
        <w:t>20</w:t>
      </w:r>
      <w:r w:rsidR="0087448B" w:rsidRPr="006F6221">
        <w:rPr>
          <w:rFonts w:ascii="Bookman Old Style" w:hAnsi="Bookman Old Style" w:cs="Arial"/>
          <w:sz w:val="24"/>
          <w:szCs w:val="24"/>
          <w:lang w:eastAsia="es-CO"/>
        </w:rPr>
        <w:t>),</w:t>
      </w:r>
      <w:r w:rsidRPr="006F6221">
        <w:rPr>
          <w:rFonts w:ascii="Bookman Old Style" w:hAnsi="Bookman Old Style" w:cs="Arial"/>
          <w:sz w:val="24"/>
          <w:szCs w:val="24"/>
          <w:lang w:eastAsia="es-CO"/>
        </w:rPr>
        <w:t xml:space="preserve"> deberá ser menor o igual al incremento en el número de usuarios.</w:t>
      </w:r>
    </w:p>
    <w:p w14:paraId="75718747" w14:textId="161BC412" w:rsidR="000459BF" w:rsidRPr="006F6221" w:rsidRDefault="000459BF" w:rsidP="003F2B99">
      <w:pPr>
        <w:ind w:left="426"/>
        <w:jc w:val="both"/>
        <w:rPr>
          <w:rFonts w:ascii="Bookman Old Style" w:hAnsi="Bookman Old Style"/>
          <w:lang w:val="es-CO" w:eastAsia="es-CO"/>
        </w:rPr>
      </w:pPr>
      <w:r w:rsidRPr="006F6221">
        <w:rPr>
          <w:rFonts w:ascii="Bookman Old Style" w:hAnsi="Bookman Old Style"/>
          <w:lang w:val="es-CO" w:eastAsia="es-CO"/>
        </w:rPr>
        <w:t xml:space="preserve">En caso </w:t>
      </w:r>
      <w:r w:rsidR="0087448B" w:rsidRPr="006F6221">
        <w:rPr>
          <w:rFonts w:ascii="Bookman Old Style" w:hAnsi="Bookman Old Style"/>
          <w:lang w:val="es-CO" w:eastAsia="es-CO"/>
        </w:rPr>
        <w:t>de</w:t>
      </w:r>
      <w:r w:rsidRPr="006F6221">
        <w:rPr>
          <w:rFonts w:ascii="Bookman Old Style" w:hAnsi="Bookman Old Style"/>
          <w:lang w:val="es-CO" w:eastAsia="es-CO"/>
        </w:rPr>
        <w:t xml:space="preserve"> que el incremento anual de gastos de AOM en un año de la proyección sea mayor al incremento de los usuarios en ese año, el gasto de AOM se ajustará al menor de los crecimientos entre el AOM y el número de usuarios.</w:t>
      </w:r>
    </w:p>
    <w:p w14:paraId="346D4286" w14:textId="77777777" w:rsidR="000459BF" w:rsidRPr="006F6221" w:rsidRDefault="000459BF" w:rsidP="004E33D7">
      <w:pPr>
        <w:pStyle w:val="Prrafodelista"/>
        <w:numPr>
          <w:ilvl w:val="0"/>
          <w:numId w:val="18"/>
        </w:numPr>
        <w:spacing w:before="240" w:after="240"/>
        <w:ind w:left="426" w:hanging="426"/>
        <w:jc w:val="both"/>
        <w:rPr>
          <w:rFonts w:ascii="Bookman Old Style" w:hAnsi="Bookman Old Style" w:cs="Arial"/>
          <w:sz w:val="24"/>
          <w:szCs w:val="24"/>
          <w:lang w:eastAsia="es-CO"/>
        </w:rPr>
      </w:pPr>
      <w:r w:rsidRPr="006F6221">
        <w:rPr>
          <w:rFonts w:ascii="Bookman Old Style" w:hAnsi="Bookman Old Style" w:cs="Arial"/>
          <w:sz w:val="24"/>
          <w:szCs w:val="24"/>
          <w:lang w:eastAsia="es-CO"/>
        </w:rPr>
        <w:t xml:space="preserve">Se determinará la razón eficiente AOM/factura de acuerdo con la siguiente fórmula: </w:t>
      </w:r>
    </w:p>
    <w:p w14:paraId="68AC41FB" w14:textId="77777777" w:rsidR="000459BF" w:rsidRPr="005C7FF5" w:rsidRDefault="009722D0" w:rsidP="003F2B99">
      <w:pPr>
        <w:spacing w:before="240" w:after="240"/>
        <w:ind w:left="0" w:right="-91"/>
        <w:jc w:val="both"/>
        <w:rPr>
          <w:rFonts w:ascii="Bookman Old Style" w:eastAsia="MS Mincho" w:hAnsi="Bookman Old Style" w:cs="Arial"/>
          <w:sz w:val="22"/>
          <w:lang w:val="es-ES_tradnl" w:eastAsia="en-US"/>
        </w:rPr>
      </w:pPr>
      <m:oMathPara>
        <m:oMath>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d>
            </m:e>
            <m:sub>
              <m:r>
                <w:rPr>
                  <w:rFonts w:ascii="Cambria Math" w:eastAsia="MS Mincho" w:hAnsi="Cambria Math" w:cs="Arial"/>
                  <w:sz w:val="22"/>
                  <w:lang w:val="es-ES_tradnl" w:eastAsia="en-US"/>
                </w:rPr>
                <m:t>eficiente</m:t>
              </m:r>
            </m:sub>
          </m:sSub>
          <m:r>
            <m:rPr>
              <m:sty m:val="p"/>
            </m:rPr>
            <w:rPr>
              <w:rFonts w:ascii="Cambria Math" w:eastAsia="MS Mincho" w:hAnsi="Cambria Math" w:cs="Arial"/>
              <w:sz w:val="22"/>
              <w:lang w:val="es-ES_tradnl" w:eastAsia="en-US"/>
            </w:rPr>
            <m:t>=Min</m:t>
          </m:r>
          <m:d>
            <m:dPr>
              <m:begChr m:val="{"/>
              <m:endChr m:val="}"/>
              <m:ctrlPr>
                <w:rPr>
                  <w:rFonts w:ascii="Cambria Math" w:eastAsia="MS Mincho" w:hAnsi="Cambria Math" w:cs="Arial"/>
                  <w:sz w:val="22"/>
                  <w:lang w:val="es-ES_tradnl" w:eastAsia="en-US"/>
                </w:rPr>
              </m:ctrlPr>
            </m:dPr>
            <m:e>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acc>
                        <m:accPr>
                          <m:ctrlPr>
                            <w:rPr>
                              <w:rFonts w:ascii="Cambria Math" w:eastAsia="MS Mincho" w:hAnsi="Cambria Math" w:cs="Arial"/>
                              <w:sz w:val="22"/>
                              <w:lang w:val="es-ES_tradnl" w:eastAsia="en-US"/>
                            </w:rPr>
                          </m:ctrlPr>
                        </m:acc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acc>
                    </m:e>
                  </m:d>
                </m:e>
                <m:sub>
                  <m:func>
                    <m:funcPr>
                      <m:ctrlPr>
                        <w:rPr>
                          <w:rFonts w:ascii="Cambria Math" w:eastAsia="MS Mincho" w:hAnsi="Cambria Math" w:cs="Arial"/>
                          <w:i/>
                          <w:sz w:val="22"/>
                          <w:lang w:val="es-ES_tradnl" w:eastAsia="en-US"/>
                        </w:rPr>
                      </m:ctrlPr>
                    </m:funcPr>
                    <m:fName>
                      <m:r>
                        <m:rPr>
                          <m:sty m:val="p"/>
                        </m:rPr>
                        <w:rPr>
                          <w:rFonts w:ascii="Cambria Math" w:eastAsia="MS Mincho" w:hAnsi="Cambria Math" w:cs="Arial"/>
                          <w:sz w:val="22"/>
                          <w:lang w:val="es-ES_tradnl" w:eastAsia="en-US"/>
                        </w:rPr>
                        <m:t>max</m:t>
                      </m:r>
                    </m:fName>
                    <m:e>
                      <m:r>
                        <w:rPr>
                          <w:rFonts w:ascii="Cambria Math" w:eastAsia="MS Mincho" w:hAnsi="Cambria Math" w:cs="Arial"/>
                          <w:sz w:val="22"/>
                          <w:lang w:val="es-ES_tradnl" w:eastAsia="en-US"/>
                        </w:rPr>
                        <m:t>rec</m:t>
                      </m:r>
                    </m:e>
                  </m:func>
                </m:sub>
              </m:sSub>
              <m:r>
                <m:rPr>
                  <m:sty m:val="p"/>
                </m:rPr>
                <w:rPr>
                  <w:rFonts w:ascii="Cambria Math" w:eastAsia="MS Mincho" w:hAnsi="Cambria Math" w:cs="Arial"/>
                  <w:sz w:val="22"/>
                  <w:lang w:val="es-ES_tradnl" w:eastAsia="en-US"/>
                </w:rPr>
                <m:t>;</m:t>
              </m:r>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AOM</m:t>
                          </m:r>
                        </m:e>
                        <m:sub>
                          <m:r>
                            <m:rPr>
                              <m:sty m:val="p"/>
                            </m:rPr>
                            <w:rPr>
                              <w:rFonts w:ascii="Cambria Math" w:eastAsia="MS Mincho" w:hAnsi="Cambria Math" w:cs="Arial"/>
                              <w:sz w:val="22"/>
                              <w:lang w:val="es-ES_tradnl" w:eastAsia="en-US"/>
                            </w:rPr>
                            <m:t>repyaj</m:t>
                          </m:r>
                        </m:sub>
                      </m:sSub>
                    </m:num>
                    <m:den>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#facturas</m:t>
                          </m:r>
                        </m:e>
                        <m:sub>
                          <m:r>
                            <m:rPr>
                              <m:sty m:val="p"/>
                            </m:rPr>
                            <w:rPr>
                              <w:rFonts w:ascii="Cambria Math" w:eastAsia="MS Mincho" w:hAnsi="Cambria Math" w:cs="Arial"/>
                              <w:sz w:val="20"/>
                              <w:lang w:val="es-ES_tradnl" w:eastAsia="en-US"/>
                            </w:rPr>
                            <m:t>5 año</m:t>
                          </m:r>
                        </m:sub>
                      </m:sSub>
                    </m:den>
                  </m:f>
                </m:e>
              </m:d>
            </m:e>
          </m:d>
        </m:oMath>
      </m:oMathPara>
    </w:p>
    <w:p w14:paraId="579EB571" w14:textId="00A941A2" w:rsidR="000459BF" w:rsidRPr="006F6221" w:rsidRDefault="000B31AA" w:rsidP="003F2B99">
      <w:pPr>
        <w:ind w:left="851" w:right="-93" w:hanging="425"/>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D</w:t>
      </w:r>
      <w:r w:rsidR="000459BF" w:rsidRPr="006F6221">
        <w:rPr>
          <w:rFonts w:ascii="Bookman Old Style" w:eastAsia="MS Mincho" w:hAnsi="Bookman Old Style" w:cs="Arial"/>
          <w:lang w:val="es-ES_tradnl" w:eastAsia="en-US"/>
        </w:rPr>
        <w:t>onde</w:t>
      </w:r>
      <w:r w:rsidR="00036748" w:rsidRPr="006F6221">
        <w:rPr>
          <w:rFonts w:ascii="Bookman Old Style" w:eastAsia="MS Mincho" w:hAnsi="Bookman Old Style" w:cs="Arial"/>
          <w:lang w:val="es-ES_tradnl" w:eastAsia="en-US"/>
        </w:rPr>
        <w:t>:</w:t>
      </w:r>
    </w:p>
    <w:p w14:paraId="45A57372" w14:textId="77777777" w:rsidR="003A4D11" w:rsidRPr="006F6221" w:rsidRDefault="003A4D11" w:rsidP="00453100">
      <w:pPr>
        <w:ind w:left="851" w:right="-93"/>
        <w:jc w:val="both"/>
        <w:rPr>
          <w:rFonts w:ascii="Bookman Old Style" w:eastAsia="MS Mincho" w:hAnsi="Bookman Old Style" w:cs="Arial"/>
          <w:lang w:val="es-ES_tradnl" w:eastAsia="en-US"/>
        </w:rPr>
      </w:pPr>
    </w:p>
    <w:tbl>
      <w:tblPr>
        <w:tblStyle w:val="Tablaconcuadrcula"/>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6914"/>
      </w:tblGrid>
      <w:tr w:rsidR="000459BF" w:rsidRPr="006F6221" w14:paraId="0C527CEE" w14:textId="77777777" w:rsidTr="786AE513">
        <w:tc>
          <w:tcPr>
            <w:tcW w:w="1565" w:type="dxa"/>
          </w:tcPr>
          <w:p w14:paraId="77D965A4" w14:textId="77777777" w:rsidR="000459BF" w:rsidRPr="005C7FF5" w:rsidRDefault="009722D0" w:rsidP="00453100">
            <w:pPr>
              <w:ind w:left="0" w:right="-93"/>
              <w:jc w:val="both"/>
              <w:rPr>
                <w:rFonts w:ascii="Bookman Old Style" w:eastAsia="MS Mincho" w:hAnsi="Bookman Old Style" w:cs="Arial"/>
                <w:sz w:val="22"/>
                <w:lang w:val="es-ES_tradnl" w:eastAsia="en-US"/>
              </w:rPr>
            </w:pPr>
            <m:oMathPara>
              <m:oMathParaPr>
                <m:jc m:val="left"/>
              </m:oMathParaPr>
              <m:oMath>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AOM</m:t>
                            </m:r>
                          </m:num>
                          <m:den>
                            <m:r>
                              <w:rPr>
                                <w:rFonts w:ascii="Cambria Math" w:eastAsia="MS Mincho" w:hAnsi="Cambria Math" w:cs="Arial"/>
                                <w:sz w:val="22"/>
                                <w:lang w:val="es-ES_tradnl" w:eastAsia="en-US"/>
                              </w:rPr>
                              <m:t>factura</m:t>
                            </m:r>
                          </m:den>
                        </m:f>
                      </m:e>
                    </m:d>
                  </m:e>
                  <m:sub>
                    <m:func>
                      <m:funcPr>
                        <m:ctrlPr>
                          <w:rPr>
                            <w:rFonts w:ascii="Cambria Math" w:eastAsia="MS Mincho" w:hAnsi="Cambria Math" w:cs="Arial"/>
                            <w:i/>
                            <w:sz w:val="22"/>
                            <w:lang w:val="es-ES_tradnl" w:eastAsia="en-US"/>
                          </w:rPr>
                        </m:ctrlPr>
                      </m:funcPr>
                      <m:fName>
                        <m:r>
                          <m:rPr>
                            <m:sty m:val="p"/>
                          </m:rPr>
                          <w:rPr>
                            <w:rFonts w:ascii="Cambria Math" w:eastAsia="MS Mincho" w:hAnsi="Cambria Math" w:cs="Arial"/>
                            <w:sz w:val="22"/>
                            <w:lang w:val="es-ES_tradnl" w:eastAsia="en-US"/>
                          </w:rPr>
                          <m:t>max</m:t>
                        </m:r>
                      </m:fName>
                      <m:e>
                        <m:r>
                          <w:rPr>
                            <w:rFonts w:ascii="Cambria Math" w:eastAsia="MS Mincho" w:hAnsi="Cambria Math" w:cs="Arial"/>
                            <w:sz w:val="22"/>
                            <w:lang w:val="es-ES_tradnl" w:eastAsia="en-US"/>
                          </w:rPr>
                          <m:t>rec</m:t>
                        </m:r>
                      </m:e>
                    </m:func>
                  </m:sub>
                </m:sSub>
              </m:oMath>
            </m:oMathPara>
          </w:p>
        </w:tc>
        <w:tc>
          <w:tcPr>
            <w:tcW w:w="6974" w:type="dxa"/>
          </w:tcPr>
          <w:p w14:paraId="6A1D3498" w14:textId="423DAC39" w:rsidR="000459BF" w:rsidRPr="006F6221" w:rsidRDefault="000459BF" w:rsidP="00543FBE">
            <w:pPr>
              <w:ind w:left="0" w:right="-60"/>
              <w:jc w:val="both"/>
              <w:rPr>
                <w:rFonts w:ascii="Bookman Old Style" w:eastAsia="MS Mincho" w:hAnsi="Bookman Old Style"/>
                <w:lang w:val="es-ES_tradnl" w:eastAsia="en-US"/>
              </w:rPr>
            </w:pPr>
            <w:r w:rsidRPr="006F6221">
              <w:rPr>
                <w:rFonts w:ascii="Bookman Old Style" w:eastAsia="MS Mincho" w:hAnsi="Bookman Old Style" w:cs="Arial"/>
                <w:lang w:val="es-ES_tradnl" w:eastAsia="en-US"/>
              </w:rPr>
              <w:t>Razón</w:t>
            </w:r>
            <w:r w:rsidRPr="006F6221">
              <w:rPr>
                <w:rFonts w:ascii="Bookman Old Style" w:eastAsia="MS Mincho" w:hAnsi="Bookman Old Style"/>
                <w:lang w:val="es-ES_tradnl" w:eastAsia="en-US"/>
              </w:rPr>
              <w:t xml:space="preserve"> AOM/factura máxima a reconocer por Mercado Relevante de Comercialización para el Siguiente </w:t>
            </w:r>
            <w:r w:rsidR="00AB320C" w:rsidRPr="006F6221">
              <w:rPr>
                <w:rFonts w:ascii="Bookman Old Style" w:eastAsia="MS Mincho" w:hAnsi="Bookman Old Style"/>
                <w:lang w:val="es-ES_tradnl" w:eastAsia="en-US"/>
              </w:rPr>
              <w:t>Período</w:t>
            </w:r>
            <w:r w:rsidRPr="006F6221">
              <w:rPr>
                <w:rFonts w:ascii="Bookman Old Style" w:eastAsia="MS Mincho" w:hAnsi="Bookman Old Style"/>
                <w:lang w:val="es-ES_tradnl" w:eastAsia="en-US"/>
              </w:rPr>
              <w:t xml:space="preserve"> Tarifario, que</w:t>
            </w:r>
            <w:r w:rsidRPr="006F6221">
              <w:rPr>
                <w:rFonts w:ascii="Bookman Old Style" w:eastAsia="MS Mincho" w:hAnsi="Bookman Old Style" w:cs="Arial"/>
                <w:lang w:val="es-ES_tradnl" w:eastAsia="en-US"/>
              </w:rPr>
              <w:t xml:space="preserve"> se calcula conforme a la siguiente fórmula:</w:t>
            </w:r>
            <w:r w:rsidRPr="006F6221">
              <w:rPr>
                <w:rFonts w:ascii="Bookman Old Style" w:eastAsia="MS Mincho" w:hAnsi="Bookman Old Style"/>
                <w:lang w:val="es-ES_tradnl" w:eastAsia="en-US"/>
              </w:rPr>
              <w:t xml:space="preserve"> </w:t>
            </w:r>
          </w:p>
          <w:p w14:paraId="7D779A55" w14:textId="774AC131" w:rsidR="000459BF" w:rsidRPr="006F6221" w:rsidRDefault="000459BF" w:rsidP="00453100">
            <w:pPr>
              <w:ind w:left="0" w:right="176"/>
              <w:jc w:val="both"/>
              <w:rPr>
                <w:rFonts w:ascii="Bookman Old Style" w:eastAsia="MS Mincho" w:hAnsi="Bookman Old Style"/>
                <w:lang w:val="es-ES_tradnl" w:eastAsia="en-US"/>
              </w:rPr>
            </w:pPr>
          </w:p>
          <w:p w14:paraId="7068BD64" w14:textId="77777777" w:rsidR="000459BF" w:rsidRPr="005C7FF5" w:rsidRDefault="009722D0" w:rsidP="00453100">
            <w:pPr>
              <w:ind w:left="0" w:right="176"/>
              <w:jc w:val="both"/>
              <w:rPr>
                <w:rFonts w:ascii="Bookman Old Style" w:eastAsia="MS Mincho" w:hAnsi="Bookman Old Style" w:cs="Arial"/>
                <w:sz w:val="22"/>
                <w:lang w:val="es-ES_tradnl" w:eastAsia="en-US"/>
              </w:rPr>
            </w:pPr>
            <m:oMathPara>
              <m:oMath>
                <m:sSub>
                  <m:sSubPr>
                    <m:ctrlPr>
                      <w:rPr>
                        <w:rFonts w:ascii="Cambria Math" w:eastAsia="MS Mincho" w:hAnsi="Cambria Math" w:cs="Arial"/>
                        <w:i/>
                        <w:sz w:val="20"/>
                        <w:lang w:val="es-ES_tradnl" w:eastAsia="en-US"/>
                      </w:rPr>
                    </m:ctrlPr>
                  </m:sSubPr>
                  <m:e>
                    <m:d>
                      <m:dPr>
                        <m:ctrlPr>
                          <w:rPr>
                            <w:rFonts w:ascii="Cambria Math" w:eastAsia="MS Mincho" w:hAnsi="Cambria Math" w:cs="Arial"/>
                            <w:sz w:val="20"/>
                            <w:lang w:val="es-ES_tradnl" w:eastAsia="en-US"/>
                          </w:rPr>
                        </m:ctrlPr>
                      </m:dPr>
                      <m:e>
                        <m:f>
                          <m:fPr>
                            <m:ctrlPr>
                              <w:rPr>
                                <w:rFonts w:ascii="Cambria Math" w:eastAsia="MS Mincho" w:hAnsi="Cambria Math" w:cs="Arial"/>
                                <w:sz w:val="20"/>
                                <w:lang w:val="es-ES_tradnl" w:eastAsia="en-US"/>
                              </w:rPr>
                            </m:ctrlPr>
                          </m:fPr>
                          <m:num>
                            <m:r>
                              <m:rPr>
                                <m:sty m:val="p"/>
                              </m:rPr>
                              <w:rPr>
                                <w:rFonts w:ascii="Cambria Math" w:eastAsia="MS Mincho" w:hAnsi="Cambria Math" w:cs="Arial"/>
                                <w:sz w:val="20"/>
                                <w:lang w:val="es-ES_tradnl" w:eastAsia="en-US"/>
                              </w:rPr>
                              <m:t>AOM</m:t>
                            </m:r>
                          </m:num>
                          <m:den>
                            <m:r>
                              <w:rPr>
                                <w:rFonts w:ascii="Cambria Math" w:eastAsia="MS Mincho" w:hAnsi="Cambria Math" w:cs="Arial"/>
                                <w:sz w:val="20"/>
                                <w:lang w:val="es-ES_tradnl" w:eastAsia="en-US"/>
                              </w:rPr>
                              <m:t>factura</m:t>
                            </m:r>
                          </m:den>
                        </m:f>
                      </m:e>
                    </m:d>
                  </m:e>
                  <m:sub>
                    <m:func>
                      <m:funcPr>
                        <m:ctrlPr>
                          <w:rPr>
                            <w:rFonts w:ascii="Cambria Math" w:eastAsia="MS Mincho" w:hAnsi="Cambria Math" w:cs="Arial"/>
                            <w:i/>
                            <w:sz w:val="20"/>
                            <w:lang w:val="es-ES_tradnl" w:eastAsia="en-US"/>
                          </w:rPr>
                        </m:ctrlPr>
                      </m:funcPr>
                      <m:fName>
                        <m:r>
                          <m:rPr>
                            <m:sty m:val="p"/>
                          </m:rPr>
                          <w:rPr>
                            <w:rFonts w:ascii="Cambria Math" w:eastAsia="MS Mincho" w:hAnsi="Cambria Math" w:cs="Arial"/>
                            <w:sz w:val="20"/>
                            <w:lang w:val="es-ES_tradnl" w:eastAsia="en-US"/>
                          </w:rPr>
                          <m:t>max</m:t>
                        </m:r>
                      </m:fName>
                      <m:e>
                        <m:r>
                          <w:rPr>
                            <w:rFonts w:ascii="Cambria Math" w:eastAsia="MS Mincho" w:hAnsi="Cambria Math" w:cs="Arial"/>
                            <w:sz w:val="20"/>
                            <w:lang w:val="es-ES_tradnl" w:eastAsia="en-US"/>
                          </w:rPr>
                          <m:t>rec</m:t>
                        </m:r>
                      </m:e>
                    </m:func>
                  </m:sub>
                </m:sSub>
                <m:r>
                  <m:rPr>
                    <m:sty m:val="p"/>
                  </m:rPr>
                  <w:rPr>
                    <w:rFonts w:ascii="Cambria Math" w:eastAsia="MS Mincho" w:hAnsi="Cambria Math" w:cs="Arial"/>
                    <w:sz w:val="22"/>
                    <w:lang w:val="es-ES_tradnl" w:eastAsia="en-US"/>
                  </w:rPr>
                  <m:t>=</m:t>
                </m:r>
                <m:f>
                  <m:fPr>
                    <m:ctrlPr>
                      <w:rPr>
                        <w:rFonts w:ascii="Cambria Math" w:eastAsia="MS Mincho" w:hAnsi="Cambria Math"/>
                        <w:sz w:val="18"/>
                        <w:szCs w:val="16"/>
                        <w:lang w:val="es-ES_tradnl" w:eastAsia="en-US"/>
                      </w:rPr>
                    </m:ctrlPr>
                  </m:fPr>
                  <m:num>
                    <m:r>
                      <m:rPr>
                        <m:sty m:val="p"/>
                      </m:rPr>
                      <w:rPr>
                        <w:rFonts w:ascii="Cambria Math" w:eastAsia="MS Mincho" w:hAnsi="Cambria Math"/>
                        <w:sz w:val="18"/>
                        <w:szCs w:val="16"/>
                        <w:lang w:val="es-ES_tradnl" w:eastAsia="en-US"/>
                      </w:rPr>
                      <m:t>1</m:t>
                    </m:r>
                  </m:num>
                  <m:den>
                    <m:r>
                      <w:rPr>
                        <w:rFonts w:ascii="Cambria Math" w:eastAsia="MS Mincho" w:hAnsi="Cambria Math"/>
                        <w:sz w:val="18"/>
                        <w:szCs w:val="16"/>
                        <w:lang w:val="es-ES_tradnl" w:eastAsia="en-US"/>
                      </w:rPr>
                      <m:t>#facturas</m:t>
                    </m:r>
                  </m:den>
                </m:f>
                <m:r>
                  <m:rPr>
                    <m:sty m:val="p"/>
                  </m:rPr>
                  <w:rPr>
                    <w:rFonts w:ascii="Cambria Math" w:eastAsia="MS Mincho" w:hAnsi="Cambria Math"/>
                    <w:sz w:val="18"/>
                    <w:szCs w:val="16"/>
                    <w:lang w:val="es-ES_tradnl" w:eastAsia="en-US"/>
                  </w:rPr>
                  <m:t>×</m:t>
                </m:r>
                <m:nary>
                  <m:naryPr>
                    <m:chr m:val="∑"/>
                    <m:limLoc m:val="undOvr"/>
                    <m:ctrlPr>
                      <w:rPr>
                        <w:rFonts w:ascii="Cambria Math" w:eastAsia="MS Mincho" w:hAnsi="Cambria Math"/>
                        <w:sz w:val="18"/>
                        <w:szCs w:val="16"/>
                        <w:lang w:val="es-ES_tradnl" w:eastAsia="en-US"/>
                      </w:rPr>
                    </m:ctrlPr>
                  </m:naryPr>
                  <m:sub>
                    <m:r>
                      <w:rPr>
                        <w:rFonts w:ascii="Cambria Math" w:eastAsia="MS Mincho" w:hAnsi="Cambria Math"/>
                        <w:sz w:val="18"/>
                        <w:szCs w:val="16"/>
                        <w:lang w:val="es-ES_tradnl" w:eastAsia="en-US"/>
                      </w:rPr>
                      <m:t>p</m:t>
                    </m:r>
                    <m:r>
                      <m:rPr>
                        <m:sty m:val="p"/>
                      </m:rPr>
                      <w:rPr>
                        <w:rFonts w:ascii="Cambria Math" w:eastAsia="MS Mincho" w:hAnsi="Cambria Math"/>
                        <w:sz w:val="18"/>
                        <w:szCs w:val="16"/>
                        <w:lang w:val="es-ES_tradnl" w:eastAsia="en-US"/>
                      </w:rPr>
                      <m:t>=1</m:t>
                    </m:r>
                  </m:sub>
                  <m:sup>
                    <m:r>
                      <w:rPr>
                        <w:rFonts w:ascii="Cambria Math" w:eastAsia="MS Mincho" w:hAnsi="Cambria Math"/>
                        <w:sz w:val="18"/>
                        <w:szCs w:val="16"/>
                        <w:lang w:val="es-ES_tradnl" w:eastAsia="en-US"/>
                      </w:rPr>
                      <m:t>n</m:t>
                    </m:r>
                  </m:sup>
                  <m:e>
                    <m:d>
                      <m:dPr>
                        <m:ctrlPr>
                          <w:rPr>
                            <w:rFonts w:ascii="Cambria Math" w:eastAsia="MS Mincho" w:hAnsi="Cambria Math"/>
                            <w:sz w:val="18"/>
                            <w:szCs w:val="16"/>
                            <w:lang w:val="es-ES_tradnl" w:eastAsia="en-US"/>
                          </w:rPr>
                        </m:ctrlPr>
                      </m:dPr>
                      <m:e>
                        <m:sSub>
                          <m:sSubPr>
                            <m:ctrlPr>
                              <w:rPr>
                                <w:rFonts w:ascii="Cambria Math" w:eastAsia="MS Mincho" w:hAnsi="Cambria Math"/>
                                <w:sz w:val="18"/>
                                <w:szCs w:val="16"/>
                                <w:lang w:val="es-ES_tradnl" w:eastAsia="en-US"/>
                              </w:rPr>
                            </m:ctrlPr>
                          </m:sSubPr>
                          <m:e>
                            <m:d>
                              <m:dPr>
                                <m:ctrlPr>
                                  <w:rPr>
                                    <w:rFonts w:ascii="Cambria Math" w:eastAsia="MS Mincho" w:hAnsi="Cambria Math"/>
                                    <w:sz w:val="18"/>
                                    <w:szCs w:val="16"/>
                                    <w:lang w:val="es-ES_tradnl" w:eastAsia="en-US"/>
                                  </w:rPr>
                                </m:ctrlPr>
                              </m:dPr>
                              <m:e>
                                <m:acc>
                                  <m:accPr>
                                    <m:ctrlPr>
                                      <w:rPr>
                                        <w:rFonts w:ascii="Cambria Math" w:eastAsia="MS Mincho" w:hAnsi="Cambria Math"/>
                                        <w:i/>
                                        <w:sz w:val="18"/>
                                        <w:szCs w:val="16"/>
                                        <w:lang w:val="es-ES_tradnl" w:eastAsia="en-US"/>
                                      </w:rPr>
                                    </m:ctrlPr>
                                  </m:accPr>
                                  <m:e>
                                    <m:f>
                                      <m:fPr>
                                        <m:ctrlPr>
                                          <w:rPr>
                                            <w:rFonts w:ascii="Cambria Math" w:eastAsia="MS Mincho" w:hAnsi="Cambria Math"/>
                                            <w:sz w:val="18"/>
                                            <w:szCs w:val="16"/>
                                            <w:lang w:val="es-ES_tradnl" w:eastAsia="en-US"/>
                                          </w:rPr>
                                        </m:ctrlPr>
                                      </m:fPr>
                                      <m:num>
                                        <m:r>
                                          <w:rPr>
                                            <w:rFonts w:ascii="Cambria Math" w:eastAsia="MS Mincho" w:hAnsi="Cambria Math"/>
                                            <w:sz w:val="18"/>
                                            <w:szCs w:val="16"/>
                                            <w:lang w:val="es-ES_tradnl" w:eastAsia="en-US"/>
                                          </w:rPr>
                                          <m:t>AOM</m:t>
                                        </m:r>
                                      </m:num>
                                      <m:den>
                                        <m:r>
                                          <m:rPr>
                                            <m:sty m:val="p"/>
                                          </m:rPr>
                                          <w:rPr>
                                            <w:rFonts w:ascii="Cambria Math" w:eastAsia="MS Mincho" w:hAnsi="Cambria Math"/>
                                            <w:sz w:val="18"/>
                                            <w:szCs w:val="16"/>
                                            <w:lang w:val="es-ES_tradnl" w:eastAsia="en-US"/>
                                          </w:rPr>
                                          <m:t>facturas</m:t>
                                        </m:r>
                                      </m:den>
                                    </m:f>
                                  </m:e>
                                </m:acc>
                              </m:e>
                            </m:d>
                          </m:e>
                          <m:sub>
                            <m:r>
                              <w:rPr>
                                <w:rFonts w:ascii="Cambria Math" w:eastAsia="MS Mincho" w:hAnsi="Cambria Math"/>
                                <w:sz w:val="18"/>
                                <w:szCs w:val="16"/>
                                <w:lang w:val="es-ES_tradnl" w:eastAsia="en-US"/>
                              </w:rPr>
                              <m:t>p,G,</m:t>
                            </m:r>
                          </m:sub>
                        </m:sSub>
                        <m:r>
                          <m:rPr>
                            <m:sty m:val="p"/>
                          </m:rPr>
                          <w:rPr>
                            <w:rFonts w:ascii="Cambria Math" w:eastAsia="MS Mincho" w:hAnsi="Cambria Math"/>
                            <w:sz w:val="18"/>
                            <w:szCs w:val="16"/>
                            <w:lang w:val="es-ES_tradnl" w:eastAsia="en-US"/>
                          </w:rPr>
                          <m:t>×</m:t>
                        </m:r>
                        <m:sSub>
                          <m:sSubPr>
                            <m:ctrlPr>
                              <w:rPr>
                                <w:rFonts w:ascii="Cambria Math" w:eastAsia="MS Mincho" w:hAnsi="Cambria Math"/>
                                <w:sz w:val="18"/>
                                <w:szCs w:val="16"/>
                                <w:lang w:val="es-ES_tradnl" w:eastAsia="en-US"/>
                              </w:rPr>
                            </m:ctrlPr>
                          </m:sSubPr>
                          <m:e>
                            <m:r>
                              <w:rPr>
                                <w:rFonts w:ascii="Cambria Math" w:eastAsia="MS Mincho" w:hAnsi="Cambria Math"/>
                                <w:sz w:val="18"/>
                                <w:szCs w:val="16"/>
                                <w:lang w:val="es-ES_tradnl" w:eastAsia="en-US"/>
                              </w:rPr>
                              <m:t># facturas</m:t>
                            </m:r>
                          </m:e>
                          <m:sub>
                            <m:r>
                              <w:rPr>
                                <w:rFonts w:ascii="Cambria Math" w:eastAsia="MS Mincho" w:hAnsi="Cambria Math"/>
                                <w:sz w:val="18"/>
                                <w:szCs w:val="16"/>
                                <w:lang w:val="es-ES_tradnl" w:eastAsia="en-US"/>
                              </w:rPr>
                              <m:t>p</m:t>
                            </m:r>
                          </m:sub>
                        </m:sSub>
                      </m:e>
                    </m:d>
                  </m:e>
                </m:nary>
              </m:oMath>
            </m:oMathPara>
          </w:p>
          <w:p w14:paraId="7D3691BF" w14:textId="77777777" w:rsidR="000459BF" w:rsidRPr="006F6221" w:rsidRDefault="000459BF" w:rsidP="00453100">
            <w:pPr>
              <w:ind w:left="0" w:right="176"/>
              <w:jc w:val="both"/>
              <w:rPr>
                <w:rFonts w:ascii="Bookman Old Style" w:eastAsia="MS Mincho" w:hAnsi="Bookman Old Style"/>
                <w:lang w:val="es-ES_tradnl" w:eastAsia="en-US"/>
              </w:rPr>
            </w:pPr>
          </w:p>
          <w:p w14:paraId="3182464C" w14:textId="2E1E507A" w:rsidR="000459BF" w:rsidRPr="006F6221" w:rsidRDefault="003A4D11" w:rsidP="00E65FA4">
            <w:pPr>
              <w:ind w:left="0" w:right="-60"/>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D</w:t>
            </w:r>
            <w:r w:rsidR="000459BF" w:rsidRPr="006F6221">
              <w:rPr>
                <w:rFonts w:ascii="Bookman Old Style" w:eastAsia="MS Mincho" w:hAnsi="Bookman Old Style"/>
                <w:lang w:val="es-ES_tradnl" w:eastAsia="en-US"/>
              </w:rPr>
              <w:t>onde</w:t>
            </w:r>
            <w:r w:rsidRPr="006F6221">
              <w:rPr>
                <w:rFonts w:ascii="Bookman Old Style" w:eastAsia="MS Mincho" w:hAnsi="Bookman Old Style"/>
                <w:lang w:val="es-ES_tradnl" w:eastAsia="en-US"/>
              </w:rPr>
              <w:t>:</w:t>
            </w:r>
          </w:p>
          <w:p w14:paraId="6DCF9977" w14:textId="77777777" w:rsidR="000459BF" w:rsidRPr="006F6221" w:rsidRDefault="000459BF" w:rsidP="00E65FA4">
            <w:pPr>
              <w:ind w:left="0" w:right="-60"/>
              <w:jc w:val="both"/>
              <w:rPr>
                <w:rFonts w:ascii="Bookman Old Style" w:eastAsia="MS Mincho" w:hAnsi="Bookman Old Style"/>
                <w:lang w:val="es-ES_tradnl" w:eastAsia="en-US"/>
              </w:rPr>
            </w:pPr>
          </w:p>
          <w:tbl>
            <w:tblPr>
              <w:tblW w:w="6441" w:type="dxa"/>
              <w:tblLook w:val="04A0" w:firstRow="1" w:lastRow="0" w:firstColumn="1" w:lastColumn="0" w:noHBand="0" w:noVBand="1"/>
            </w:tblPr>
            <w:tblGrid>
              <w:gridCol w:w="1240"/>
              <w:gridCol w:w="5458"/>
            </w:tblGrid>
            <w:tr w:rsidR="000459BF" w:rsidRPr="006F6221" w14:paraId="6A7D77CE" w14:textId="77777777" w:rsidTr="786AE513">
              <w:tc>
                <w:tcPr>
                  <w:tcW w:w="1157" w:type="dxa"/>
                </w:tcPr>
                <w:p w14:paraId="503F4B7D" w14:textId="77777777" w:rsidR="000459BF" w:rsidRPr="006F6221" w:rsidRDefault="000459BF" w:rsidP="00E65FA4">
                  <w:pPr>
                    <w:tabs>
                      <w:tab w:val="left" w:pos="5513"/>
                    </w:tabs>
                    <w:ind w:left="0" w:right="-60"/>
                    <w:jc w:val="both"/>
                    <w:rPr>
                      <w:rFonts w:ascii="Bookman Old Style" w:eastAsia="MS Mincho" w:hAnsi="Bookman Old Style"/>
                      <w:lang w:val="es-ES_tradnl" w:eastAsia="en-US"/>
                    </w:rPr>
                  </w:pPr>
                  <m:oMathPara>
                    <m:oMathParaPr>
                      <m:jc m:val="left"/>
                    </m:oMathParaPr>
                    <m:oMath>
                      <m:r>
                        <w:rPr>
                          <w:rFonts w:ascii="Cambria Math" w:eastAsia="MS Mincho" w:hAnsi="Cambria Math"/>
                          <w:lang w:val="es-ES_tradnl" w:eastAsia="en-US"/>
                        </w:rPr>
                        <m:t>n</m:t>
                      </m:r>
                    </m:oMath>
                  </m:oMathPara>
                </w:p>
              </w:tc>
              <w:tc>
                <w:tcPr>
                  <w:tcW w:w="5284" w:type="dxa"/>
                </w:tcPr>
                <w:p w14:paraId="273FCB8F" w14:textId="5304DDB3" w:rsidR="000459BF" w:rsidRPr="006F6221" w:rsidRDefault="000459BF" w:rsidP="00E65FA4">
                  <w:pPr>
                    <w:ind w:left="0" w:right="-60"/>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 xml:space="preserve">Número de municipios que contiene el Mercado Relevante de Comercialización para el Siguiente </w:t>
                  </w:r>
                  <w:r w:rsidR="00AB320C" w:rsidRPr="006F6221">
                    <w:rPr>
                      <w:rFonts w:ascii="Bookman Old Style" w:eastAsia="MS Mincho" w:hAnsi="Bookman Old Style"/>
                      <w:lang w:val="es-ES_tradnl" w:eastAsia="en-US"/>
                    </w:rPr>
                    <w:t>Período</w:t>
                  </w:r>
                  <w:r w:rsidRPr="006F6221">
                    <w:rPr>
                      <w:rFonts w:ascii="Bookman Old Style" w:eastAsia="MS Mincho" w:hAnsi="Bookman Old Style"/>
                      <w:lang w:val="es-ES_tradnl" w:eastAsia="en-US"/>
                    </w:rPr>
                    <w:t xml:space="preserve"> Tarifario.</w:t>
                  </w:r>
                </w:p>
                <w:p w14:paraId="5570FBEC" w14:textId="77777777" w:rsidR="000459BF" w:rsidRPr="006F6221" w:rsidRDefault="000459BF" w:rsidP="00E65FA4">
                  <w:pPr>
                    <w:ind w:left="0" w:right="-60"/>
                    <w:jc w:val="both"/>
                    <w:rPr>
                      <w:rFonts w:ascii="Bookman Old Style" w:eastAsia="MS Mincho" w:hAnsi="Bookman Old Style"/>
                      <w:lang w:val="es-ES_tradnl" w:eastAsia="en-US"/>
                    </w:rPr>
                  </w:pPr>
                </w:p>
              </w:tc>
            </w:tr>
            <w:tr w:rsidR="000459BF" w:rsidRPr="006F6221" w14:paraId="5D5BB094" w14:textId="77777777" w:rsidTr="786AE513">
              <w:tc>
                <w:tcPr>
                  <w:tcW w:w="1157" w:type="dxa"/>
                </w:tcPr>
                <w:p w14:paraId="6A6A0954" w14:textId="77777777" w:rsidR="000459BF" w:rsidRPr="006F6221" w:rsidRDefault="000459BF" w:rsidP="00E65FA4">
                  <w:pPr>
                    <w:tabs>
                      <w:tab w:val="left" w:pos="5513"/>
                    </w:tabs>
                    <w:ind w:left="0" w:right="-60"/>
                    <w:jc w:val="both"/>
                    <w:rPr>
                      <w:rFonts w:ascii="Bookman Old Style" w:hAnsi="Bookman Old Style"/>
                      <w:lang w:val="es-ES_tradnl" w:eastAsia="en-US"/>
                    </w:rPr>
                  </w:pPr>
                  <m:oMathPara>
                    <m:oMathParaPr>
                      <m:jc m:val="left"/>
                    </m:oMathParaPr>
                    <m:oMath>
                      <m:r>
                        <w:rPr>
                          <w:rFonts w:ascii="Cambria Math" w:eastAsia="MS Mincho" w:hAnsi="Cambria Math"/>
                          <w:sz w:val="22"/>
                          <w:szCs w:val="22"/>
                          <w:lang w:val="es-ES_tradnl" w:eastAsia="en-US"/>
                        </w:rPr>
                        <m:t>#facturas</m:t>
                      </m:r>
                    </m:oMath>
                  </m:oMathPara>
                </w:p>
              </w:tc>
              <w:tc>
                <w:tcPr>
                  <w:tcW w:w="5284" w:type="dxa"/>
                </w:tcPr>
                <w:p w14:paraId="300105DD" w14:textId="77777777" w:rsidR="000459BF" w:rsidRPr="006F6221" w:rsidRDefault="000459BF" w:rsidP="00E65FA4">
                  <w:pPr>
                    <w:ind w:left="0" w:right="-60"/>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 xml:space="preserve">Número total de facturas proyectadas del Mercado Relevante de Comercialización para el Siguiente </w:t>
                  </w:r>
                  <w:r w:rsidR="00AB320C" w:rsidRPr="006F6221">
                    <w:rPr>
                      <w:rFonts w:ascii="Bookman Old Style" w:eastAsia="MS Mincho" w:hAnsi="Bookman Old Style"/>
                      <w:lang w:val="es-ES_tradnl" w:eastAsia="en-US"/>
                    </w:rPr>
                    <w:t>Período</w:t>
                  </w:r>
                  <w:r w:rsidRPr="006F6221">
                    <w:rPr>
                      <w:rFonts w:ascii="Bookman Old Style" w:eastAsia="MS Mincho" w:hAnsi="Bookman Old Style"/>
                      <w:lang w:val="es-ES_tradnl" w:eastAsia="en-US"/>
                    </w:rPr>
                    <w:t xml:space="preserve"> Tarifario. Se calcula como el número de usuarios proyectados al quinto </w:t>
                  </w:r>
                  <w:r w:rsidR="00543FBE" w:rsidRPr="006F6221">
                    <w:rPr>
                      <w:rFonts w:ascii="Bookman Old Style" w:eastAsia="MS Mincho" w:hAnsi="Bookman Old Style"/>
                      <w:lang w:val="es-ES_tradnl" w:eastAsia="en-US"/>
                    </w:rPr>
                    <w:t xml:space="preserve">(5°) </w:t>
                  </w:r>
                  <w:r w:rsidRPr="006F6221">
                    <w:rPr>
                      <w:rFonts w:ascii="Bookman Old Style" w:eastAsia="MS Mincho" w:hAnsi="Bookman Old Style"/>
                      <w:lang w:val="es-ES_tradnl" w:eastAsia="en-US"/>
                    </w:rPr>
                    <w:t>año para el mercado relevante de comercialización, multiplicado por doce (12).</w:t>
                  </w:r>
                </w:p>
                <w:p w14:paraId="487C231B" w14:textId="1712317B" w:rsidR="009F4486" w:rsidRPr="006F6221" w:rsidRDefault="009F4486" w:rsidP="00E65FA4">
                  <w:pPr>
                    <w:ind w:left="0" w:right="-60"/>
                    <w:jc w:val="both"/>
                    <w:rPr>
                      <w:rFonts w:ascii="Bookman Old Style" w:eastAsia="MS Mincho" w:hAnsi="Bookman Old Style"/>
                      <w:lang w:val="es-ES_tradnl" w:eastAsia="en-US"/>
                    </w:rPr>
                  </w:pPr>
                </w:p>
              </w:tc>
            </w:tr>
            <w:tr w:rsidR="000459BF" w:rsidRPr="006F6221" w14:paraId="07A1B37A" w14:textId="77777777" w:rsidTr="786AE513">
              <w:tc>
                <w:tcPr>
                  <w:tcW w:w="1157" w:type="dxa"/>
                </w:tcPr>
                <w:p w14:paraId="2192070B" w14:textId="77777777" w:rsidR="000459BF" w:rsidRPr="005C7FF5" w:rsidRDefault="009722D0" w:rsidP="00453100">
                  <w:pPr>
                    <w:tabs>
                      <w:tab w:val="left" w:pos="5513"/>
                    </w:tabs>
                    <w:ind w:left="0" w:right="176"/>
                    <w:jc w:val="both"/>
                    <w:rPr>
                      <w:rFonts w:ascii="Bookman Old Style" w:hAnsi="Bookman Old Style"/>
                      <w:sz w:val="22"/>
                      <w:szCs w:val="22"/>
                      <w:lang w:val="es-ES_tradnl" w:eastAsia="en-US"/>
                    </w:rPr>
                  </w:pPr>
                  <m:oMathPara>
                    <m:oMathParaPr>
                      <m:jc m:val="left"/>
                    </m:oMathParaPr>
                    <m:oMath>
                      <m:sSub>
                        <m:sSubPr>
                          <m:ctrlPr>
                            <w:rPr>
                              <w:rFonts w:ascii="Cambria Math" w:eastAsia="MS Mincho" w:hAnsi="Cambria Math"/>
                              <w:i/>
                              <w:sz w:val="22"/>
                              <w:szCs w:val="22"/>
                              <w:lang w:val="es-ES_tradnl" w:eastAsia="en-US"/>
                            </w:rPr>
                          </m:ctrlPr>
                        </m:sSubPr>
                        <m:e>
                          <m:r>
                            <m:rPr>
                              <m:sty m:val="p"/>
                            </m:rPr>
                            <w:rPr>
                              <w:rFonts w:ascii="Cambria Math" w:eastAsia="MS Mincho" w:hAnsi="Cambria Math"/>
                              <w:sz w:val="22"/>
                              <w:szCs w:val="22"/>
                              <w:lang w:val="es-ES_tradnl" w:eastAsia="en-US"/>
                            </w:rPr>
                            <m:t>#facturas</m:t>
                          </m:r>
                        </m:e>
                        <m:sub>
                          <m:r>
                            <w:rPr>
                              <w:rFonts w:ascii="Cambria Math" w:eastAsia="MS Mincho" w:hAnsi="Cambria Math"/>
                              <w:sz w:val="22"/>
                              <w:szCs w:val="22"/>
                              <w:lang w:val="es-ES_tradnl" w:eastAsia="en-US"/>
                            </w:rPr>
                            <m:t>p</m:t>
                          </m:r>
                        </m:sub>
                      </m:sSub>
                    </m:oMath>
                  </m:oMathPara>
                </w:p>
              </w:tc>
              <w:tc>
                <w:tcPr>
                  <w:tcW w:w="5284" w:type="dxa"/>
                </w:tcPr>
                <w:p w14:paraId="7A24EC56" w14:textId="26DAB0CE" w:rsidR="000459BF" w:rsidRPr="006F6221" w:rsidRDefault="000459BF" w:rsidP="009F4486">
                  <w:pPr>
                    <w:ind w:left="0" w:right="-12"/>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 xml:space="preserve">Número total de facturas proyectadas del municipio </w:t>
                  </w:r>
                  <w:r w:rsidRPr="006F6221">
                    <w:rPr>
                      <w:rFonts w:ascii="Bookman Old Style" w:eastAsia="MS Mincho" w:hAnsi="Bookman Old Style"/>
                      <w:i/>
                      <w:lang w:val="es-ES_tradnl" w:eastAsia="en-US"/>
                    </w:rPr>
                    <w:t>p</w:t>
                  </w:r>
                  <w:r w:rsidRPr="006F6221">
                    <w:rPr>
                      <w:rFonts w:ascii="Bookman Old Style" w:eastAsia="MS Mincho" w:hAnsi="Bookman Old Style"/>
                      <w:lang w:val="es-ES_tradnl" w:eastAsia="en-US"/>
                    </w:rPr>
                    <w:t xml:space="preserve"> que pertenece al Mercado Relevante de Comercialización para el Siguiente </w:t>
                  </w:r>
                  <w:r w:rsidR="00AB320C" w:rsidRPr="006F6221">
                    <w:rPr>
                      <w:rFonts w:ascii="Bookman Old Style" w:eastAsia="MS Mincho" w:hAnsi="Bookman Old Style"/>
                      <w:lang w:val="es-ES_tradnl" w:eastAsia="en-US"/>
                    </w:rPr>
                    <w:t>Período</w:t>
                  </w:r>
                  <w:r w:rsidRPr="006F6221">
                    <w:rPr>
                      <w:rFonts w:ascii="Bookman Old Style" w:eastAsia="MS Mincho" w:hAnsi="Bookman Old Style"/>
                      <w:lang w:val="es-ES_tradnl" w:eastAsia="en-US"/>
                    </w:rPr>
                    <w:t xml:space="preserve"> Tarifario. Se calcula como la proyección de usuarios a cinco</w:t>
                  </w:r>
                  <w:r w:rsidR="00543FBE" w:rsidRPr="006F6221">
                    <w:rPr>
                      <w:rFonts w:ascii="Bookman Old Style" w:eastAsia="MS Mincho" w:hAnsi="Bookman Old Style"/>
                      <w:lang w:val="es-ES_tradnl" w:eastAsia="en-US"/>
                    </w:rPr>
                    <w:t xml:space="preserve"> (5)</w:t>
                  </w:r>
                  <w:r w:rsidRPr="006F6221">
                    <w:rPr>
                      <w:rFonts w:ascii="Bookman Old Style" w:eastAsia="MS Mincho" w:hAnsi="Bookman Old Style"/>
                      <w:lang w:val="es-ES_tradnl" w:eastAsia="en-US"/>
                    </w:rPr>
                    <w:t xml:space="preserve"> años del municipio p multiplicado por doce (12).</w:t>
                  </w:r>
                </w:p>
                <w:p w14:paraId="758B9A0C" w14:textId="77777777" w:rsidR="000459BF" w:rsidRPr="006F6221" w:rsidRDefault="000459BF" w:rsidP="009F4486">
                  <w:pPr>
                    <w:ind w:left="0" w:right="-12"/>
                    <w:jc w:val="both"/>
                    <w:rPr>
                      <w:rFonts w:ascii="Bookman Old Style" w:eastAsia="MS Mincho" w:hAnsi="Bookman Old Style"/>
                      <w:lang w:val="es-ES_tradnl" w:eastAsia="en-US"/>
                    </w:rPr>
                  </w:pPr>
                </w:p>
              </w:tc>
            </w:tr>
            <w:tr w:rsidR="000459BF" w:rsidRPr="006F6221" w14:paraId="7B79DE49" w14:textId="77777777" w:rsidTr="786AE513">
              <w:tc>
                <w:tcPr>
                  <w:tcW w:w="1157" w:type="dxa"/>
                </w:tcPr>
                <w:p w14:paraId="616EFF33" w14:textId="2A37FD3B" w:rsidR="000459BF" w:rsidRPr="005C7FF5" w:rsidRDefault="009722D0" w:rsidP="00453100">
                  <w:pPr>
                    <w:tabs>
                      <w:tab w:val="left" w:pos="5513"/>
                    </w:tabs>
                    <w:ind w:left="0" w:right="176"/>
                    <w:jc w:val="both"/>
                    <w:rPr>
                      <w:rFonts w:ascii="Bookman Old Style" w:hAnsi="Bookman Old Style"/>
                      <w:sz w:val="20"/>
                      <w:szCs w:val="20"/>
                      <w:lang w:val="es-ES_tradnl" w:eastAsia="en-US"/>
                    </w:rPr>
                  </w:pPr>
                  <m:oMathPara>
                    <m:oMathParaPr>
                      <m:jc m:val="left"/>
                    </m:oMathParaPr>
                    <m:oMath>
                      <m:sSub>
                        <m:sSubPr>
                          <m:ctrlPr>
                            <w:rPr>
                              <w:rFonts w:ascii="Cambria Math" w:eastAsia="MS Mincho" w:hAnsi="Cambria Math"/>
                              <w:i/>
                              <w:sz w:val="20"/>
                              <w:szCs w:val="20"/>
                              <w:lang w:val="es-ES_tradnl" w:eastAsia="en-US"/>
                            </w:rPr>
                          </m:ctrlPr>
                        </m:sSubPr>
                        <m:e>
                          <m:d>
                            <m:dPr>
                              <m:ctrlPr>
                                <w:rPr>
                                  <w:rFonts w:ascii="Cambria Math" w:eastAsia="MS Mincho" w:hAnsi="Cambria Math"/>
                                  <w:i/>
                                  <w:sz w:val="20"/>
                                  <w:szCs w:val="20"/>
                                  <w:lang w:val="es-ES_tradnl" w:eastAsia="en-US"/>
                                </w:rPr>
                              </m:ctrlPr>
                            </m:dPr>
                            <m:e>
                              <m:acc>
                                <m:accPr>
                                  <m:ctrlPr>
                                    <w:rPr>
                                      <w:rFonts w:ascii="Cambria Math" w:eastAsia="MS Mincho" w:hAnsi="Cambria Math"/>
                                      <w:i/>
                                      <w:sz w:val="20"/>
                                      <w:szCs w:val="20"/>
                                      <w:lang w:val="es-ES_tradnl" w:eastAsia="en-US"/>
                                    </w:rPr>
                                  </m:ctrlPr>
                                </m:accPr>
                                <m:e>
                                  <m:f>
                                    <m:fPr>
                                      <m:ctrlPr>
                                        <w:rPr>
                                          <w:rFonts w:ascii="Cambria Math" w:eastAsia="MS Mincho" w:hAnsi="Cambria Math"/>
                                          <w:i/>
                                          <w:sz w:val="20"/>
                                          <w:szCs w:val="20"/>
                                          <w:lang w:val="es-ES_tradnl" w:eastAsia="en-US"/>
                                        </w:rPr>
                                      </m:ctrlPr>
                                    </m:fPr>
                                    <m:num>
                                      <m:r>
                                        <m:rPr>
                                          <m:sty m:val="p"/>
                                        </m:rPr>
                                        <w:rPr>
                                          <w:rFonts w:ascii="Cambria Math" w:eastAsia="MS Mincho" w:hAnsi="Cambria Math"/>
                                          <w:sz w:val="20"/>
                                          <w:szCs w:val="20"/>
                                          <w:lang w:val="es-ES_tradnl" w:eastAsia="en-US"/>
                                        </w:rPr>
                                        <m:t>AOM</m:t>
                                      </m:r>
                                    </m:num>
                                    <m:den>
                                      <m:r>
                                        <m:rPr>
                                          <m:sty m:val="p"/>
                                        </m:rPr>
                                        <w:rPr>
                                          <w:rFonts w:ascii="Cambria Math" w:eastAsia="MS Mincho" w:hAnsi="Cambria Math"/>
                                          <w:sz w:val="20"/>
                                          <w:szCs w:val="20"/>
                                          <w:lang w:val="es-ES_tradnl" w:eastAsia="en-US"/>
                                        </w:rPr>
                                        <m:t>facturas</m:t>
                                      </m:r>
                                    </m:den>
                                  </m:f>
                                </m:e>
                              </m:acc>
                            </m:e>
                          </m:d>
                        </m:e>
                        <m:sub>
                          <m:r>
                            <w:rPr>
                              <w:rFonts w:ascii="Cambria Math" w:eastAsia="MS Mincho" w:hAnsi="Cambria Math"/>
                              <w:sz w:val="20"/>
                              <w:szCs w:val="20"/>
                              <w:lang w:val="es-ES_tradnl" w:eastAsia="en-US"/>
                            </w:rPr>
                            <m:t>p,G,G</m:t>
                          </m:r>
                        </m:sub>
                      </m:sSub>
                    </m:oMath>
                  </m:oMathPara>
                </w:p>
              </w:tc>
              <w:tc>
                <w:tcPr>
                  <w:tcW w:w="5284" w:type="dxa"/>
                </w:tcPr>
                <w:tbl>
                  <w:tblPr>
                    <w:tblW w:w="6386" w:type="dxa"/>
                    <w:tblLook w:val="04A0" w:firstRow="1" w:lastRow="0" w:firstColumn="1" w:lastColumn="0" w:noHBand="0" w:noVBand="1"/>
                  </w:tblPr>
                  <w:tblGrid>
                    <w:gridCol w:w="6386"/>
                  </w:tblGrid>
                  <w:tr w:rsidR="008F7360" w:rsidRPr="006F6221" w14:paraId="13B23006" w14:textId="77777777" w:rsidTr="786AE513">
                    <w:tc>
                      <w:tcPr>
                        <w:tcW w:w="4510" w:type="dxa"/>
                      </w:tcPr>
                      <w:p w14:paraId="6BA94E7D" w14:textId="77777777" w:rsidR="008F7360" w:rsidRPr="006F6221" w:rsidRDefault="008F7360" w:rsidP="009F4486">
                        <w:pPr>
                          <w:ind w:left="0" w:right="1008"/>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Razón asignada al municipio p según la clasificación dada por grupo G conforme a la siguiente tabla:</w:t>
                        </w:r>
                      </w:p>
                      <w:p w14:paraId="5934F284" w14:textId="58FF2014" w:rsidR="008F7360" w:rsidRPr="006F6221" w:rsidRDefault="008F7360" w:rsidP="00453100">
                        <w:pPr>
                          <w:ind w:left="0" w:right="176"/>
                          <w:jc w:val="both"/>
                          <w:rPr>
                            <w:rFonts w:ascii="Bookman Old Style" w:eastAsia="MS Mincho" w:hAnsi="Bookman Old Style"/>
                            <w:lang w:val="es-ES_tradnl" w:eastAsia="en-US"/>
                          </w:rPr>
                        </w:pPr>
                      </w:p>
                      <w:tbl>
                        <w:tblPr>
                          <w:tblW w:w="2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9"/>
                          <w:gridCol w:w="1626"/>
                        </w:tblGrid>
                        <w:tr w:rsidR="0059485E" w:rsidRPr="006F6221" w14:paraId="3E247302" w14:textId="77777777" w:rsidTr="009E35DA">
                          <w:trPr>
                            <w:trHeight w:val="682"/>
                            <w:tblHeader/>
                            <w:jc w:val="center"/>
                          </w:trPr>
                          <w:tc>
                            <w:tcPr>
                              <w:tcW w:w="830" w:type="dxa"/>
                              <w:shd w:val="clear" w:color="auto" w:fill="auto"/>
                              <w:vAlign w:val="center"/>
                              <w:hideMark/>
                            </w:tcPr>
                            <w:p w14:paraId="3429324C" w14:textId="77777777" w:rsidR="0059485E" w:rsidRPr="006F6221" w:rsidRDefault="0059485E" w:rsidP="0059485E">
                              <w:pPr>
                                <w:ind w:left="0"/>
                                <w:jc w:val="center"/>
                                <w:rPr>
                                  <w:rFonts w:ascii="Bookman Old Style" w:hAnsi="Bookman Old Style"/>
                                  <w:b/>
                                  <w:bCs/>
                                  <w:color w:val="000000"/>
                                  <w:lang w:val="es-CO" w:eastAsia="es-MX"/>
                                </w:rPr>
                              </w:pPr>
                              <w:r w:rsidRPr="006F6221">
                                <w:rPr>
                                  <w:rFonts w:ascii="Bookman Old Style" w:hAnsi="Bookman Old Style"/>
                                  <w:b/>
                                  <w:bCs/>
                                  <w:color w:val="000000"/>
                                  <w:lang w:val="es-CO" w:eastAsia="es-MX"/>
                                </w:rPr>
                                <w:t xml:space="preserve">Grupo </w:t>
                              </w:r>
                            </w:p>
                            <w:p w14:paraId="2B7B60B5" w14:textId="77777777" w:rsidR="0059485E" w:rsidRPr="006F6221" w:rsidRDefault="0059485E" w:rsidP="0059485E">
                              <w:pPr>
                                <w:ind w:left="0"/>
                                <w:jc w:val="center"/>
                                <w:rPr>
                                  <w:rFonts w:ascii="Bookman Old Style" w:hAnsi="Bookman Old Style"/>
                                  <w:b/>
                                  <w:bCs/>
                                  <w:color w:val="000000"/>
                                  <w:lang w:val="es-MX" w:eastAsia="es-MX"/>
                                </w:rPr>
                              </w:pPr>
                              <w:r w:rsidRPr="006F6221">
                                <w:rPr>
                                  <w:rFonts w:ascii="Bookman Old Style" w:hAnsi="Bookman Old Style"/>
                                  <w:b/>
                                  <w:bCs/>
                                  <w:color w:val="000000"/>
                                  <w:lang w:val="es-CO" w:eastAsia="es-MX"/>
                                </w:rPr>
                                <w:t>G</w:t>
                              </w:r>
                            </w:p>
                          </w:tc>
                          <w:tc>
                            <w:tcPr>
                              <w:tcW w:w="1394" w:type="dxa"/>
                              <w:shd w:val="clear" w:color="auto" w:fill="auto"/>
                              <w:vAlign w:val="center"/>
                              <w:hideMark/>
                            </w:tcPr>
                            <w:p w14:paraId="3739C417" w14:textId="77777777" w:rsidR="0059485E" w:rsidRPr="005C7FF5" w:rsidRDefault="009722D0" w:rsidP="0059485E">
                              <w:pPr>
                                <w:tabs>
                                  <w:tab w:val="left" w:pos="1801"/>
                                </w:tabs>
                                <w:ind w:left="0" w:right="67"/>
                                <w:rPr>
                                  <w:rFonts w:ascii="Bookman Old Style" w:hAnsi="Bookman Old Style"/>
                                  <w:b/>
                                  <w:color w:val="000000"/>
                                  <w:lang w:val="es-MX" w:eastAsia="es-MX"/>
                                </w:rPr>
                              </w:pPr>
                              <m:oMathPara>
                                <m:oMath>
                                  <m:sSub>
                                    <m:sSubPr>
                                      <m:ctrlPr>
                                        <w:rPr>
                                          <w:rFonts w:ascii="Cambria Math" w:eastAsia="MS Mincho" w:hAnsi="Cambria Math" w:cs="Arial"/>
                                          <w:b/>
                                          <w:i/>
                                          <w:lang w:val="es-ES_tradnl" w:eastAsia="en-US"/>
                                        </w:rPr>
                                      </m:ctrlPr>
                                    </m:sSubPr>
                                    <m:e>
                                      <m:d>
                                        <m:dPr>
                                          <m:ctrlPr>
                                            <w:rPr>
                                              <w:rFonts w:ascii="Cambria Math" w:eastAsia="MS Mincho" w:hAnsi="Cambria Math" w:cs="Arial"/>
                                              <w:b/>
                                              <w:i/>
                                              <w:lang w:val="es-ES_tradnl" w:eastAsia="en-US"/>
                                            </w:rPr>
                                          </m:ctrlPr>
                                        </m:dPr>
                                        <m:e>
                                          <m:acc>
                                            <m:accPr>
                                              <m:ctrlPr>
                                                <w:rPr>
                                                  <w:rFonts w:ascii="Cambria Math" w:eastAsia="MS Mincho" w:hAnsi="Cambria Math" w:cs="Arial"/>
                                                  <w:b/>
                                                  <w:i/>
                                                  <w:lang w:val="es-ES_tradnl" w:eastAsia="en-US"/>
                                                </w:rPr>
                                              </m:ctrlPr>
                                            </m:accPr>
                                            <m:e>
                                              <m:f>
                                                <m:fPr>
                                                  <m:ctrlPr>
                                                    <w:rPr>
                                                      <w:rFonts w:ascii="Cambria Math" w:eastAsia="MS Mincho" w:hAnsi="Cambria Math" w:cs="Arial"/>
                                                      <w:b/>
                                                      <w:i/>
                                                      <w:lang w:val="es-ES_tradnl" w:eastAsia="en-US"/>
                                                    </w:rPr>
                                                  </m:ctrlPr>
                                                </m:fPr>
                                                <m:num>
                                                  <m:r>
                                                    <m:rPr>
                                                      <m:sty m:val="b"/>
                                                    </m:rPr>
                                                    <w:rPr>
                                                      <w:rFonts w:ascii="Cambria Math" w:eastAsia="MS Mincho" w:hAnsi="Cambria Math" w:cs="Arial"/>
                                                      <w:lang w:val="es-ES_tradnl" w:eastAsia="en-US"/>
                                                    </w:rPr>
                                                    <m:t>AOM</m:t>
                                                  </m:r>
                                                </m:num>
                                                <m:den>
                                                  <m:r>
                                                    <m:rPr>
                                                      <m:sty m:val="b"/>
                                                    </m:rPr>
                                                    <w:rPr>
                                                      <w:rFonts w:ascii="Cambria Math" w:eastAsia="MS Mincho" w:hAnsi="Cambria Math" w:cs="Arial"/>
                                                      <w:lang w:val="es-ES_tradnl" w:eastAsia="en-US"/>
                                                    </w:rPr>
                                                    <m:t>facturas</m:t>
                                                  </m:r>
                                                </m:den>
                                              </m:f>
                                            </m:e>
                                          </m:acc>
                                        </m:e>
                                      </m:d>
                                    </m:e>
                                    <m:sub>
                                      <m:r>
                                        <m:rPr>
                                          <m:sty m:val="bi"/>
                                        </m:rPr>
                                        <w:rPr>
                                          <w:rFonts w:ascii="Cambria Math" w:eastAsia="MS Mincho" w:hAnsi="Cambria Math" w:cs="Arial"/>
                                          <w:lang w:val="es-ES_tradnl" w:eastAsia="en-US"/>
                                        </w:rPr>
                                        <m:t>p,G</m:t>
                                      </m:r>
                                    </m:sub>
                                  </m:sSub>
                                </m:oMath>
                              </m:oMathPara>
                            </w:p>
                          </w:tc>
                        </w:tr>
                        <w:tr w:rsidR="0059485E" w:rsidRPr="006F6221" w14:paraId="4DC9A8E4" w14:textId="77777777" w:rsidTr="009E35DA">
                          <w:trPr>
                            <w:trHeight w:val="250"/>
                            <w:jc w:val="center"/>
                          </w:trPr>
                          <w:tc>
                            <w:tcPr>
                              <w:tcW w:w="830" w:type="dxa"/>
                              <w:shd w:val="clear" w:color="auto" w:fill="auto"/>
                              <w:vAlign w:val="center"/>
                              <w:hideMark/>
                            </w:tcPr>
                            <w:p w14:paraId="175CE69A" w14:textId="77777777" w:rsidR="0059485E" w:rsidRPr="006F6221" w:rsidRDefault="0059485E" w:rsidP="0059485E">
                              <w:pPr>
                                <w:ind w:left="0"/>
                                <w:jc w:val="center"/>
                                <w:rPr>
                                  <w:rFonts w:ascii="Bookman Old Style" w:hAnsi="Bookman Old Style"/>
                                  <w:color w:val="000000"/>
                                  <w:lang w:val="es-MX" w:eastAsia="es-MX"/>
                                </w:rPr>
                              </w:pPr>
                              <w:r w:rsidRPr="006F6221">
                                <w:rPr>
                                  <w:rFonts w:ascii="Bookman Old Style" w:hAnsi="Bookman Old Style"/>
                                  <w:color w:val="000000"/>
                                  <w:lang w:val="es-CO" w:eastAsia="es-MX"/>
                                </w:rPr>
                                <w:t>1</w:t>
                              </w:r>
                            </w:p>
                          </w:tc>
                          <w:tc>
                            <w:tcPr>
                              <w:tcW w:w="1394" w:type="dxa"/>
                              <w:shd w:val="clear" w:color="auto" w:fill="auto"/>
                              <w:noWrap/>
                              <w:vAlign w:val="center"/>
                            </w:tcPr>
                            <w:p w14:paraId="62075160" w14:textId="77777777" w:rsidR="0059485E" w:rsidRPr="006F6221" w:rsidRDefault="0059485E" w:rsidP="0059485E">
                              <w:pPr>
                                <w:tabs>
                                  <w:tab w:val="left" w:pos="123"/>
                                  <w:tab w:val="left" w:pos="1801"/>
                                </w:tabs>
                                <w:spacing w:line="259" w:lineRule="auto"/>
                                <w:ind w:left="0" w:right="67"/>
                                <w:jc w:val="center"/>
                                <w:rPr>
                                  <w:rFonts w:ascii="Bookman Old Style" w:eastAsia="Bookman Old Style" w:hAnsi="Bookman Old Style" w:cs="Bookman Old Style"/>
                                </w:rPr>
                              </w:pPr>
                              <w:r w:rsidRPr="006F6221">
                                <w:rPr>
                                  <w:rFonts w:ascii="Bookman Old Style" w:eastAsia="MS Mincho" w:hAnsi="Bookman Old Style"/>
                                  <w:lang w:eastAsia="en-US"/>
                                </w:rPr>
                                <w:t>3.281</w:t>
                              </w:r>
                            </w:p>
                          </w:tc>
                        </w:tr>
                        <w:tr w:rsidR="0059485E" w:rsidRPr="006F6221" w14:paraId="394211F2" w14:textId="77777777" w:rsidTr="009E35DA">
                          <w:trPr>
                            <w:trHeight w:val="250"/>
                            <w:jc w:val="center"/>
                          </w:trPr>
                          <w:tc>
                            <w:tcPr>
                              <w:tcW w:w="830" w:type="dxa"/>
                              <w:shd w:val="clear" w:color="auto" w:fill="auto"/>
                              <w:vAlign w:val="center"/>
                              <w:hideMark/>
                            </w:tcPr>
                            <w:p w14:paraId="4C610493" w14:textId="77777777" w:rsidR="0059485E" w:rsidRPr="006F6221" w:rsidRDefault="0059485E" w:rsidP="0059485E">
                              <w:pPr>
                                <w:ind w:left="0"/>
                                <w:jc w:val="center"/>
                                <w:rPr>
                                  <w:rFonts w:ascii="Bookman Old Style" w:hAnsi="Bookman Old Style"/>
                                  <w:color w:val="000000"/>
                                  <w:lang w:val="es-MX" w:eastAsia="es-MX"/>
                                </w:rPr>
                              </w:pPr>
                              <w:r w:rsidRPr="006F6221">
                                <w:rPr>
                                  <w:rFonts w:ascii="Bookman Old Style" w:hAnsi="Bookman Old Style"/>
                                  <w:color w:val="000000" w:themeColor="text1"/>
                                  <w:lang w:val="es-CO" w:eastAsia="es-MX"/>
                                </w:rPr>
                                <w:t>2</w:t>
                              </w:r>
                            </w:p>
                          </w:tc>
                          <w:tc>
                            <w:tcPr>
                              <w:tcW w:w="1394" w:type="dxa"/>
                              <w:shd w:val="clear" w:color="auto" w:fill="auto"/>
                              <w:noWrap/>
                            </w:tcPr>
                            <w:p w14:paraId="40F95BC3" w14:textId="77777777" w:rsidR="0059485E" w:rsidRPr="006F6221" w:rsidRDefault="0059485E" w:rsidP="0059485E">
                              <w:pPr>
                                <w:tabs>
                                  <w:tab w:val="left" w:pos="123"/>
                                  <w:tab w:val="left" w:pos="1801"/>
                                </w:tabs>
                                <w:spacing w:line="259" w:lineRule="auto"/>
                                <w:ind w:left="0" w:right="67"/>
                                <w:jc w:val="center"/>
                                <w:rPr>
                                  <w:rFonts w:ascii="Bookman Old Style" w:eastAsia="Bookman Old Style" w:hAnsi="Bookman Old Style" w:cs="Bookman Old Style"/>
                                </w:rPr>
                              </w:pPr>
                              <w:r w:rsidRPr="006F6221">
                                <w:rPr>
                                  <w:rFonts w:ascii="Bookman Old Style" w:eastAsia="MS Mincho" w:hAnsi="Bookman Old Style"/>
                                  <w:lang w:eastAsia="en-US"/>
                                </w:rPr>
                                <w:t>2.671</w:t>
                              </w:r>
                            </w:p>
                          </w:tc>
                        </w:tr>
                        <w:tr w:rsidR="0059485E" w:rsidRPr="006F6221" w14:paraId="5498096B" w14:textId="77777777" w:rsidTr="009E35DA">
                          <w:trPr>
                            <w:trHeight w:val="250"/>
                            <w:jc w:val="center"/>
                          </w:trPr>
                          <w:tc>
                            <w:tcPr>
                              <w:tcW w:w="830" w:type="dxa"/>
                              <w:shd w:val="clear" w:color="auto" w:fill="auto"/>
                              <w:vAlign w:val="center"/>
                              <w:hideMark/>
                            </w:tcPr>
                            <w:p w14:paraId="36B73D0B" w14:textId="77777777" w:rsidR="0059485E" w:rsidRPr="006F6221" w:rsidRDefault="0059485E" w:rsidP="0059485E">
                              <w:pPr>
                                <w:ind w:left="0"/>
                                <w:jc w:val="center"/>
                                <w:rPr>
                                  <w:rFonts w:ascii="Bookman Old Style" w:hAnsi="Bookman Old Style"/>
                                  <w:color w:val="000000" w:themeColor="text1"/>
                                  <w:lang w:val="es-CO" w:eastAsia="es-MX"/>
                                </w:rPr>
                              </w:pPr>
                              <w:r w:rsidRPr="006F6221">
                                <w:rPr>
                                  <w:rFonts w:ascii="Bookman Old Style" w:hAnsi="Bookman Old Style"/>
                                  <w:color w:val="000000" w:themeColor="text1"/>
                                  <w:lang w:val="es-CO" w:eastAsia="es-MX"/>
                                </w:rPr>
                                <w:t>3</w:t>
                              </w:r>
                            </w:p>
                          </w:tc>
                          <w:tc>
                            <w:tcPr>
                              <w:tcW w:w="1394" w:type="dxa"/>
                              <w:shd w:val="clear" w:color="auto" w:fill="auto"/>
                              <w:noWrap/>
                            </w:tcPr>
                            <w:p w14:paraId="2EAD9774" w14:textId="77777777" w:rsidR="0059485E" w:rsidRPr="006F6221" w:rsidRDefault="0059485E" w:rsidP="0059485E">
                              <w:pPr>
                                <w:ind w:left="0"/>
                                <w:jc w:val="center"/>
                                <w:rPr>
                                  <w:rFonts w:ascii="Bookman Old Style" w:eastAsia="MS Mincho" w:hAnsi="Bookman Old Style"/>
                                  <w:lang w:eastAsia="en-US"/>
                                </w:rPr>
                              </w:pPr>
                              <w:r w:rsidRPr="006F6221">
                                <w:rPr>
                                  <w:rFonts w:ascii="Bookman Old Style" w:eastAsia="MS Mincho" w:hAnsi="Bookman Old Style"/>
                                  <w:lang w:eastAsia="en-US"/>
                                </w:rPr>
                                <w:t>2.468</w:t>
                              </w:r>
                            </w:p>
                          </w:tc>
                        </w:tr>
                      </w:tbl>
                      <w:p w14:paraId="4188C48E" w14:textId="77777777" w:rsidR="0003692A" w:rsidRPr="006F6221" w:rsidRDefault="0003692A" w:rsidP="00453100">
                        <w:pPr>
                          <w:ind w:left="0" w:right="176"/>
                          <w:jc w:val="both"/>
                          <w:rPr>
                            <w:rFonts w:ascii="Bookman Old Style" w:eastAsia="MS Mincho" w:hAnsi="Bookman Old Style"/>
                            <w:lang w:val="es-ES_tradnl" w:eastAsia="en-US"/>
                          </w:rPr>
                        </w:pPr>
                      </w:p>
                      <w:p w14:paraId="19E84960" w14:textId="4997AE09" w:rsidR="00AE1BAE" w:rsidRPr="006F6221" w:rsidRDefault="00AE1BAE" w:rsidP="009F4486">
                        <w:pPr>
                          <w:tabs>
                            <w:tab w:val="left" w:pos="5359"/>
                          </w:tabs>
                          <w:ind w:left="0" w:right="1008"/>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Con ese resultado, se determinará la razón AOM/factura máxima a reconocer.</w:t>
                        </w:r>
                      </w:p>
                      <w:p w14:paraId="5AFC5C85" w14:textId="77777777" w:rsidR="00AE1BAE" w:rsidRPr="006F6221" w:rsidRDefault="00AE1BAE" w:rsidP="00453100">
                        <w:pPr>
                          <w:tabs>
                            <w:tab w:val="left" w:pos="5359"/>
                          </w:tabs>
                          <w:ind w:left="0" w:right="1104"/>
                          <w:jc w:val="both"/>
                          <w:rPr>
                            <w:rFonts w:ascii="Bookman Old Style" w:eastAsia="MS Mincho" w:hAnsi="Bookman Old Style"/>
                            <w:lang w:val="es-ES_tradnl" w:eastAsia="en-US"/>
                          </w:rPr>
                        </w:pPr>
                      </w:p>
                      <w:p w14:paraId="4318CC89" w14:textId="77777777" w:rsidR="007308CA" w:rsidRPr="007308CA" w:rsidRDefault="008F7360" w:rsidP="007308CA">
                        <w:pPr>
                          <w:ind w:left="0" w:right="1008"/>
                          <w:jc w:val="both"/>
                          <w:rPr>
                            <w:rFonts w:ascii="Bookman Old Style" w:hAnsi="Bookman Old Style"/>
                            <w:lang w:val="es-ES_tradnl"/>
                          </w:rPr>
                        </w:pPr>
                        <w:r w:rsidRPr="006F6221">
                          <w:rPr>
                            <w:rFonts w:ascii="Bookman Old Style" w:eastAsia="MS Mincho" w:hAnsi="Bookman Old Style"/>
                            <w:lang w:val="es-ES_tradnl" w:eastAsia="en-US"/>
                          </w:rPr>
                          <w:t xml:space="preserve">En caso de que alguno de los municipios que conforma el Mercado Relevante de Comercialización nuevo para el Siguiente </w:t>
                        </w:r>
                        <w:r w:rsidR="00AB320C" w:rsidRPr="006F6221">
                          <w:rPr>
                            <w:rFonts w:ascii="Bookman Old Style" w:eastAsia="MS Mincho" w:hAnsi="Bookman Old Style"/>
                            <w:lang w:val="es-ES_tradnl" w:eastAsia="en-US"/>
                          </w:rPr>
                          <w:t>Período</w:t>
                        </w:r>
                        <w:r w:rsidRPr="006F6221">
                          <w:rPr>
                            <w:rFonts w:ascii="Bookman Old Style" w:eastAsia="MS Mincho" w:hAnsi="Bookman Old Style"/>
                            <w:lang w:val="es-ES_tradnl" w:eastAsia="en-US"/>
                          </w:rPr>
                          <w:t xml:space="preserve"> Tarifario no se encuentre en la Tabla 1 del </w:t>
                        </w:r>
                        <w:r w:rsidR="008037EA" w:rsidRPr="006F6221">
                          <w:rPr>
                            <w:rFonts w:ascii="Bookman Old Style" w:eastAsia="MS Mincho" w:hAnsi="Bookman Old Style"/>
                            <w:lang w:val="es-ES_tradnl" w:eastAsia="en-US"/>
                          </w:rPr>
                          <w:fldChar w:fldCharType="begin"/>
                        </w:r>
                        <w:r w:rsidR="008037EA" w:rsidRPr="006F6221">
                          <w:rPr>
                            <w:rFonts w:ascii="Bookman Old Style" w:eastAsia="MS Mincho" w:hAnsi="Bookman Old Style"/>
                            <w:lang w:val="es-ES_tradnl" w:eastAsia="en-US"/>
                          </w:rPr>
                          <w:instrText xml:space="preserve"> REF _Ref90071285  \* MERGEFORMAT </w:instrText>
                        </w:r>
                        <w:r w:rsidR="008037EA" w:rsidRPr="006F6221">
                          <w:rPr>
                            <w:rFonts w:ascii="Bookman Old Style" w:eastAsia="MS Mincho" w:hAnsi="Bookman Old Style"/>
                            <w:lang w:val="es-ES_tradnl" w:eastAsia="en-US"/>
                          </w:rPr>
                          <w:fldChar w:fldCharType="separate"/>
                        </w:r>
                      </w:p>
                      <w:p w14:paraId="7A4B0381" w14:textId="77777777" w:rsidR="007308CA" w:rsidRPr="007308CA" w:rsidRDefault="007308CA" w:rsidP="007308CA">
                        <w:pPr>
                          <w:ind w:left="0" w:right="1008"/>
                          <w:jc w:val="both"/>
                          <w:rPr>
                            <w:rFonts w:ascii="Bookman Old Style" w:hAnsi="Bookman Old Style"/>
                            <w:lang w:val="es-ES_tradnl"/>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8037EA" w:rsidRPr="006F6221">
                          <w:rPr>
                            <w:rFonts w:ascii="Bookman Old Style" w:eastAsia="MS Mincho" w:hAnsi="Bookman Old Style"/>
                            <w:lang w:val="es-ES_tradnl" w:eastAsia="en-US"/>
                          </w:rPr>
                          <w:fldChar w:fldCharType="end"/>
                        </w:r>
                        <w:r w:rsidR="008F7360" w:rsidRPr="006F6221">
                          <w:rPr>
                            <w:rFonts w:ascii="Bookman Old Style" w:eastAsia="MS Mincho" w:hAnsi="Bookman Old Style"/>
                            <w:lang w:val="es-ES_tradnl" w:eastAsia="en-US"/>
                          </w:rPr>
                          <w:t xml:space="preserve">, la empresa deberá solicitar a la CREG que determine el grupo al que pertenece el municipio. La CREG hará esta determinación con base en la metodología de agrupación utilizada para la construcción de la Tabla 2 consignada en el </w:t>
                        </w:r>
                        <w:r w:rsidR="008037EA" w:rsidRPr="006F6221">
                          <w:rPr>
                            <w:rFonts w:ascii="Bookman Old Style" w:eastAsia="MS Mincho" w:hAnsi="Bookman Old Style"/>
                            <w:lang w:val="es-ES_tradnl" w:eastAsia="en-US"/>
                          </w:rPr>
                          <w:fldChar w:fldCharType="begin"/>
                        </w:r>
                        <w:r w:rsidR="008037EA" w:rsidRPr="006F6221">
                          <w:rPr>
                            <w:rFonts w:ascii="Bookman Old Style" w:eastAsia="MS Mincho" w:hAnsi="Bookman Old Style"/>
                            <w:lang w:val="es-ES_tradnl" w:eastAsia="en-US"/>
                          </w:rPr>
                          <w:instrText xml:space="preserve"> REF _Ref90071285  \* MERGEFORMAT </w:instrText>
                        </w:r>
                        <w:r w:rsidR="008037EA" w:rsidRPr="006F6221">
                          <w:rPr>
                            <w:rFonts w:ascii="Bookman Old Style" w:eastAsia="MS Mincho" w:hAnsi="Bookman Old Style"/>
                            <w:lang w:val="es-ES_tradnl" w:eastAsia="en-US"/>
                          </w:rPr>
                          <w:fldChar w:fldCharType="separate"/>
                        </w:r>
                      </w:p>
                      <w:p w14:paraId="2AE6F57A" w14:textId="66A80CFD" w:rsidR="008F7360" w:rsidRPr="006F6221" w:rsidRDefault="007308CA" w:rsidP="009F4486">
                        <w:pPr>
                          <w:ind w:left="0" w:right="1008"/>
                          <w:jc w:val="both"/>
                          <w:rPr>
                            <w:rFonts w:ascii="Bookman Old Style" w:eastAsia="MS Mincho" w:hAnsi="Bookman Old Style"/>
                            <w:lang w:val="es-ES_tradnl" w:eastAsia="en-US"/>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8037EA" w:rsidRPr="006F6221">
                          <w:rPr>
                            <w:rFonts w:ascii="Bookman Old Style" w:eastAsia="MS Mincho" w:hAnsi="Bookman Old Style"/>
                            <w:lang w:val="es-ES_tradnl" w:eastAsia="en-US"/>
                          </w:rPr>
                          <w:fldChar w:fldCharType="end"/>
                        </w:r>
                        <w:r w:rsidR="008F7360" w:rsidRPr="006F6221">
                          <w:rPr>
                            <w:rFonts w:ascii="Bookman Old Style" w:eastAsia="MS Mincho" w:hAnsi="Bookman Old Style"/>
                            <w:lang w:val="es-ES_tradnl" w:eastAsia="en-US"/>
                          </w:rPr>
                          <w:t>.</w:t>
                        </w:r>
                      </w:p>
                      <w:p w14:paraId="68580484" w14:textId="594ADCD8" w:rsidR="008F7360" w:rsidRPr="006F6221" w:rsidRDefault="008F7360" w:rsidP="00453100">
                        <w:pPr>
                          <w:tabs>
                            <w:tab w:val="left" w:pos="5359"/>
                          </w:tabs>
                          <w:ind w:left="0" w:right="1104"/>
                          <w:jc w:val="both"/>
                          <w:rPr>
                            <w:rFonts w:ascii="Bookman Old Style" w:eastAsia="MS Mincho" w:hAnsi="Bookman Old Style"/>
                            <w:lang w:val="es-ES_tradnl" w:eastAsia="en-US"/>
                          </w:rPr>
                        </w:pPr>
                      </w:p>
                    </w:tc>
                  </w:tr>
                </w:tbl>
                <w:p w14:paraId="45B63E1E" w14:textId="77777777" w:rsidR="000459BF" w:rsidRPr="006F6221" w:rsidRDefault="000459BF" w:rsidP="00453100">
                  <w:pPr>
                    <w:ind w:left="0" w:right="176"/>
                    <w:jc w:val="both"/>
                    <w:rPr>
                      <w:rFonts w:ascii="Bookman Old Style" w:eastAsia="MS Mincho" w:hAnsi="Bookman Old Style"/>
                      <w:lang w:val="es-ES_tradnl" w:eastAsia="en-US"/>
                    </w:rPr>
                  </w:pPr>
                </w:p>
              </w:tc>
            </w:tr>
          </w:tbl>
          <w:p w14:paraId="0D518B1D" w14:textId="77777777" w:rsidR="000459BF" w:rsidRPr="006F6221" w:rsidRDefault="000459BF" w:rsidP="00453100">
            <w:pPr>
              <w:ind w:left="0" w:right="-93"/>
              <w:jc w:val="both"/>
              <w:rPr>
                <w:rFonts w:ascii="Bookman Old Style" w:eastAsia="MS Mincho" w:hAnsi="Bookman Old Style" w:cs="Arial"/>
                <w:sz w:val="18"/>
                <w:lang w:val="es-ES_tradnl" w:eastAsia="en-US"/>
              </w:rPr>
            </w:pPr>
          </w:p>
        </w:tc>
      </w:tr>
      <w:tr w:rsidR="000459BF" w:rsidRPr="006F6221" w14:paraId="3167D7C7" w14:textId="77777777" w:rsidTr="786AE513">
        <w:tc>
          <w:tcPr>
            <w:tcW w:w="1565" w:type="dxa"/>
          </w:tcPr>
          <w:p w14:paraId="538F5C13" w14:textId="77777777" w:rsidR="000459BF" w:rsidRPr="005C7FF5" w:rsidRDefault="009722D0" w:rsidP="00453100">
            <w:pPr>
              <w:ind w:left="0" w:right="-93"/>
              <w:jc w:val="both"/>
              <w:rPr>
                <w:rFonts w:ascii="Bookman Old Style" w:eastAsia="MS Mincho" w:hAnsi="Bookman Old Style" w:cs="Arial"/>
                <w:lang w:val="es-ES_tradnl" w:eastAsia="en-US"/>
              </w:rPr>
            </w:pPr>
            <m:oMathPara>
              <m:oMathParaPr>
                <m:jc m:val="left"/>
              </m:oMathParaPr>
              <m:oMath>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AOM</m:t>
                    </m:r>
                  </m:e>
                  <m:sub>
                    <m:r>
                      <m:rPr>
                        <m:sty m:val="p"/>
                      </m:rPr>
                      <w:rPr>
                        <w:rFonts w:ascii="Cambria Math" w:eastAsia="MS Mincho" w:hAnsi="Cambria Math" w:cs="Arial"/>
                        <w:sz w:val="22"/>
                        <w:lang w:val="es-ES_tradnl" w:eastAsia="en-US"/>
                      </w:rPr>
                      <m:t>repyaj</m:t>
                    </m:r>
                  </m:sub>
                </m:sSub>
              </m:oMath>
            </m:oMathPara>
          </w:p>
        </w:tc>
        <w:tc>
          <w:tcPr>
            <w:tcW w:w="6974" w:type="dxa"/>
          </w:tcPr>
          <w:p w14:paraId="3DCC25C9" w14:textId="03C18DFE" w:rsidR="000459BF" w:rsidRPr="006F6221" w:rsidRDefault="000459BF" w:rsidP="00453100">
            <w:pPr>
              <w:ind w:left="0" w:right="-93"/>
              <w:jc w:val="both"/>
              <w:rPr>
                <w:rFonts w:ascii="Bookman Old Style" w:eastAsia="MS Mincho" w:hAnsi="Bookman Old Style" w:cs="Arial"/>
                <w:lang w:val="es-ES_tradnl" w:eastAsia="en-US"/>
              </w:rPr>
            </w:pPr>
            <w:r w:rsidRPr="006F6221">
              <w:rPr>
                <w:rFonts w:ascii="Bookman Old Style" w:hAnsi="Bookman Old Style"/>
                <w:lang w:val="es-ES_tradnl" w:eastAsia="es-CO"/>
              </w:rPr>
              <w:t>Promedio de los gastos de AOM</w:t>
            </w:r>
            <w:r w:rsidR="002F2A67" w:rsidRPr="006F6221">
              <w:rPr>
                <w:rFonts w:ascii="Bookman Old Style" w:hAnsi="Bookman Old Style"/>
                <w:lang w:val="es-ES_tradnl" w:eastAsia="es-CO"/>
              </w:rPr>
              <w:t>, sin incluir los arrendamientos</w:t>
            </w:r>
            <w:r w:rsidR="00500690" w:rsidRPr="006F6221">
              <w:rPr>
                <w:rFonts w:ascii="Bookman Old Style" w:hAnsi="Bookman Old Style"/>
                <w:lang w:val="es-ES_tradnl" w:eastAsia="es-CO"/>
              </w:rPr>
              <w:t>,</w:t>
            </w:r>
            <w:r w:rsidRPr="006F6221">
              <w:rPr>
                <w:rFonts w:ascii="Bookman Old Style" w:hAnsi="Bookman Old Style"/>
                <w:lang w:val="es-ES_tradnl" w:eastAsia="es-CO"/>
              </w:rPr>
              <w:t xml:space="preserve"> de los cinco (5) años reportados por las empresas en el horizonte de proyección y ajustados conforme al numeral anterior. Estos valores deberán ser expresados en pesos de la fecha base</w:t>
            </w:r>
            <w:r w:rsidRPr="006F6221">
              <w:rPr>
                <w:rFonts w:ascii="Bookman Old Style" w:eastAsia="MS Mincho" w:hAnsi="Bookman Old Style" w:cs="Arial"/>
                <w:lang w:val="es-ES_tradnl" w:eastAsia="en-US"/>
              </w:rPr>
              <w:t>.</w:t>
            </w:r>
          </w:p>
          <w:p w14:paraId="5BD2648A" w14:textId="77777777" w:rsidR="000459BF" w:rsidRPr="006F6221" w:rsidRDefault="000459BF" w:rsidP="00453100">
            <w:pPr>
              <w:ind w:left="0" w:right="-93"/>
              <w:jc w:val="both"/>
              <w:rPr>
                <w:rFonts w:ascii="Bookman Old Style" w:eastAsia="MS Mincho" w:hAnsi="Bookman Old Style" w:cs="Arial"/>
                <w:sz w:val="20"/>
                <w:lang w:val="es-ES_tradnl" w:eastAsia="en-US"/>
              </w:rPr>
            </w:pPr>
          </w:p>
        </w:tc>
      </w:tr>
      <w:tr w:rsidR="000459BF" w:rsidRPr="006F6221" w14:paraId="3298842F" w14:textId="77777777" w:rsidTr="786AE513">
        <w:tc>
          <w:tcPr>
            <w:tcW w:w="1565" w:type="dxa"/>
          </w:tcPr>
          <w:p w14:paraId="77CDB85E" w14:textId="77777777" w:rsidR="000459BF" w:rsidRPr="005C7FF5" w:rsidRDefault="009722D0" w:rsidP="00453100">
            <w:pPr>
              <w:ind w:left="0" w:right="-93"/>
              <w:jc w:val="both"/>
              <w:rPr>
                <w:rFonts w:ascii="Bookman Old Style" w:hAnsi="Bookman Old Style"/>
                <w:sz w:val="22"/>
                <w:lang w:val="es-ES_tradnl" w:eastAsia="en-US"/>
              </w:rPr>
            </w:pPr>
            <m:oMathPara>
              <m:oMathParaPr>
                <m:jc m:val="left"/>
              </m:oMathParaPr>
              <m:oMath>
                <m:sSub>
                  <m:sSubPr>
                    <m:ctrlPr>
                      <w:rPr>
                        <w:rFonts w:ascii="Cambria Math" w:eastAsia="MS Mincho" w:hAnsi="Cambria Math" w:cs="Arial"/>
                        <w:sz w:val="20"/>
                        <w:lang w:val="es-ES_tradnl" w:eastAsia="en-US"/>
                      </w:rPr>
                    </m:ctrlPr>
                  </m:sSubPr>
                  <m:e>
                    <m:r>
                      <m:rPr>
                        <m:sty m:val="p"/>
                      </m:rPr>
                      <w:rPr>
                        <w:rFonts w:ascii="Cambria Math" w:eastAsia="MS Mincho" w:hAnsi="Cambria Math" w:cs="Arial"/>
                        <w:sz w:val="20"/>
                        <w:lang w:val="es-ES_tradnl" w:eastAsia="en-US"/>
                      </w:rPr>
                      <m:t>#facturas</m:t>
                    </m:r>
                  </m:e>
                  <m:sub>
                    <m:r>
                      <m:rPr>
                        <m:sty m:val="p"/>
                      </m:rPr>
                      <w:rPr>
                        <w:rFonts w:ascii="Cambria Math" w:eastAsia="MS Mincho" w:hAnsi="Cambria Math" w:cs="Arial"/>
                        <w:sz w:val="20"/>
                        <w:lang w:val="es-ES_tradnl" w:eastAsia="en-US"/>
                      </w:rPr>
                      <m:t>5 año</m:t>
                    </m:r>
                  </m:sub>
                </m:sSub>
              </m:oMath>
            </m:oMathPara>
          </w:p>
        </w:tc>
        <w:tc>
          <w:tcPr>
            <w:tcW w:w="6974" w:type="dxa"/>
          </w:tcPr>
          <w:p w14:paraId="2A26EE81" w14:textId="77801E33" w:rsidR="000459BF" w:rsidRPr="006F6221" w:rsidRDefault="000459BF" w:rsidP="00453100">
            <w:pPr>
              <w:ind w:left="0" w:right="-93"/>
              <w:jc w:val="both"/>
              <w:rPr>
                <w:rFonts w:ascii="Bookman Old Style" w:hAnsi="Bookman Old Style"/>
                <w:lang w:val="es-ES_tradnl" w:eastAsia="es-CO"/>
              </w:rPr>
            </w:pPr>
            <w:r w:rsidRPr="006F6221">
              <w:rPr>
                <w:rFonts w:ascii="Bookman Old Style" w:hAnsi="Bookman Old Style"/>
                <w:lang w:val="es-ES_tradnl" w:eastAsia="es-CO"/>
              </w:rPr>
              <w:t>Corresponde al número de usuarios proyectados para el quinto (5</w:t>
            </w:r>
            <w:r w:rsidR="00185D7E" w:rsidRPr="006F6221">
              <w:rPr>
                <w:rFonts w:ascii="Bookman Old Style" w:hAnsi="Bookman Old Style"/>
                <w:lang w:val="es-ES_tradnl" w:eastAsia="es-CO"/>
              </w:rPr>
              <w:t>°</w:t>
            </w:r>
            <w:r w:rsidRPr="006F6221">
              <w:rPr>
                <w:rFonts w:ascii="Bookman Old Style" w:hAnsi="Bookman Old Style"/>
                <w:lang w:val="es-ES_tradnl" w:eastAsia="es-CO"/>
              </w:rPr>
              <w:t xml:space="preserve">) año, multiplicado por doce (12). </w:t>
            </w:r>
          </w:p>
        </w:tc>
      </w:tr>
      <w:tr w:rsidR="009F4486" w:rsidRPr="006F6221" w14:paraId="7B1D8134" w14:textId="77777777" w:rsidTr="786AE513">
        <w:tc>
          <w:tcPr>
            <w:tcW w:w="1565" w:type="dxa"/>
          </w:tcPr>
          <w:p w14:paraId="3A6939E2" w14:textId="77777777" w:rsidR="009F4486" w:rsidRPr="006F6221" w:rsidRDefault="009F4486" w:rsidP="00453100">
            <w:pPr>
              <w:ind w:left="0" w:right="-93"/>
              <w:jc w:val="both"/>
              <w:rPr>
                <w:sz w:val="20"/>
                <w:lang w:val="es-ES_tradnl" w:eastAsia="en-US"/>
              </w:rPr>
            </w:pPr>
          </w:p>
        </w:tc>
        <w:tc>
          <w:tcPr>
            <w:tcW w:w="6974" w:type="dxa"/>
          </w:tcPr>
          <w:p w14:paraId="71DE6033" w14:textId="77777777" w:rsidR="009F4486" w:rsidRPr="006F6221" w:rsidRDefault="009F4486" w:rsidP="00453100">
            <w:pPr>
              <w:ind w:left="0" w:right="-93"/>
              <w:jc w:val="both"/>
              <w:rPr>
                <w:rFonts w:ascii="Bookman Old Style" w:hAnsi="Bookman Old Style"/>
                <w:lang w:val="es-ES_tradnl" w:eastAsia="es-CO"/>
              </w:rPr>
            </w:pPr>
          </w:p>
        </w:tc>
      </w:tr>
    </w:tbl>
    <w:p w14:paraId="34333DA8" w14:textId="099F743F" w:rsidR="000459BF" w:rsidRPr="006F6221" w:rsidRDefault="000459BF" w:rsidP="004E33D7">
      <w:pPr>
        <w:pStyle w:val="Prrafodelista"/>
        <w:numPr>
          <w:ilvl w:val="0"/>
          <w:numId w:val="18"/>
        </w:numPr>
        <w:spacing w:before="240" w:after="240"/>
        <w:ind w:left="426" w:hanging="426"/>
        <w:jc w:val="both"/>
        <w:rPr>
          <w:rFonts w:ascii="Bookman Old Style" w:hAnsi="Bookman Old Style" w:cs="Arial"/>
          <w:sz w:val="24"/>
          <w:szCs w:val="24"/>
          <w:lang w:eastAsia="es-CO"/>
        </w:rPr>
      </w:pPr>
      <w:r w:rsidRPr="006F6221">
        <w:rPr>
          <w:rFonts w:ascii="Bookman Old Style" w:hAnsi="Bookman Old Style" w:cs="Arial"/>
          <w:sz w:val="24"/>
          <w:szCs w:val="24"/>
          <w:lang w:eastAsia="es-CO"/>
        </w:rPr>
        <w:t xml:space="preserve">Cuando la razón eficiente de gastos de AOM por factura corresponda a la razón </w:t>
      </w:r>
      <m:oMath>
        <m:f>
          <m:fPr>
            <m:ctrlPr>
              <w:rPr>
                <w:rFonts w:ascii="Cambria Math" w:hAnsi="Cambria Math" w:cs="Arial"/>
                <w:sz w:val="24"/>
                <w:szCs w:val="24"/>
                <w:lang w:eastAsia="es-CO"/>
              </w:rPr>
            </m:ctrlPr>
          </m:fPr>
          <m:num>
            <m:sSub>
              <m:sSubPr>
                <m:ctrlPr>
                  <w:rPr>
                    <w:rFonts w:ascii="Cambria Math" w:hAnsi="Cambria Math" w:cs="Arial"/>
                    <w:sz w:val="24"/>
                    <w:szCs w:val="24"/>
                    <w:lang w:eastAsia="es-CO"/>
                  </w:rPr>
                </m:ctrlPr>
              </m:sSubPr>
              <m:e>
                <m:r>
                  <m:rPr>
                    <m:sty m:val="p"/>
                  </m:rPr>
                  <w:rPr>
                    <w:rFonts w:ascii="Cambria Math" w:hAnsi="Cambria Math" w:cs="Arial"/>
                    <w:sz w:val="24"/>
                    <w:szCs w:val="24"/>
                    <w:lang w:eastAsia="es-CO"/>
                  </w:rPr>
                  <m:t>AOM</m:t>
                </m:r>
              </m:e>
              <m:sub>
                <m:r>
                  <m:rPr>
                    <m:sty m:val="p"/>
                  </m:rPr>
                  <w:rPr>
                    <w:rFonts w:ascii="Cambria Math" w:hAnsi="Cambria Math" w:cs="Arial"/>
                    <w:sz w:val="24"/>
                    <w:szCs w:val="24"/>
                    <w:lang w:eastAsia="es-CO"/>
                  </w:rPr>
                  <m:t>repyaj</m:t>
                </m:r>
              </m:sub>
            </m:sSub>
          </m:num>
          <m:den>
            <m:sSub>
              <m:sSubPr>
                <m:ctrlPr>
                  <w:rPr>
                    <w:rFonts w:ascii="Cambria Math" w:hAnsi="Cambria Math" w:cs="Arial"/>
                    <w:sz w:val="24"/>
                    <w:szCs w:val="24"/>
                    <w:lang w:eastAsia="es-CO"/>
                  </w:rPr>
                </m:ctrlPr>
              </m:sSubPr>
              <m:e>
                <m:r>
                  <m:rPr>
                    <m:sty m:val="p"/>
                  </m:rPr>
                  <w:rPr>
                    <w:rFonts w:ascii="Cambria Math" w:hAnsi="Cambria Math" w:cs="Arial"/>
                    <w:sz w:val="24"/>
                    <w:szCs w:val="24"/>
                    <w:lang w:eastAsia="es-CO"/>
                  </w:rPr>
                  <m:t>#facturas</m:t>
                </m:r>
              </m:e>
              <m:sub>
                <m:r>
                  <m:rPr>
                    <m:sty m:val="p"/>
                  </m:rPr>
                  <w:rPr>
                    <w:rFonts w:ascii="Cambria Math" w:hAnsi="Cambria Math" w:cs="Arial"/>
                    <w:sz w:val="24"/>
                    <w:szCs w:val="24"/>
                    <w:lang w:eastAsia="es-CO"/>
                  </w:rPr>
                  <m:t>5 año</m:t>
                </m:r>
              </m:sub>
            </m:sSub>
          </m:den>
        </m:f>
      </m:oMath>
      <w:r w:rsidRPr="005C7FF5">
        <w:rPr>
          <w:rFonts w:ascii="Bookman Old Style" w:hAnsi="Bookman Old Style" w:cs="Arial"/>
          <w:sz w:val="24"/>
          <w:szCs w:val="24"/>
          <w:lang w:eastAsia="es-CO"/>
        </w:rPr>
        <w:t>, se utilizará la proyección de los gastos de AOM reportada por la empresa.</w:t>
      </w:r>
    </w:p>
    <w:p w14:paraId="6D0A1381" w14:textId="78C6DEA0" w:rsidR="000459BF" w:rsidRPr="006F6221" w:rsidRDefault="000459BF" w:rsidP="0003692A">
      <w:pPr>
        <w:spacing w:before="240" w:after="240"/>
        <w:ind w:left="426"/>
        <w:jc w:val="both"/>
        <w:rPr>
          <w:rFonts w:ascii="Bookman Old Style" w:hAnsi="Bookman Old Style"/>
          <w:lang w:val="es-CO" w:eastAsia="es-CO"/>
        </w:rPr>
      </w:pPr>
      <w:r w:rsidRPr="006F6221">
        <w:rPr>
          <w:rFonts w:ascii="Bookman Old Style" w:hAnsi="Bookman Old Style"/>
          <w:lang w:val="es-CO" w:eastAsia="es-CO"/>
        </w:rPr>
        <w:t xml:space="preserve">En los casos en que el porcentaje eficiente de gastos de AOM corresponda al </w:t>
      </w:r>
      <m:oMath>
        <m:sSub>
          <m:sSubPr>
            <m:ctrlPr>
              <w:rPr>
                <w:rFonts w:ascii="Cambria Math" w:eastAsia="MS Mincho" w:hAnsi="Cambria Math" w:cs="Arial"/>
                <w:i/>
                <w:sz w:val="20"/>
                <w:szCs w:val="20"/>
                <w:lang w:val="es-ES_tradnl" w:eastAsia="en-US"/>
              </w:rPr>
            </m:ctrlPr>
          </m:sSubPr>
          <m:e>
            <m:d>
              <m:dPr>
                <m:ctrlPr>
                  <w:rPr>
                    <w:rFonts w:ascii="Cambria Math" w:eastAsia="MS Mincho" w:hAnsi="Cambria Math" w:cs="Arial"/>
                    <w:sz w:val="20"/>
                    <w:lang w:val="es-ES_tradnl" w:eastAsia="en-US"/>
                  </w:rPr>
                </m:ctrlPr>
              </m:dPr>
              <m:e>
                <m:f>
                  <m:fPr>
                    <m:ctrlPr>
                      <w:rPr>
                        <w:rFonts w:ascii="Cambria Math" w:eastAsia="MS Mincho" w:hAnsi="Cambria Math" w:cs="Arial"/>
                        <w:sz w:val="20"/>
                        <w:lang w:val="es-ES_tradnl" w:eastAsia="en-US"/>
                      </w:rPr>
                    </m:ctrlPr>
                  </m:fPr>
                  <m:num>
                    <m:r>
                      <m:rPr>
                        <m:sty m:val="p"/>
                      </m:rPr>
                      <w:rPr>
                        <w:rFonts w:ascii="Cambria Math" w:eastAsia="MS Mincho" w:hAnsi="Cambria Math" w:cs="Arial"/>
                        <w:sz w:val="20"/>
                        <w:szCs w:val="20"/>
                        <w:lang w:val="es-ES_tradnl" w:eastAsia="en-US"/>
                      </w:rPr>
                      <m:t>AOM</m:t>
                    </m:r>
                  </m:num>
                  <m:den>
                    <m:r>
                      <w:rPr>
                        <w:rFonts w:ascii="Cambria Math" w:eastAsia="MS Mincho" w:hAnsi="Cambria Math" w:cs="Arial"/>
                        <w:sz w:val="20"/>
                        <w:szCs w:val="20"/>
                        <w:lang w:val="es-ES_tradnl" w:eastAsia="en-US"/>
                      </w:rPr>
                      <m:t>factura</m:t>
                    </m:r>
                  </m:den>
                </m:f>
              </m:e>
            </m:d>
          </m:e>
          <m:sub>
            <m:func>
              <m:funcPr>
                <m:ctrlPr>
                  <w:rPr>
                    <w:rFonts w:ascii="Cambria Math" w:eastAsia="MS Mincho" w:hAnsi="Cambria Math" w:cs="Arial"/>
                    <w:i/>
                    <w:sz w:val="20"/>
                    <w:szCs w:val="20"/>
                    <w:lang w:val="es-ES_tradnl" w:eastAsia="en-US"/>
                  </w:rPr>
                </m:ctrlPr>
              </m:funcPr>
              <m:fName>
                <m:r>
                  <m:rPr>
                    <m:sty m:val="p"/>
                  </m:rPr>
                  <w:rPr>
                    <w:rFonts w:ascii="Cambria Math" w:eastAsia="MS Mincho" w:hAnsi="Cambria Math" w:cs="Arial"/>
                    <w:sz w:val="20"/>
                    <w:szCs w:val="20"/>
                    <w:lang w:val="es-ES_tradnl" w:eastAsia="en-US"/>
                  </w:rPr>
                  <m:t>max</m:t>
                </m:r>
              </m:fName>
              <m:e>
                <m:r>
                  <w:rPr>
                    <w:rFonts w:ascii="Cambria Math" w:eastAsia="MS Mincho" w:hAnsi="Cambria Math" w:cs="Arial"/>
                    <w:sz w:val="20"/>
                    <w:szCs w:val="20"/>
                    <w:lang w:val="es-ES_tradnl" w:eastAsia="en-US"/>
                  </w:rPr>
                  <m:t>rec</m:t>
                </m:r>
              </m:e>
            </m:func>
          </m:sub>
        </m:sSub>
      </m:oMath>
      <w:r w:rsidRPr="005C7FF5">
        <w:rPr>
          <w:rFonts w:ascii="Bookman Old Style" w:hAnsi="Bookman Old Style"/>
          <w:lang w:val="es-CO" w:eastAsia="es-CO"/>
        </w:rPr>
        <w:t>, se multiplicará el gasto de AOM proyectado para cada uno de los años, reportado por la empresa por el siguiente factor de ajuste (%FA):</w:t>
      </w:r>
    </w:p>
    <w:p w14:paraId="369B3240" w14:textId="79DA3ADA" w:rsidR="000459BF" w:rsidRPr="005C7FF5" w:rsidRDefault="009722D0" w:rsidP="0003692A">
      <w:pPr>
        <w:spacing w:before="240" w:after="240"/>
        <w:ind w:left="0"/>
        <w:jc w:val="both"/>
        <w:rPr>
          <w:rFonts w:ascii="Bookman Old Style" w:hAnsi="Bookman Old Style" w:cs="Arial"/>
          <w:lang w:val="es-ES_tradnl" w:eastAsia="en-US"/>
        </w:rPr>
      </w:pPr>
      <m:oMathPara>
        <m:oMath>
          <m:sSub>
            <m:sSubPr>
              <m:ctrlPr>
                <w:rPr>
                  <w:rFonts w:ascii="Cambria Math" w:hAnsi="Cambria Math"/>
                  <w:lang w:val="es-ES_tradnl" w:eastAsia="en-US"/>
                </w:rPr>
              </m:ctrlPr>
            </m:sSubPr>
            <m:e>
              <m:r>
                <m:rPr>
                  <m:sty m:val="p"/>
                </m:rPr>
                <w:rPr>
                  <w:rFonts w:ascii="Cambria Math" w:hAnsi="Cambria Math"/>
                  <w:lang w:val="es-ES_tradnl" w:eastAsia="en-US"/>
                </w:rPr>
                <m:t>%FA</m:t>
              </m:r>
            </m:e>
            <m:sub>
              <m:r>
                <m:rPr>
                  <m:sty m:val="p"/>
                </m:rPr>
                <w:rPr>
                  <w:rFonts w:ascii="Cambria Math" w:hAnsi="Cambria Math"/>
                  <w:lang w:val="es-ES_tradnl" w:eastAsia="en-US"/>
                </w:rPr>
                <m:t>proyección AOM</m:t>
              </m:r>
            </m:sub>
          </m:sSub>
          <m:r>
            <m:rPr>
              <m:sty m:val="p"/>
            </m:rPr>
            <w:rPr>
              <w:rFonts w:ascii="Cambria Math" w:hAnsi="Cambria Math"/>
              <w:lang w:val="es-ES_tradnl" w:eastAsia="en-US"/>
            </w:rPr>
            <m:t>=</m:t>
          </m:r>
          <m:f>
            <m:fPr>
              <m:ctrlPr>
                <w:rPr>
                  <w:rFonts w:ascii="Cambria Math" w:hAnsi="Cambria Math"/>
                  <w:lang w:val="es-ES_tradnl" w:eastAsia="en-US"/>
                </w:rPr>
              </m:ctrlPr>
            </m:fPr>
            <m:num>
              <m:sSub>
                <m:sSubPr>
                  <m:ctrlPr>
                    <w:rPr>
                      <w:rFonts w:ascii="Cambria Math" w:eastAsia="MS Mincho" w:hAnsi="Cambria Math" w:cs="Arial"/>
                      <w:i/>
                      <w:sz w:val="20"/>
                      <w:lang w:val="es-ES_tradnl" w:eastAsia="en-US"/>
                    </w:rPr>
                  </m:ctrlPr>
                </m:sSubPr>
                <m:e>
                  <m:d>
                    <m:dPr>
                      <m:ctrlPr>
                        <w:rPr>
                          <w:rFonts w:ascii="Cambria Math" w:eastAsia="MS Mincho" w:hAnsi="Cambria Math" w:cs="Arial"/>
                          <w:sz w:val="20"/>
                          <w:lang w:val="es-ES_tradnl" w:eastAsia="en-US"/>
                        </w:rPr>
                      </m:ctrlPr>
                    </m:dPr>
                    <m:e>
                      <m:f>
                        <m:fPr>
                          <m:ctrlPr>
                            <w:rPr>
                              <w:rFonts w:ascii="Cambria Math" w:eastAsia="MS Mincho" w:hAnsi="Cambria Math" w:cs="Arial"/>
                              <w:sz w:val="20"/>
                              <w:lang w:val="es-ES_tradnl" w:eastAsia="en-US"/>
                            </w:rPr>
                          </m:ctrlPr>
                        </m:fPr>
                        <m:num>
                          <m:r>
                            <m:rPr>
                              <m:sty m:val="p"/>
                            </m:rPr>
                            <w:rPr>
                              <w:rFonts w:ascii="Cambria Math" w:eastAsia="MS Mincho" w:hAnsi="Cambria Math" w:cs="Arial"/>
                              <w:sz w:val="20"/>
                              <w:lang w:val="es-ES_tradnl" w:eastAsia="en-US"/>
                            </w:rPr>
                            <m:t>AOM</m:t>
                          </m:r>
                        </m:num>
                        <m:den>
                          <m:r>
                            <w:rPr>
                              <w:rFonts w:ascii="Cambria Math" w:eastAsia="MS Mincho" w:hAnsi="Cambria Math" w:cs="Arial"/>
                              <w:sz w:val="20"/>
                              <w:lang w:val="es-ES_tradnl" w:eastAsia="en-US"/>
                            </w:rPr>
                            <m:t>factura</m:t>
                          </m:r>
                        </m:den>
                      </m:f>
                    </m:e>
                  </m:d>
                </m:e>
                <m:sub>
                  <m:func>
                    <m:funcPr>
                      <m:ctrlPr>
                        <w:rPr>
                          <w:rFonts w:ascii="Cambria Math" w:eastAsia="MS Mincho" w:hAnsi="Cambria Math" w:cs="Arial"/>
                          <w:i/>
                          <w:sz w:val="20"/>
                          <w:lang w:val="es-ES_tradnl" w:eastAsia="en-US"/>
                        </w:rPr>
                      </m:ctrlPr>
                    </m:funcPr>
                    <m:fName>
                      <m:r>
                        <m:rPr>
                          <m:sty m:val="p"/>
                        </m:rPr>
                        <w:rPr>
                          <w:rFonts w:ascii="Cambria Math" w:eastAsia="MS Mincho" w:hAnsi="Cambria Math" w:cs="Arial"/>
                          <w:sz w:val="20"/>
                          <w:lang w:val="es-ES_tradnl" w:eastAsia="en-US"/>
                        </w:rPr>
                        <m:t>max</m:t>
                      </m:r>
                    </m:fName>
                    <m:e>
                      <m:r>
                        <w:rPr>
                          <w:rFonts w:ascii="Cambria Math" w:eastAsia="MS Mincho" w:hAnsi="Cambria Math" w:cs="Arial"/>
                          <w:sz w:val="20"/>
                          <w:lang w:val="es-ES_tradnl" w:eastAsia="en-US"/>
                        </w:rPr>
                        <m:t>rec</m:t>
                      </m:r>
                    </m:e>
                  </m:func>
                </m:sub>
              </m:sSub>
              <m:r>
                <m:rPr>
                  <m:sty m:val="p"/>
                </m:rPr>
                <w:rPr>
                  <w:rFonts w:ascii="Cambria Math" w:hAnsi="Cambria Math"/>
                  <w:lang w:val="es-ES_tradnl" w:eastAsia="en-US"/>
                </w:rPr>
                <m:t>×#</m:t>
              </m:r>
              <m:sSub>
                <m:sSubPr>
                  <m:ctrlPr>
                    <w:rPr>
                      <w:rFonts w:ascii="Cambria Math" w:hAnsi="Cambria Math"/>
                      <w:lang w:val="es-ES_tradnl" w:eastAsia="en-US"/>
                    </w:rPr>
                  </m:ctrlPr>
                </m:sSubPr>
                <m:e>
                  <m:r>
                    <m:rPr>
                      <m:sty m:val="p"/>
                    </m:rPr>
                    <w:rPr>
                      <w:rFonts w:ascii="Cambria Math" w:hAnsi="Cambria Math"/>
                      <w:lang w:val="es-ES_tradnl" w:eastAsia="en-US"/>
                    </w:rPr>
                    <m:t>facturas</m:t>
                  </m:r>
                </m:e>
                <m:sub>
                  <m:r>
                    <m:rPr>
                      <m:sty m:val="p"/>
                    </m:rPr>
                    <w:rPr>
                      <w:rFonts w:ascii="Cambria Math" w:hAnsi="Cambria Math"/>
                      <w:lang w:val="es-ES_tradnl" w:eastAsia="en-US"/>
                    </w:rPr>
                    <m:t>5 año</m:t>
                  </m:r>
                </m:sub>
              </m:sSub>
            </m:num>
            <m:den>
              <m:sSub>
                <m:sSubPr>
                  <m:ctrlPr>
                    <w:rPr>
                      <w:rFonts w:ascii="Cambria Math" w:eastAsia="MS Mincho" w:hAnsi="Cambria Math" w:cs="Arial"/>
                      <w:sz w:val="22"/>
                      <w:lang w:val="es-ES_tradnl" w:eastAsia="en-US"/>
                    </w:rPr>
                  </m:ctrlPr>
                </m:sSubPr>
                <m:e>
                  <m:r>
                    <m:rPr>
                      <m:sty m:val="p"/>
                    </m:rPr>
                    <w:rPr>
                      <w:rFonts w:ascii="Cambria Math" w:eastAsia="MS Mincho" w:hAnsi="Cambria Math" w:cs="Arial"/>
                      <w:sz w:val="22"/>
                      <w:lang w:val="es-ES_tradnl" w:eastAsia="en-US"/>
                    </w:rPr>
                    <m:t>AOM</m:t>
                  </m:r>
                </m:e>
                <m:sub>
                  <m:r>
                    <m:rPr>
                      <m:sty m:val="p"/>
                    </m:rPr>
                    <w:rPr>
                      <w:rFonts w:ascii="Cambria Math" w:eastAsia="MS Mincho" w:hAnsi="Cambria Math" w:cs="Arial"/>
                      <w:sz w:val="22"/>
                      <w:lang w:val="es-ES_tradnl" w:eastAsia="en-US"/>
                    </w:rPr>
                    <m:t>repyaj</m:t>
                  </m:r>
                </m:sub>
              </m:sSub>
            </m:den>
          </m:f>
        </m:oMath>
      </m:oMathPara>
    </w:p>
    <w:p w14:paraId="44B6BE9C" w14:textId="3A3774CE" w:rsidR="00F62C15" w:rsidRPr="006F6221" w:rsidRDefault="00C6104C" w:rsidP="00F62C15">
      <w:pPr>
        <w:pStyle w:val="Prrafodelista"/>
        <w:numPr>
          <w:ilvl w:val="0"/>
          <w:numId w:val="18"/>
        </w:numPr>
        <w:spacing w:before="240" w:after="240"/>
        <w:ind w:left="426" w:hanging="426"/>
        <w:jc w:val="both"/>
        <w:rPr>
          <w:rFonts w:ascii="Bookman Old Style" w:hAnsi="Bookman Old Style" w:cs="Arial"/>
          <w:sz w:val="24"/>
          <w:szCs w:val="24"/>
          <w:lang w:eastAsia="es-CO"/>
        </w:rPr>
      </w:pPr>
      <w:r w:rsidRPr="006F6221">
        <w:rPr>
          <w:rFonts w:ascii="Bookman Old Style" w:hAnsi="Bookman Old Style" w:cs="Arial"/>
          <w:sz w:val="24"/>
          <w:szCs w:val="24"/>
          <w:lang w:val="es-ES_tradnl" w:eastAsia="en-US"/>
        </w:rPr>
        <w:t>A la proyección definida conforme al Numeral anterior, se le sumará la proyección</w:t>
      </w:r>
      <w:r w:rsidR="00F62C15" w:rsidRPr="006F6221">
        <w:rPr>
          <w:rFonts w:ascii="Bookman Old Style" w:hAnsi="Bookman Old Style" w:cs="Arial"/>
          <w:sz w:val="24"/>
          <w:szCs w:val="24"/>
          <w:lang w:val="es-ES_tradnl" w:eastAsia="en-US"/>
        </w:rPr>
        <w:t xml:space="preserve"> </w:t>
      </w:r>
      <w:r w:rsidR="00F62C15" w:rsidRPr="006F6221">
        <w:rPr>
          <w:rFonts w:ascii="Bookman Old Style" w:hAnsi="Bookman Old Style" w:cs="Arial"/>
          <w:sz w:val="24"/>
          <w:szCs w:val="24"/>
          <w:lang w:eastAsia="es-CO"/>
        </w:rPr>
        <w:t xml:space="preserve">de los gastos de AOM por concepto de arrendamientos de las cuentas establecidas en el </w:t>
      </w:r>
      <w:r w:rsidR="003F2D4F" w:rsidRPr="006F6221">
        <w:rPr>
          <w:rFonts w:ascii="Bookman Old Style" w:hAnsi="Bookman Old Style" w:cs="Arial"/>
          <w:sz w:val="24"/>
          <w:szCs w:val="24"/>
          <w:lang w:eastAsia="es-CO"/>
        </w:rPr>
        <w:t xml:space="preserve">Subnumeral 4 del Numeral I del </w:t>
      </w:r>
      <w:r w:rsidR="00A25E85" w:rsidRPr="006F6221">
        <w:rPr>
          <w:rFonts w:ascii="Bookman Old Style" w:hAnsi="Bookman Old Style" w:cs="Arial"/>
          <w:sz w:val="24"/>
          <w:szCs w:val="24"/>
          <w:lang w:eastAsia="es-CO"/>
        </w:rPr>
        <w:t>presente Anexo.</w:t>
      </w:r>
    </w:p>
    <w:p w14:paraId="7AE39AC9" w14:textId="3B831D24" w:rsidR="000459BF" w:rsidRPr="006F6221" w:rsidRDefault="000459BF" w:rsidP="0003692A">
      <w:pPr>
        <w:keepNext/>
        <w:spacing w:before="360" w:after="240"/>
        <w:ind w:hanging="567"/>
        <w:jc w:val="both"/>
        <w:rPr>
          <w:rFonts w:ascii="Bookman Old Style" w:hAnsi="Bookman Old Style" w:cs="Arial"/>
          <w:b/>
          <w:lang w:val="es-ES_tradnl" w:eastAsia="es-CO"/>
        </w:rPr>
      </w:pPr>
      <w:r w:rsidRPr="006F6221">
        <w:rPr>
          <w:rFonts w:ascii="Bookman Old Style" w:hAnsi="Bookman Old Style" w:cs="Arial"/>
          <w:b/>
          <w:lang w:val="es-ES_tradnl" w:eastAsia="es-CO"/>
        </w:rPr>
        <w:t>III.</w:t>
      </w:r>
      <w:r w:rsidR="0003692A" w:rsidRPr="006F6221">
        <w:rPr>
          <w:rFonts w:ascii="Bookman Old Style" w:hAnsi="Bookman Old Style" w:cs="Arial"/>
          <w:b/>
          <w:lang w:val="es-ES_tradnl" w:eastAsia="es-CO"/>
        </w:rPr>
        <w:tab/>
      </w:r>
      <w:r w:rsidRPr="006F6221">
        <w:rPr>
          <w:rFonts w:ascii="Bookman Old Style" w:hAnsi="Bookman Old Style" w:cs="Arial"/>
          <w:b/>
          <w:lang w:val="es-ES_tradnl" w:eastAsia="es-CO"/>
        </w:rPr>
        <w:t>Definición de AOM eficiente para mercados relevantes de comercialización conformados a partir de anexar</w:t>
      </w:r>
      <w:r w:rsidR="00617238" w:rsidRPr="006F6221">
        <w:rPr>
          <w:rFonts w:ascii="Bookman Old Style" w:hAnsi="Bookman Old Style" w:cs="Arial"/>
          <w:b/>
          <w:lang w:val="es-ES_tradnl" w:eastAsia="es-CO"/>
        </w:rPr>
        <w:t xml:space="preserve"> municipios nuevos</w:t>
      </w:r>
      <w:r w:rsidRPr="006F6221">
        <w:rPr>
          <w:rFonts w:ascii="Bookman Old Style" w:hAnsi="Bookman Old Style" w:cs="Arial"/>
          <w:b/>
          <w:lang w:val="es-ES_tradnl" w:eastAsia="es-CO"/>
        </w:rPr>
        <w:t xml:space="preserve"> a mercados existentes de comercialización</w:t>
      </w:r>
    </w:p>
    <w:p w14:paraId="35CF80FC" w14:textId="5DD62F22" w:rsidR="007707BE" w:rsidRPr="006F6221" w:rsidRDefault="000459BF" w:rsidP="00481A03">
      <w:pPr>
        <w:ind w:left="0"/>
        <w:jc w:val="both"/>
        <w:rPr>
          <w:rFonts w:ascii="Bookman Old Style" w:hAnsi="Bookman Old Style"/>
          <w:lang w:val="es-ES_tradnl" w:eastAsia="es-CO"/>
        </w:rPr>
      </w:pPr>
      <w:r w:rsidRPr="006F6221">
        <w:rPr>
          <w:rFonts w:ascii="Bookman Old Style" w:hAnsi="Bookman Old Style"/>
          <w:lang w:val="es-ES_tradnl" w:eastAsia="es-CO"/>
        </w:rPr>
        <w:t>Para la determinación de los gastos de AOM</w:t>
      </w:r>
      <w:r w:rsidR="007707BE" w:rsidRPr="006F6221">
        <w:rPr>
          <w:rFonts w:ascii="Bookman Old Style" w:hAnsi="Bookman Old Style"/>
          <w:lang w:val="es-ES_tradnl" w:eastAsia="es-CO"/>
        </w:rPr>
        <w:t xml:space="preserve"> eficientes de mercados relevantes de comercialización conformados a partir de anexar municipios nuevos a mercados existentes de comercialización,</w:t>
      </w:r>
      <w:r w:rsidRPr="006F6221">
        <w:rPr>
          <w:rFonts w:ascii="Bookman Old Style" w:hAnsi="Bookman Old Style"/>
          <w:lang w:val="es-ES_tradnl" w:eastAsia="es-CO"/>
        </w:rPr>
        <w:t xml:space="preserve"> se </w:t>
      </w:r>
      <w:r w:rsidR="00481A03" w:rsidRPr="006F6221">
        <w:rPr>
          <w:rFonts w:ascii="Bookman Old Style" w:hAnsi="Bookman Old Style"/>
          <w:lang w:val="es-ES_tradnl" w:eastAsia="es-CO"/>
        </w:rPr>
        <w:t xml:space="preserve">determinarán los </w:t>
      </w:r>
      <w:r w:rsidRPr="006F6221">
        <w:rPr>
          <w:rFonts w:ascii="Bookman Old Style" w:hAnsi="Bookman Old Style"/>
          <w:lang w:val="es-ES_tradnl" w:eastAsia="es-CO"/>
        </w:rPr>
        <w:t>gastos de AOM anuales eficientes de los Mercados Existentes</w:t>
      </w:r>
      <w:r w:rsidR="007707BE" w:rsidRPr="006F6221">
        <w:rPr>
          <w:rFonts w:ascii="Bookman Old Style" w:hAnsi="Bookman Old Style"/>
          <w:lang w:val="es-ES_tradnl" w:eastAsia="es-CO"/>
        </w:rPr>
        <w:t xml:space="preserve"> conforme al</w:t>
      </w:r>
      <w:r w:rsidRPr="006F6221">
        <w:rPr>
          <w:rFonts w:ascii="Bookman Old Style" w:hAnsi="Bookman Old Style"/>
          <w:lang w:val="es-ES_tradnl" w:eastAsia="es-CO"/>
        </w:rPr>
        <w:t xml:space="preserve"> procedimiento descrito en el </w:t>
      </w:r>
      <w:r w:rsidR="000F2ACB" w:rsidRPr="006F6221">
        <w:rPr>
          <w:rFonts w:ascii="Bookman Old Style" w:hAnsi="Bookman Old Style"/>
          <w:lang w:val="es-ES_tradnl" w:eastAsia="es-CO"/>
        </w:rPr>
        <w:t>N</w:t>
      </w:r>
      <w:r w:rsidRPr="006F6221">
        <w:rPr>
          <w:rFonts w:ascii="Bookman Old Style" w:hAnsi="Bookman Old Style"/>
          <w:lang w:val="es-ES_tradnl" w:eastAsia="es-CO"/>
        </w:rPr>
        <w:t xml:space="preserve">umeral I </w:t>
      </w:r>
      <w:r w:rsidR="007707BE" w:rsidRPr="006F6221">
        <w:rPr>
          <w:rFonts w:ascii="Bookman Old Style" w:hAnsi="Bookman Old Style"/>
          <w:lang w:val="es-ES_tradnl" w:eastAsia="es-CO"/>
        </w:rPr>
        <w:t xml:space="preserve">del presente </w:t>
      </w:r>
      <w:r w:rsidR="00F36D6D" w:rsidRPr="006F6221">
        <w:rPr>
          <w:rFonts w:ascii="Bookman Old Style" w:hAnsi="Bookman Old Style"/>
          <w:lang w:val="es-ES_tradnl" w:eastAsia="es-CO"/>
        </w:rPr>
        <w:t>A</w:t>
      </w:r>
      <w:r w:rsidR="007707BE" w:rsidRPr="006F6221">
        <w:rPr>
          <w:rFonts w:ascii="Bookman Old Style" w:hAnsi="Bookman Old Style"/>
          <w:lang w:val="es-ES_tradnl" w:eastAsia="es-CO"/>
        </w:rPr>
        <w:t xml:space="preserve">nexo </w:t>
      </w:r>
      <w:r w:rsidRPr="006F6221">
        <w:rPr>
          <w:rFonts w:ascii="Bookman Old Style" w:hAnsi="Bookman Old Style"/>
          <w:lang w:val="es-ES_tradnl" w:eastAsia="es-CO"/>
        </w:rPr>
        <w:t>y l</w:t>
      </w:r>
      <w:r w:rsidR="00481A03" w:rsidRPr="006F6221">
        <w:rPr>
          <w:rFonts w:ascii="Bookman Old Style" w:hAnsi="Bookman Old Style"/>
          <w:lang w:val="es-ES_tradnl" w:eastAsia="es-CO"/>
        </w:rPr>
        <w:t xml:space="preserve">os gastos de </w:t>
      </w:r>
      <w:r w:rsidRPr="006F6221">
        <w:rPr>
          <w:rFonts w:ascii="Bookman Old Style" w:hAnsi="Bookman Old Style"/>
          <w:lang w:val="es-ES_tradnl" w:eastAsia="es-CO"/>
        </w:rPr>
        <w:t xml:space="preserve">AOM </w:t>
      </w:r>
      <w:r w:rsidR="00481A03" w:rsidRPr="006F6221">
        <w:rPr>
          <w:rFonts w:ascii="Bookman Old Style" w:hAnsi="Bookman Old Style"/>
          <w:lang w:val="es-ES_tradnl" w:eastAsia="es-CO"/>
        </w:rPr>
        <w:t xml:space="preserve">anuales eficientes </w:t>
      </w:r>
      <w:r w:rsidRPr="006F6221">
        <w:rPr>
          <w:rFonts w:ascii="Bookman Old Style" w:hAnsi="Bookman Old Style"/>
          <w:lang w:val="es-ES_tradnl" w:eastAsia="es-CO"/>
        </w:rPr>
        <w:t xml:space="preserve">para los municipios nuevos conforme </w:t>
      </w:r>
      <w:r w:rsidR="007707BE" w:rsidRPr="006F6221">
        <w:rPr>
          <w:rFonts w:ascii="Bookman Old Style" w:hAnsi="Bookman Old Style"/>
          <w:lang w:val="es-ES_tradnl" w:eastAsia="es-CO"/>
        </w:rPr>
        <w:t>a</w:t>
      </w:r>
      <w:r w:rsidRPr="006F6221">
        <w:rPr>
          <w:rFonts w:ascii="Bookman Old Style" w:hAnsi="Bookman Old Style"/>
          <w:lang w:val="es-ES_tradnl" w:eastAsia="es-CO"/>
        </w:rPr>
        <w:t xml:space="preserve">l </w:t>
      </w:r>
      <w:r w:rsidR="000F2ACB" w:rsidRPr="006F6221">
        <w:rPr>
          <w:rFonts w:ascii="Bookman Old Style" w:hAnsi="Bookman Old Style"/>
          <w:lang w:val="es-ES_tradnl" w:eastAsia="es-CO"/>
        </w:rPr>
        <w:t>N</w:t>
      </w:r>
      <w:r w:rsidRPr="006F6221">
        <w:rPr>
          <w:rFonts w:ascii="Bookman Old Style" w:hAnsi="Bookman Old Style"/>
          <w:lang w:val="es-ES_tradnl" w:eastAsia="es-CO"/>
        </w:rPr>
        <w:t>umeral II</w:t>
      </w:r>
      <w:r w:rsidR="007707BE" w:rsidRPr="006F6221">
        <w:rPr>
          <w:rFonts w:ascii="Bookman Old Style" w:hAnsi="Bookman Old Style"/>
          <w:lang w:val="es-ES_tradnl" w:eastAsia="es-CO"/>
        </w:rPr>
        <w:t xml:space="preserve"> del presente </w:t>
      </w:r>
      <w:r w:rsidR="001E129D" w:rsidRPr="006F6221">
        <w:rPr>
          <w:rFonts w:ascii="Bookman Old Style" w:hAnsi="Bookman Old Style"/>
          <w:lang w:val="es-ES_tradnl" w:eastAsia="es-CO"/>
        </w:rPr>
        <w:t>A</w:t>
      </w:r>
      <w:r w:rsidR="007707BE" w:rsidRPr="006F6221">
        <w:rPr>
          <w:rFonts w:ascii="Bookman Old Style" w:hAnsi="Bookman Old Style"/>
          <w:lang w:val="es-ES_tradnl" w:eastAsia="es-CO"/>
        </w:rPr>
        <w:t>nexo. Se sumarán los gastos de AOM eficientes calculados anteriormente</w:t>
      </w:r>
      <w:r w:rsidR="00A60462" w:rsidRPr="006F6221">
        <w:rPr>
          <w:rFonts w:ascii="Bookman Old Style" w:hAnsi="Bookman Old Style"/>
          <w:lang w:val="es-ES_tradnl" w:eastAsia="es-CO"/>
        </w:rPr>
        <w:t>,</w:t>
      </w:r>
      <w:r w:rsidR="007707BE" w:rsidRPr="006F6221">
        <w:rPr>
          <w:rFonts w:ascii="Bookman Old Style" w:hAnsi="Bookman Old Style"/>
          <w:lang w:val="es-ES_tradnl" w:eastAsia="es-CO"/>
        </w:rPr>
        <w:t xml:space="preserve"> y este valor corresponderá a la variable </w:t>
      </w:r>
      <m:oMath>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AOM</m:t>
                    </m:r>
                  </m:e>
                  <m:sub>
                    <m:r>
                      <w:rPr>
                        <w:rFonts w:ascii="Cambria Math" w:hAnsi="Cambria Math"/>
                      </w:rPr>
                      <m:t>eficientes</m:t>
                    </m:r>
                  </m:sub>
                </m:sSub>
              </m:e>
            </m:d>
          </m:e>
          <m:sub>
            <m:r>
              <w:rPr>
                <w:rFonts w:ascii="Cambria Math" w:hAnsi="Cambria Math"/>
              </w:rPr>
              <m:t>i</m:t>
            </m:r>
          </m:sub>
        </m:sSub>
      </m:oMath>
      <w:r w:rsidR="007707BE" w:rsidRPr="005C7FF5">
        <w:rPr>
          <w:rFonts w:ascii="Bookman Old Style" w:hAnsi="Bookman Old Style"/>
        </w:rPr>
        <w:t xml:space="preserve"> del Componente Fijo del Costo de Comercialización.</w:t>
      </w:r>
    </w:p>
    <w:p w14:paraId="4C18A585" w14:textId="6ACF3B5F" w:rsidR="000459BF" w:rsidRPr="006F6221" w:rsidRDefault="000459BF" w:rsidP="00453100">
      <w:pPr>
        <w:ind w:left="0"/>
        <w:jc w:val="both"/>
        <w:rPr>
          <w:rFonts w:ascii="Bookman Old Style" w:hAnsi="Bookman Old Style"/>
          <w:lang w:val="es-ES_tradnl" w:eastAsia="es-CO"/>
        </w:rPr>
      </w:pPr>
    </w:p>
    <w:p w14:paraId="2B25AEA3" w14:textId="5FA97842" w:rsidR="00062033" w:rsidRPr="006F6221" w:rsidRDefault="00062033" w:rsidP="00453100">
      <w:pPr>
        <w:ind w:left="0"/>
        <w:jc w:val="both"/>
        <w:rPr>
          <w:rFonts w:ascii="Bookman Old Style" w:hAnsi="Bookman Old Style"/>
          <w:lang w:val="es-ES_tradnl" w:eastAsia="es-CO"/>
        </w:rPr>
      </w:pPr>
    </w:p>
    <w:p w14:paraId="5117A22A" w14:textId="77777777" w:rsidR="00062033" w:rsidRPr="006F6221" w:rsidRDefault="00062033" w:rsidP="00453100">
      <w:pPr>
        <w:ind w:left="0"/>
        <w:jc w:val="both"/>
        <w:rPr>
          <w:rFonts w:ascii="Bookman Old Style" w:hAnsi="Bookman Old Style"/>
          <w:lang w:val="es-ES_tradnl" w:eastAsia="es-CO"/>
        </w:rPr>
      </w:pPr>
    </w:p>
    <w:tbl>
      <w:tblPr>
        <w:tblW w:w="9782" w:type="dxa"/>
        <w:jc w:val="center"/>
        <w:tblCellSpacing w:w="0" w:type="dxa"/>
        <w:tblCellMar>
          <w:left w:w="0" w:type="dxa"/>
          <w:right w:w="0" w:type="dxa"/>
        </w:tblCellMar>
        <w:tblLook w:val="0000" w:firstRow="0" w:lastRow="0" w:firstColumn="0" w:lastColumn="0" w:noHBand="0" w:noVBand="0"/>
      </w:tblPr>
      <w:tblGrid>
        <w:gridCol w:w="5104"/>
        <w:gridCol w:w="4678"/>
      </w:tblGrid>
      <w:tr w:rsidR="000459BF" w:rsidRPr="006F6221" w14:paraId="46C412C7" w14:textId="77777777" w:rsidTr="00DD0AF8">
        <w:trPr>
          <w:tblCellSpacing w:w="0" w:type="dxa"/>
          <w:jc w:val="center"/>
        </w:trPr>
        <w:tc>
          <w:tcPr>
            <w:tcW w:w="5104" w:type="dxa"/>
          </w:tcPr>
          <w:p w14:paraId="3A9761EA" w14:textId="56D6C681" w:rsidR="009F4486" w:rsidRPr="006F6221" w:rsidRDefault="00A1589D" w:rsidP="00453100">
            <w:pPr>
              <w:ind w:left="66"/>
              <w:jc w:val="center"/>
              <w:rPr>
                <w:rFonts w:ascii="Bookman Old Style" w:hAnsi="Bookman Old Style" w:cs="Arial"/>
                <w:b/>
                <w:spacing w:val="-3"/>
              </w:rPr>
            </w:pPr>
            <w:r w:rsidRPr="006F6221">
              <w:rPr>
                <w:rFonts w:ascii="Bookman Old Style" w:hAnsi="Bookman Old Style" w:cs="Arial"/>
                <w:b/>
                <w:spacing w:val="-3"/>
              </w:rPr>
              <w:t xml:space="preserve"> </w:t>
            </w:r>
            <w:r w:rsidR="00DC0CF5" w:rsidRPr="00BE74FE">
              <w:rPr>
                <w:rFonts w:ascii="Bookman Old Style" w:hAnsi="Bookman Old Style" w:cs="Arial"/>
                <w:b/>
              </w:rPr>
              <w:t>MIGUEL LOTERO ROBLEDO</w:t>
            </w:r>
          </w:p>
          <w:p w14:paraId="445AB760" w14:textId="7E27A1E0" w:rsidR="000459BF" w:rsidRPr="006F6221" w:rsidRDefault="00DC0CF5" w:rsidP="00453100">
            <w:pPr>
              <w:ind w:left="66"/>
              <w:jc w:val="center"/>
              <w:rPr>
                <w:rFonts w:ascii="Bookman Old Style" w:hAnsi="Bookman Old Style" w:cs="Arial"/>
                <w:spacing w:val="-3"/>
              </w:rPr>
            </w:pPr>
            <w:r>
              <w:rPr>
                <w:rFonts w:ascii="Bookman Old Style" w:hAnsi="Bookman Old Style" w:cs="Arial"/>
                <w:spacing w:val="-3"/>
              </w:rPr>
              <w:t xml:space="preserve">Viceministro de Energía, Delegado del </w:t>
            </w:r>
            <w:r w:rsidR="000459BF" w:rsidRPr="006F6221">
              <w:rPr>
                <w:rFonts w:ascii="Bookman Old Style" w:hAnsi="Bookman Old Style" w:cs="Arial"/>
                <w:spacing w:val="-3"/>
              </w:rPr>
              <w:t>Ministr</w:t>
            </w:r>
            <w:r w:rsidR="00FC060F" w:rsidRPr="006F6221">
              <w:rPr>
                <w:rFonts w:ascii="Bookman Old Style" w:hAnsi="Bookman Old Style" w:cs="Arial"/>
                <w:spacing w:val="-3"/>
              </w:rPr>
              <w:t>o</w:t>
            </w:r>
            <w:r w:rsidR="000459BF" w:rsidRPr="006F6221">
              <w:rPr>
                <w:rFonts w:ascii="Bookman Old Style" w:hAnsi="Bookman Old Style" w:cs="Arial"/>
                <w:spacing w:val="-3"/>
              </w:rPr>
              <w:t xml:space="preserve"> de Minas y Energía</w:t>
            </w:r>
          </w:p>
        </w:tc>
        <w:tc>
          <w:tcPr>
            <w:tcW w:w="4678" w:type="dxa"/>
          </w:tcPr>
          <w:p w14:paraId="6739B790" w14:textId="058EA879" w:rsidR="000459BF" w:rsidRPr="006F6221" w:rsidRDefault="00421A9C" w:rsidP="00453100">
            <w:pPr>
              <w:ind w:left="89"/>
              <w:jc w:val="center"/>
              <w:rPr>
                <w:rFonts w:ascii="Bookman Old Style" w:hAnsi="Bookman Old Style" w:cs="Arial"/>
                <w:b/>
                <w:spacing w:val="-3"/>
              </w:rPr>
            </w:pPr>
            <w:r w:rsidRPr="006F6221">
              <w:rPr>
                <w:rFonts w:ascii="Bookman Old Style" w:hAnsi="Bookman Old Style" w:cs="Arial"/>
                <w:b/>
                <w:spacing w:val="-3"/>
              </w:rPr>
              <w:t>JORGE ALBERTO VALENCIA MARÍN</w:t>
            </w:r>
          </w:p>
          <w:p w14:paraId="2C43F96A" w14:textId="41BD905D" w:rsidR="000459BF" w:rsidRPr="006F6221" w:rsidRDefault="000459BF" w:rsidP="00453100">
            <w:pPr>
              <w:ind w:left="89"/>
              <w:jc w:val="center"/>
              <w:rPr>
                <w:rFonts w:ascii="Bookman Old Style" w:eastAsia="Arial Unicode MS" w:hAnsi="Bookman Old Style" w:cs="Arial"/>
                <w:bCs/>
              </w:rPr>
            </w:pPr>
            <w:r w:rsidRPr="006F6221">
              <w:rPr>
                <w:rFonts w:ascii="Bookman Old Style" w:hAnsi="Bookman Old Style" w:cs="Arial"/>
                <w:spacing w:val="-3"/>
              </w:rPr>
              <w:t xml:space="preserve">Director Ejecutivo </w:t>
            </w:r>
          </w:p>
        </w:tc>
      </w:tr>
      <w:tr w:rsidR="000459BF" w:rsidRPr="006F6221" w14:paraId="154AE7B0" w14:textId="77777777" w:rsidTr="00DD0AF8">
        <w:trPr>
          <w:tblCellSpacing w:w="0" w:type="dxa"/>
          <w:jc w:val="center"/>
        </w:trPr>
        <w:tc>
          <w:tcPr>
            <w:tcW w:w="5104" w:type="dxa"/>
          </w:tcPr>
          <w:p w14:paraId="6B1129C4" w14:textId="77777777" w:rsidR="000459BF" w:rsidRPr="006F6221" w:rsidRDefault="000459BF" w:rsidP="00453100">
            <w:pPr>
              <w:ind w:left="66"/>
              <w:jc w:val="center"/>
              <w:rPr>
                <w:rFonts w:ascii="Bookman Old Style" w:eastAsia="Arial Unicode MS" w:hAnsi="Bookman Old Style" w:cs="Arial"/>
                <w:color w:val="000000"/>
              </w:rPr>
            </w:pPr>
            <w:r w:rsidRPr="006F6221">
              <w:rPr>
                <w:rFonts w:ascii="Bookman Old Style" w:hAnsi="Bookman Old Style" w:cs="Arial"/>
                <w:spacing w:val="-3"/>
              </w:rPr>
              <w:t>Presidente</w:t>
            </w:r>
          </w:p>
        </w:tc>
        <w:tc>
          <w:tcPr>
            <w:tcW w:w="4678" w:type="dxa"/>
          </w:tcPr>
          <w:p w14:paraId="0C7C3D5E" w14:textId="77777777" w:rsidR="000459BF" w:rsidRPr="006F6221" w:rsidRDefault="000459BF" w:rsidP="00453100">
            <w:pPr>
              <w:jc w:val="center"/>
              <w:rPr>
                <w:rFonts w:ascii="Bookman Old Style" w:eastAsia="Arial Unicode MS" w:hAnsi="Bookman Old Style" w:cs="Arial"/>
                <w:color w:val="000000"/>
              </w:rPr>
            </w:pPr>
          </w:p>
        </w:tc>
      </w:tr>
    </w:tbl>
    <w:p w14:paraId="001A7882" w14:textId="77777777" w:rsidR="009E35DA" w:rsidRDefault="009E35DA" w:rsidP="00DC0CF5">
      <w:pPr>
        <w:ind w:left="0"/>
        <w:jc w:val="center"/>
        <w:rPr>
          <w:rFonts w:ascii="Bookman Old Style" w:hAnsi="Bookman Old Style"/>
          <w:b/>
          <w:lang w:val="es-ES_tradnl"/>
        </w:rPr>
      </w:pPr>
      <w:bookmarkStart w:id="27" w:name="_Ref90071285"/>
    </w:p>
    <w:p w14:paraId="17E56499" w14:textId="29D6D598" w:rsidR="0003692A" w:rsidRPr="00FD7F0C" w:rsidRDefault="0003692A" w:rsidP="00DC0CF5">
      <w:pPr>
        <w:ind w:left="0"/>
        <w:jc w:val="center"/>
        <w:rPr>
          <w:rFonts w:ascii="Bookman Old Style" w:hAnsi="Bookman Old Style"/>
          <w:lang w:val="es-CO"/>
        </w:rPr>
      </w:pPr>
      <w:r w:rsidRPr="006F6221">
        <w:rPr>
          <w:rFonts w:ascii="Bookman Old Style" w:hAnsi="Bookman Old Style"/>
          <w:b/>
          <w:lang w:val="es-ES_tradnl"/>
        </w:rPr>
        <w:t xml:space="preserve">ANEXO </w:t>
      </w:r>
      <w:r w:rsidRPr="006F6221">
        <w:rPr>
          <w:rFonts w:ascii="Bookman Old Style" w:hAnsi="Bookman Old Style"/>
          <w:b/>
          <w:lang w:val="es-ES_tradnl"/>
        </w:rPr>
        <w:fldChar w:fldCharType="begin"/>
      </w:r>
      <w:r w:rsidRPr="006F6221">
        <w:rPr>
          <w:rFonts w:ascii="Bookman Old Style" w:hAnsi="Bookman Old Style"/>
          <w:b/>
          <w:lang w:val="es-ES_tradnl"/>
        </w:rPr>
        <w:instrText xml:space="preserve"> SEQ ANEXO \* ARABIC </w:instrText>
      </w:r>
      <w:r w:rsidRPr="006F6221">
        <w:rPr>
          <w:rFonts w:ascii="Bookman Old Style" w:hAnsi="Bookman Old Style"/>
          <w:b/>
          <w:lang w:val="es-ES_tradnl"/>
        </w:rPr>
        <w:fldChar w:fldCharType="separate"/>
      </w:r>
      <w:r w:rsidR="007308CA">
        <w:rPr>
          <w:rFonts w:ascii="Bookman Old Style" w:hAnsi="Bookman Old Style"/>
          <w:b/>
          <w:noProof/>
          <w:lang w:val="es-ES_tradnl"/>
        </w:rPr>
        <w:t>2</w:t>
      </w:r>
      <w:r w:rsidRPr="006F6221">
        <w:rPr>
          <w:rFonts w:ascii="Bookman Old Style" w:hAnsi="Bookman Old Style"/>
          <w:b/>
          <w:lang w:val="es-ES_tradnl"/>
        </w:rPr>
        <w:fldChar w:fldCharType="end"/>
      </w:r>
      <w:bookmarkEnd w:id="27"/>
    </w:p>
    <w:p w14:paraId="3729D058" w14:textId="77777777" w:rsidR="00590252" w:rsidRPr="006F6221" w:rsidRDefault="00590252" w:rsidP="000C4B8A">
      <w:pPr>
        <w:keepNext/>
        <w:spacing w:before="240" w:after="240"/>
        <w:ind w:left="0"/>
        <w:jc w:val="center"/>
        <w:rPr>
          <w:rFonts w:ascii="Bookman Old Style" w:hAnsi="Bookman Old Style" w:cs="Arial"/>
          <w:b/>
          <w:bCs/>
        </w:rPr>
      </w:pPr>
      <w:r w:rsidRPr="006F6221">
        <w:rPr>
          <w:rFonts w:ascii="Bookman Old Style" w:hAnsi="Bookman Old Style"/>
          <w:b/>
          <w:bCs/>
          <w:lang w:val="es-ES_tradnl"/>
        </w:rPr>
        <w:t>METODOLOGÍA PARA LA CLASIFICACIÓN DE MUNICIPIOS POR GRUPO</w:t>
      </w:r>
    </w:p>
    <w:p w14:paraId="2C928BF2" w14:textId="5B437622" w:rsidR="00590252" w:rsidRPr="006F6221" w:rsidRDefault="00590252" w:rsidP="0003692A">
      <w:pPr>
        <w:spacing w:before="240" w:after="240"/>
        <w:ind w:left="0"/>
        <w:jc w:val="both"/>
        <w:rPr>
          <w:rFonts w:ascii="Bookman Old Style" w:hAnsi="Bookman Old Style" w:cs="Arial"/>
          <w:bCs/>
        </w:rPr>
      </w:pPr>
      <w:r w:rsidRPr="006F6221">
        <w:rPr>
          <w:rFonts w:ascii="Bookman Old Style" w:hAnsi="Bookman Old Style" w:cs="Arial"/>
          <w:bCs/>
        </w:rPr>
        <w:t>Para establecer la razón entre gastos de AOM y el número de facturas (AOM/facturas) máxim</w:t>
      </w:r>
      <w:r w:rsidR="00FC2B8A" w:rsidRPr="006F6221">
        <w:rPr>
          <w:rFonts w:ascii="Bookman Old Style" w:hAnsi="Bookman Old Style" w:cs="Arial"/>
          <w:bCs/>
        </w:rPr>
        <w:t>o</w:t>
      </w:r>
      <w:r w:rsidRPr="006F6221">
        <w:rPr>
          <w:rFonts w:ascii="Bookman Old Style" w:hAnsi="Bookman Old Style" w:cs="Arial"/>
          <w:bCs/>
        </w:rPr>
        <w:t xml:space="preserve"> a reconocer como</w:t>
      </w:r>
      <w:r w:rsidRPr="006F6221">
        <w:rPr>
          <w:rFonts w:ascii="Bookman Old Style" w:eastAsia="MS Mincho" w:hAnsi="Bookman Old Style"/>
          <w:lang w:val="es-ES_tradnl" w:eastAsia="en-US"/>
        </w:rPr>
        <w:t xml:space="preserve"> se define en el </w:t>
      </w:r>
      <w:r w:rsidR="008037EA" w:rsidRPr="006F6221">
        <w:rPr>
          <w:rFonts w:ascii="Bookman Old Style" w:eastAsia="MS Mincho" w:hAnsi="Bookman Old Style"/>
          <w:lang w:val="es-ES_tradnl" w:eastAsia="en-US"/>
        </w:rPr>
        <w:fldChar w:fldCharType="begin"/>
      </w:r>
      <w:r w:rsidR="008037EA" w:rsidRPr="006F6221">
        <w:rPr>
          <w:rFonts w:ascii="Bookman Old Style" w:eastAsia="MS Mincho" w:hAnsi="Bookman Old Style"/>
          <w:lang w:val="es-ES_tradnl" w:eastAsia="en-US"/>
        </w:rPr>
        <w:instrText xml:space="preserve"> REF _Ref90071042  \* MERGEFORMAT </w:instrText>
      </w:r>
      <w:r w:rsidR="008037EA" w:rsidRPr="006F6221">
        <w:rPr>
          <w:rFonts w:ascii="Bookman Old Style" w:eastAsia="MS Mincho" w:hAnsi="Bookman Old Style"/>
          <w:lang w:val="es-ES_tradnl" w:eastAsia="en-US"/>
        </w:rPr>
        <w:fldChar w:fldCharType="separate"/>
      </w:r>
      <w:r w:rsidR="007308CA" w:rsidRPr="007308CA">
        <w:rPr>
          <w:rFonts w:ascii="Bookman Old Style" w:hAnsi="Bookman Old Style"/>
          <w:lang w:val="es-ES_tradnl"/>
        </w:rPr>
        <w:t xml:space="preserve">ANEXO </w:t>
      </w:r>
      <w:r w:rsidR="007308CA">
        <w:rPr>
          <w:rFonts w:ascii="Bookman Old Style" w:hAnsi="Bookman Old Style"/>
          <w:b/>
          <w:noProof/>
          <w:lang w:val="es-ES_tradnl"/>
        </w:rPr>
        <w:t>1</w:t>
      </w:r>
      <w:r w:rsidR="008037EA" w:rsidRPr="006F6221">
        <w:rPr>
          <w:rFonts w:ascii="Bookman Old Style" w:eastAsia="MS Mincho" w:hAnsi="Bookman Old Style"/>
          <w:lang w:val="es-ES_tradnl" w:eastAsia="en-US"/>
        </w:rPr>
        <w:fldChar w:fldCharType="end"/>
      </w:r>
      <w:r w:rsidR="008037EA" w:rsidRPr="006F6221">
        <w:rPr>
          <w:rFonts w:ascii="Bookman Old Style" w:eastAsia="MS Mincho" w:hAnsi="Bookman Old Style"/>
          <w:lang w:val="es-ES_tradnl" w:eastAsia="en-US"/>
        </w:rPr>
        <w:t xml:space="preserve"> </w:t>
      </w:r>
      <w:r w:rsidRPr="006F6221">
        <w:rPr>
          <w:rFonts w:ascii="Bookman Old Style" w:eastAsia="MS Mincho" w:hAnsi="Bookman Old Style"/>
          <w:lang w:val="es-ES_tradnl" w:eastAsia="en-US"/>
        </w:rPr>
        <w:t xml:space="preserve">de la presente </w:t>
      </w:r>
      <w:r w:rsidR="00FC2B8A" w:rsidRPr="006F6221">
        <w:rPr>
          <w:rFonts w:ascii="Bookman Old Style" w:eastAsia="MS Mincho" w:hAnsi="Bookman Old Style"/>
          <w:lang w:val="es-ES_tradnl" w:eastAsia="en-US"/>
        </w:rPr>
        <w:t>R</w:t>
      </w:r>
      <w:r w:rsidRPr="006F6221">
        <w:rPr>
          <w:rFonts w:ascii="Bookman Old Style" w:eastAsia="MS Mincho" w:hAnsi="Bookman Old Style"/>
          <w:lang w:val="es-ES_tradnl" w:eastAsia="en-US"/>
        </w:rPr>
        <w:t>esolución, se conformarán grupos de municipios de acuerdo con sus características</w:t>
      </w:r>
      <w:r w:rsidR="00C7580A" w:rsidRPr="006F6221">
        <w:rPr>
          <w:rFonts w:ascii="Bookman Old Style" w:eastAsia="MS Mincho" w:hAnsi="Bookman Old Style"/>
          <w:lang w:val="es-ES_tradnl" w:eastAsia="en-US"/>
        </w:rPr>
        <w:t>,</w:t>
      </w:r>
      <w:r w:rsidRPr="006F6221">
        <w:rPr>
          <w:rFonts w:ascii="Bookman Old Style" w:eastAsia="MS Mincho" w:hAnsi="Bookman Old Style"/>
          <w:lang w:val="es-ES_tradnl" w:eastAsia="en-US"/>
        </w:rPr>
        <w:t xml:space="preserve"> utilizando el siguiente </w:t>
      </w:r>
      <w:r w:rsidRPr="006F6221">
        <w:rPr>
          <w:rFonts w:ascii="Bookman Old Style" w:hAnsi="Bookman Old Style" w:cs="Arial"/>
          <w:bCs/>
        </w:rPr>
        <w:t>procedimiento:</w:t>
      </w:r>
    </w:p>
    <w:p w14:paraId="25F19AA7" w14:textId="21D6D3C9" w:rsidR="00B2327C" w:rsidRPr="006F6221" w:rsidRDefault="00590252" w:rsidP="004E33D7">
      <w:pPr>
        <w:numPr>
          <w:ilvl w:val="1"/>
          <w:numId w:val="8"/>
        </w:numPr>
        <w:spacing w:before="240" w:after="240"/>
        <w:ind w:left="284" w:hanging="284"/>
        <w:jc w:val="both"/>
        <w:rPr>
          <w:rFonts w:ascii="Bookman Old Style" w:hAnsi="Bookman Old Style" w:cs="Arial"/>
          <w:bCs/>
          <w:szCs w:val="20"/>
          <w:lang w:val="es-CO"/>
        </w:rPr>
      </w:pPr>
      <w:r w:rsidRPr="006F6221">
        <w:rPr>
          <w:rFonts w:ascii="Bookman Old Style" w:hAnsi="Bookman Old Style" w:cs="Arial"/>
          <w:bCs/>
          <w:szCs w:val="20"/>
          <w:lang w:val="es-CO"/>
        </w:rPr>
        <w:t xml:space="preserve">Para cada uno de los municipios que conforman los Mercados Relevantes de Comercialización de gas combustible por redes de tuberías solicitados por las empresas se consideran las siguientes variables: </w:t>
      </w:r>
    </w:p>
    <w:p w14:paraId="3C3BE733" w14:textId="445D7E7D" w:rsidR="00590252" w:rsidRPr="006F6221" w:rsidRDefault="00590252" w:rsidP="004E33D7">
      <w:pPr>
        <w:pStyle w:val="Prrafodelista"/>
        <w:numPr>
          <w:ilvl w:val="2"/>
          <w:numId w:val="4"/>
        </w:numPr>
        <w:tabs>
          <w:tab w:val="clear" w:pos="-1526"/>
        </w:tabs>
        <w:spacing w:before="240" w:after="240"/>
        <w:ind w:left="709"/>
        <w:jc w:val="both"/>
        <w:rPr>
          <w:rFonts w:ascii="Bookman Old Style" w:hAnsi="Bookman Old Style"/>
          <w:sz w:val="24"/>
          <w:lang w:eastAsia="es-CO"/>
        </w:rPr>
      </w:pPr>
      <w:r w:rsidRPr="006F6221">
        <w:rPr>
          <w:rFonts w:ascii="Bookman Old Style" w:hAnsi="Bookman Old Style"/>
          <w:b/>
          <w:sz w:val="24"/>
          <w:lang w:eastAsia="es-CO"/>
        </w:rPr>
        <w:t>Variable Razón Predios por Área -PREDxAREA.</w:t>
      </w:r>
      <w:r w:rsidRPr="006F6221">
        <w:rPr>
          <w:rFonts w:ascii="Bookman Old Style" w:hAnsi="Bookman Old Style"/>
          <w:sz w:val="24"/>
          <w:lang w:eastAsia="es-CO"/>
        </w:rPr>
        <w:t xml:space="preserve"> Corresponde a la razón entre</w:t>
      </w:r>
      <w:r w:rsidR="006B5BE5" w:rsidRPr="006F6221">
        <w:rPr>
          <w:rFonts w:ascii="Bookman Old Style" w:hAnsi="Bookman Old Style"/>
          <w:sz w:val="24"/>
          <w:lang w:eastAsia="es-CO"/>
        </w:rPr>
        <w:t>: (i)</w:t>
      </w:r>
      <w:r w:rsidRPr="006F6221">
        <w:rPr>
          <w:rFonts w:ascii="Bookman Old Style" w:hAnsi="Bookman Old Style"/>
          <w:sz w:val="24"/>
          <w:lang w:eastAsia="es-CO"/>
        </w:rPr>
        <w:t xml:space="preserve"> el número de predios y</w:t>
      </w:r>
      <w:r w:rsidR="00850EDC" w:rsidRPr="006F6221">
        <w:rPr>
          <w:rFonts w:ascii="Bookman Old Style" w:hAnsi="Bookman Old Style"/>
          <w:sz w:val="24"/>
          <w:lang w:eastAsia="es-CO"/>
        </w:rPr>
        <w:t>,</w:t>
      </w:r>
      <w:r w:rsidRPr="006F6221">
        <w:rPr>
          <w:rFonts w:ascii="Bookman Old Style" w:hAnsi="Bookman Old Style"/>
          <w:sz w:val="24"/>
          <w:lang w:eastAsia="es-CO"/>
        </w:rPr>
        <w:t xml:space="preserve"> </w:t>
      </w:r>
      <w:r w:rsidR="006B5BE5" w:rsidRPr="006F6221">
        <w:rPr>
          <w:rFonts w:ascii="Bookman Old Style" w:hAnsi="Bookman Old Style"/>
          <w:sz w:val="24"/>
          <w:lang w:eastAsia="es-CO"/>
        </w:rPr>
        <w:t xml:space="preserve">(ii) </w:t>
      </w:r>
      <w:r w:rsidRPr="006F6221">
        <w:rPr>
          <w:rFonts w:ascii="Bookman Old Style" w:hAnsi="Bookman Old Style"/>
          <w:sz w:val="24"/>
          <w:lang w:eastAsia="es-CO"/>
        </w:rPr>
        <w:t>el área de la cabecera municipal</w:t>
      </w:r>
      <w:r w:rsidR="00D8358C" w:rsidRPr="006F6221">
        <w:rPr>
          <w:rFonts w:ascii="Bookman Old Style" w:hAnsi="Bookman Old Style"/>
          <w:sz w:val="24"/>
          <w:lang w:eastAsia="es-CO"/>
        </w:rPr>
        <w:t xml:space="preserve"> y </w:t>
      </w:r>
      <w:r w:rsidR="006B5BE5" w:rsidRPr="006F6221">
        <w:rPr>
          <w:rFonts w:ascii="Bookman Old Style" w:hAnsi="Bookman Old Style"/>
          <w:sz w:val="24"/>
          <w:lang w:eastAsia="es-CO"/>
        </w:rPr>
        <w:t>de los</w:t>
      </w:r>
      <w:r w:rsidR="00F65CE6" w:rsidRPr="006F6221">
        <w:rPr>
          <w:rFonts w:ascii="Bookman Old Style" w:hAnsi="Bookman Old Style"/>
          <w:sz w:val="24"/>
          <w:lang w:eastAsia="es-CO"/>
        </w:rPr>
        <w:t xml:space="preserve"> </w:t>
      </w:r>
      <w:r w:rsidR="00850EDC" w:rsidRPr="006F6221">
        <w:rPr>
          <w:rFonts w:ascii="Bookman Old Style" w:hAnsi="Bookman Old Style"/>
          <w:sz w:val="24"/>
          <w:lang w:eastAsia="es-CO"/>
        </w:rPr>
        <w:t>c</w:t>
      </w:r>
      <w:r w:rsidR="00E20026" w:rsidRPr="006F6221">
        <w:rPr>
          <w:rFonts w:ascii="Bookman Old Style" w:hAnsi="Bookman Old Style"/>
          <w:sz w:val="24"/>
          <w:lang w:eastAsia="es-CO"/>
        </w:rPr>
        <w:t xml:space="preserve">entros </w:t>
      </w:r>
      <w:r w:rsidR="00850EDC" w:rsidRPr="006F6221">
        <w:rPr>
          <w:rFonts w:ascii="Bookman Old Style" w:hAnsi="Bookman Old Style"/>
          <w:sz w:val="24"/>
          <w:lang w:eastAsia="es-CO"/>
        </w:rPr>
        <w:t>p</w:t>
      </w:r>
      <w:r w:rsidR="00E20026" w:rsidRPr="006F6221">
        <w:rPr>
          <w:rFonts w:ascii="Bookman Old Style" w:hAnsi="Bookman Old Style"/>
          <w:sz w:val="24"/>
          <w:lang w:eastAsia="es-CO"/>
        </w:rPr>
        <w:t>oblados</w:t>
      </w:r>
      <w:r w:rsidRPr="006F6221">
        <w:rPr>
          <w:rFonts w:ascii="Bookman Old Style" w:hAnsi="Bookman Old Style"/>
          <w:sz w:val="24"/>
          <w:lang w:eastAsia="es-CO"/>
        </w:rPr>
        <w:t xml:space="preserve"> de cada munici</w:t>
      </w:r>
      <w:r w:rsidR="00D8358C" w:rsidRPr="006F6221">
        <w:rPr>
          <w:rFonts w:ascii="Bookman Old Style" w:hAnsi="Bookman Old Style"/>
          <w:sz w:val="24"/>
          <w:lang w:eastAsia="es-CO"/>
        </w:rPr>
        <w:t>pio</w:t>
      </w:r>
      <w:r w:rsidRPr="006F6221">
        <w:rPr>
          <w:rFonts w:ascii="Bookman Old Style" w:hAnsi="Bookman Old Style"/>
          <w:sz w:val="24"/>
          <w:lang w:eastAsia="es-CO"/>
        </w:rPr>
        <w:t>, medida en hectáreas.</w:t>
      </w:r>
    </w:p>
    <w:p w14:paraId="580DE141" w14:textId="34ACF76C" w:rsidR="00590252" w:rsidRPr="006F6221" w:rsidRDefault="00590252" w:rsidP="004E33D7">
      <w:pPr>
        <w:pStyle w:val="Prrafodelista"/>
        <w:numPr>
          <w:ilvl w:val="2"/>
          <w:numId w:val="4"/>
        </w:numPr>
        <w:tabs>
          <w:tab w:val="clear" w:pos="-1526"/>
        </w:tabs>
        <w:spacing w:before="240" w:after="240"/>
        <w:ind w:left="709"/>
        <w:jc w:val="both"/>
        <w:rPr>
          <w:rFonts w:ascii="Bookman Old Style" w:hAnsi="Bookman Old Style"/>
          <w:sz w:val="24"/>
          <w:lang w:eastAsia="es-CO"/>
        </w:rPr>
      </w:pPr>
      <w:r w:rsidRPr="006F6221">
        <w:rPr>
          <w:rFonts w:ascii="Bookman Old Style" w:hAnsi="Bookman Old Style"/>
          <w:b/>
          <w:sz w:val="24"/>
          <w:lang w:eastAsia="es-CO"/>
        </w:rPr>
        <w:t>Variable Razón Hogares por Predio –HOGxPRED.</w:t>
      </w:r>
      <w:r w:rsidRPr="006F6221">
        <w:rPr>
          <w:rFonts w:ascii="Bookman Old Style" w:hAnsi="Bookman Old Style"/>
          <w:sz w:val="24"/>
          <w:lang w:eastAsia="es-CO"/>
        </w:rPr>
        <w:t xml:space="preserve"> Corresponde al cociente entre el número de hogares y el número de predios </w:t>
      </w:r>
      <w:r w:rsidR="00D8358C" w:rsidRPr="006F6221">
        <w:rPr>
          <w:rFonts w:ascii="Bookman Old Style" w:hAnsi="Bookman Old Style"/>
          <w:sz w:val="24"/>
          <w:lang w:eastAsia="es-CO"/>
        </w:rPr>
        <w:t>del municipio</w:t>
      </w:r>
      <w:r w:rsidRPr="006F6221">
        <w:rPr>
          <w:rFonts w:ascii="Bookman Old Style" w:hAnsi="Bookman Old Style"/>
          <w:sz w:val="24"/>
          <w:lang w:eastAsia="es-CO"/>
        </w:rPr>
        <w:t>.</w:t>
      </w:r>
    </w:p>
    <w:p w14:paraId="0D863A67" w14:textId="51CA539B" w:rsidR="00590252" w:rsidRPr="006F6221" w:rsidRDefault="00590252" w:rsidP="004E33D7">
      <w:pPr>
        <w:numPr>
          <w:ilvl w:val="1"/>
          <w:numId w:val="8"/>
        </w:numPr>
        <w:spacing w:before="240" w:after="240"/>
        <w:ind w:left="284" w:hanging="284"/>
        <w:jc w:val="both"/>
        <w:rPr>
          <w:rFonts w:ascii="Bookman Old Style" w:hAnsi="Bookman Old Style" w:cs="Arial"/>
          <w:bCs/>
          <w:szCs w:val="20"/>
          <w:lang w:val="es-CO"/>
        </w:rPr>
      </w:pPr>
      <w:r w:rsidRPr="006F6221">
        <w:rPr>
          <w:rFonts w:ascii="Bookman Old Style" w:hAnsi="Bookman Old Style" w:cs="Arial"/>
          <w:bCs/>
          <w:szCs w:val="20"/>
          <w:lang w:val="es-CO"/>
        </w:rPr>
        <w:t xml:space="preserve">Se determina el promedio y la desviación estándar de las variables descritas en el </w:t>
      </w:r>
      <w:r w:rsidR="00850EDC" w:rsidRPr="006F6221">
        <w:rPr>
          <w:rFonts w:ascii="Bookman Old Style" w:hAnsi="Bookman Old Style" w:cs="Arial"/>
          <w:bCs/>
          <w:szCs w:val="20"/>
          <w:lang w:val="es-CO"/>
        </w:rPr>
        <w:t>N</w:t>
      </w:r>
      <w:r w:rsidRPr="006F6221">
        <w:rPr>
          <w:rFonts w:ascii="Bookman Old Style" w:hAnsi="Bookman Old Style" w:cs="Arial"/>
          <w:bCs/>
          <w:szCs w:val="20"/>
          <w:lang w:val="es-CO"/>
        </w:rPr>
        <w:t>umeral 1 de esta sección. Cada una de esas variables se transforman utilizando la siguiente fórmula:</w:t>
      </w:r>
    </w:p>
    <w:p w14:paraId="1F723DD0" w14:textId="77777777" w:rsidR="00590252" w:rsidRPr="005C7FF5" w:rsidRDefault="00590252" w:rsidP="0003692A">
      <w:pPr>
        <w:spacing w:before="240" w:after="240"/>
        <w:ind w:left="284"/>
        <w:jc w:val="both"/>
        <w:rPr>
          <w:rFonts w:ascii="Bookman Old Style" w:hAnsi="Bookman Old Style" w:cs="Arial"/>
          <w:bCs/>
          <w:sz w:val="22"/>
          <w:szCs w:val="20"/>
          <w:lang w:val="es-CO"/>
        </w:rPr>
      </w:pPr>
      <m:oMathPara>
        <m:oMath>
          <m:r>
            <w:rPr>
              <w:rFonts w:ascii="Cambria Math" w:hAnsi="Cambria Math" w:cs="Arial"/>
              <w:sz w:val="22"/>
              <w:szCs w:val="20"/>
              <w:lang w:val="es-CO"/>
            </w:rPr>
            <m:t>Var.STD=</m:t>
          </m:r>
          <m:f>
            <m:fPr>
              <m:ctrlPr>
                <w:rPr>
                  <w:rFonts w:ascii="Cambria Math" w:hAnsi="Cambria Math" w:cs="Arial"/>
                  <w:bCs/>
                  <w:i/>
                  <w:sz w:val="22"/>
                  <w:szCs w:val="20"/>
                  <w:lang w:val="es-CO"/>
                </w:rPr>
              </m:ctrlPr>
            </m:fPr>
            <m:num>
              <m:r>
                <w:rPr>
                  <w:rFonts w:ascii="Cambria Math" w:hAnsi="Cambria Math" w:cs="Arial"/>
                  <w:sz w:val="22"/>
                  <w:szCs w:val="20"/>
                  <w:lang w:val="es-CO"/>
                </w:rPr>
                <m:t>Variable-promedio(Variable)</m:t>
              </m:r>
            </m:num>
            <m:den>
              <m:r>
                <w:rPr>
                  <w:rFonts w:ascii="Cambria Math" w:hAnsi="Cambria Math" w:cs="Arial"/>
                  <w:sz w:val="22"/>
                  <w:szCs w:val="20"/>
                  <w:lang w:val="es-CO"/>
                </w:rPr>
                <m:t>Desv. estándar(Variable)</m:t>
              </m:r>
            </m:den>
          </m:f>
        </m:oMath>
      </m:oMathPara>
    </w:p>
    <w:p w14:paraId="0A851A45" w14:textId="06F44791" w:rsidR="00590252" w:rsidRPr="006F6221" w:rsidRDefault="00590252" w:rsidP="004E33D7">
      <w:pPr>
        <w:numPr>
          <w:ilvl w:val="1"/>
          <w:numId w:val="8"/>
        </w:numPr>
        <w:spacing w:before="240" w:after="240"/>
        <w:ind w:left="284" w:hanging="426"/>
        <w:jc w:val="both"/>
        <w:rPr>
          <w:rFonts w:ascii="Bookman Old Style" w:hAnsi="Bookman Old Style" w:cs="Arial"/>
          <w:bCs/>
          <w:szCs w:val="20"/>
          <w:lang w:val="es-CO"/>
        </w:rPr>
      </w:pPr>
      <w:r w:rsidRPr="006F6221">
        <w:rPr>
          <w:rFonts w:ascii="Bookman Old Style" w:hAnsi="Bookman Old Style" w:cs="Arial"/>
          <w:bCs/>
          <w:szCs w:val="20"/>
          <w:lang w:val="es-CO"/>
        </w:rPr>
        <w:t xml:space="preserve">Con base en las variables transformadas de cada municipio, se aplica la metodología de conglomerados </w:t>
      </w:r>
      <w:r w:rsidRPr="006F6221">
        <w:rPr>
          <w:rFonts w:ascii="Bookman Old Style" w:hAnsi="Bookman Old Style" w:cs="Arial"/>
          <w:bCs/>
          <w:i/>
          <w:szCs w:val="20"/>
          <w:lang w:val="es-CO"/>
        </w:rPr>
        <w:t>K-means</w:t>
      </w:r>
      <w:r w:rsidRPr="006F6221">
        <w:rPr>
          <w:rFonts w:ascii="Bookman Old Style" w:hAnsi="Bookman Old Style" w:cs="Arial"/>
          <w:bCs/>
          <w:szCs w:val="20"/>
          <w:lang w:val="es-CO"/>
        </w:rPr>
        <w:t xml:space="preserve"> para </w:t>
      </w:r>
      <w:r w:rsidR="006B5BE5" w:rsidRPr="006F6221">
        <w:rPr>
          <w:rFonts w:ascii="Bookman Old Style" w:hAnsi="Bookman Old Style" w:cs="Arial"/>
          <w:bCs/>
          <w:szCs w:val="20"/>
          <w:lang w:val="es-CO"/>
        </w:rPr>
        <w:t xml:space="preserve">clasificar </w:t>
      </w:r>
      <w:r w:rsidRPr="006F6221">
        <w:rPr>
          <w:rFonts w:ascii="Bookman Old Style" w:hAnsi="Bookman Old Style" w:cs="Arial"/>
          <w:bCs/>
          <w:szCs w:val="20"/>
          <w:lang w:val="es-CO"/>
        </w:rPr>
        <w:t xml:space="preserve">los municipios en </w:t>
      </w:r>
      <w:r w:rsidR="007101DA" w:rsidRPr="006F6221">
        <w:rPr>
          <w:rFonts w:ascii="Bookman Old Style" w:hAnsi="Bookman Old Style" w:cs="Arial"/>
          <w:bCs/>
          <w:szCs w:val="20"/>
          <w:lang w:val="es-CO"/>
        </w:rPr>
        <w:t xml:space="preserve">tres </w:t>
      </w:r>
      <w:r w:rsidR="006B5BE5" w:rsidRPr="006F6221">
        <w:rPr>
          <w:rFonts w:ascii="Bookman Old Style" w:hAnsi="Bookman Old Style" w:cs="Arial"/>
          <w:bCs/>
          <w:szCs w:val="20"/>
          <w:lang w:val="es-CO"/>
        </w:rPr>
        <w:t>(</w:t>
      </w:r>
      <w:r w:rsidR="007101DA" w:rsidRPr="006F6221">
        <w:rPr>
          <w:rFonts w:ascii="Bookman Old Style" w:hAnsi="Bookman Old Style" w:cs="Arial"/>
          <w:bCs/>
          <w:szCs w:val="20"/>
          <w:lang w:val="es-CO"/>
        </w:rPr>
        <w:t>3</w:t>
      </w:r>
      <w:r w:rsidR="006B5BE5" w:rsidRPr="006F6221">
        <w:rPr>
          <w:rFonts w:ascii="Bookman Old Style" w:hAnsi="Bookman Old Style" w:cs="Arial"/>
          <w:bCs/>
          <w:szCs w:val="20"/>
          <w:lang w:val="es-CO"/>
        </w:rPr>
        <w:t xml:space="preserve">) </w:t>
      </w:r>
      <w:r w:rsidRPr="006F6221">
        <w:rPr>
          <w:rFonts w:ascii="Bookman Old Style" w:hAnsi="Bookman Old Style" w:cs="Arial"/>
          <w:bCs/>
          <w:szCs w:val="20"/>
          <w:lang w:val="es-CO"/>
        </w:rPr>
        <w:t xml:space="preserve">grupos. </w:t>
      </w:r>
    </w:p>
    <w:p w14:paraId="4BE62433" w14:textId="6D91692A" w:rsidR="00590252" w:rsidRPr="006F6221" w:rsidRDefault="00590252" w:rsidP="0003692A">
      <w:pPr>
        <w:spacing w:before="240" w:after="240"/>
        <w:ind w:left="0"/>
        <w:jc w:val="both"/>
        <w:rPr>
          <w:rFonts w:ascii="Bookman Old Style" w:hAnsi="Bookman Old Style" w:cs="Arial"/>
          <w:bCs/>
        </w:rPr>
      </w:pPr>
      <w:r w:rsidRPr="006F6221">
        <w:rPr>
          <w:rFonts w:ascii="Bookman Old Style" w:hAnsi="Bookman Old Style" w:cs="Arial"/>
          <w:bCs/>
        </w:rPr>
        <w:t>De acuerdo con el procedimiento antes descrito, la clasificación de los municipios es la siguiente:</w:t>
      </w:r>
    </w:p>
    <w:p w14:paraId="68AA8A01" w14:textId="77777777" w:rsidR="00CE356B" w:rsidRPr="006F6221" w:rsidRDefault="00CE356B" w:rsidP="00DB6AFB">
      <w:pPr>
        <w:jc w:val="center"/>
        <w:rPr>
          <w:rFonts w:ascii="Bookman Old Style" w:hAnsi="Bookman Old Style"/>
          <w:b/>
          <w:bCs/>
          <w:lang w:val="es-CO"/>
        </w:rPr>
      </w:pPr>
    </w:p>
    <w:p w14:paraId="5AC01836" w14:textId="23394F79" w:rsidR="00590252" w:rsidRPr="006F6221" w:rsidRDefault="00590252" w:rsidP="0003692A">
      <w:pPr>
        <w:keepNext/>
        <w:jc w:val="center"/>
        <w:rPr>
          <w:rFonts w:ascii="Bookman Old Style" w:hAnsi="Bookman Old Style"/>
          <w:b/>
          <w:bCs/>
          <w:lang w:val="es-CO"/>
        </w:rPr>
      </w:pPr>
      <w:r w:rsidRPr="006F6221">
        <w:rPr>
          <w:rFonts w:ascii="Bookman Old Style" w:hAnsi="Bookman Old Style"/>
          <w:b/>
          <w:bCs/>
          <w:lang w:val="es-CO"/>
        </w:rPr>
        <w:t>TABLA 1</w:t>
      </w:r>
    </w:p>
    <w:p w14:paraId="258A68CA" w14:textId="13B88BD8" w:rsidR="00590252" w:rsidRPr="006F6221" w:rsidRDefault="00590252" w:rsidP="00BE01E0">
      <w:pPr>
        <w:keepNext/>
        <w:jc w:val="center"/>
        <w:rPr>
          <w:rFonts w:ascii="Bookman Old Style" w:hAnsi="Bookman Old Style" w:cs="Arial"/>
          <w:bCs/>
        </w:rPr>
      </w:pPr>
      <w:r w:rsidRPr="006F6221">
        <w:rPr>
          <w:rFonts w:ascii="Bookman Old Style" w:hAnsi="Bookman Old Style"/>
          <w:b/>
          <w:bCs/>
          <w:lang w:val="es-CO"/>
        </w:rPr>
        <w:t>CLASIFICACI</w:t>
      </w:r>
      <w:r w:rsidR="006B5BE5" w:rsidRPr="006F6221">
        <w:rPr>
          <w:rFonts w:ascii="Bookman Old Style" w:hAnsi="Bookman Old Style"/>
          <w:b/>
          <w:bCs/>
          <w:lang w:val="es-CO"/>
        </w:rPr>
        <w:t>Ó</w:t>
      </w:r>
      <w:r w:rsidRPr="006F6221">
        <w:rPr>
          <w:rFonts w:ascii="Bookman Old Style" w:hAnsi="Bookman Old Style"/>
          <w:b/>
          <w:bCs/>
          <w:lang w:val="es-CO"/>
        </w:rPr>
        <w:t>N DE LOS MUNICIPIOS POR CARACTER</w:t>
      </w:r>
      <w:r w:rsidR="006B5BE5" w:rsidRPr="006F6221">
        <w:rPr>
          <w:rFonts w:ascii="Bookman Old Style" w:hAnsi="Bookman Old Style"/>
          <w:b/>
          <w:bCs/>
          <w:lang w:val="es-CO"/>
        </w:rPr>
        <w:t>Í</w:t>
      </w:r>
      <w:r w:rsidRPr="006F6221">
        <w:rPr>
          <w:rFonts w:ascii="Bookman Old Style" w:hAnsi="Bookman Old Style"/>
          <w:b/>
          <w:bCs/>
          <w:lang w:val="es-CO"/>
        </w:rPr>
        <w:t xml:space="preserve">STICAS </w:t>
      </w:r>
    </w:p>
    <w:p w14:paraId="3C8BE642" w14:textId="77777777" w:rsidR="009E2D1B" w:rsidRPr="006F6221" w:rsidRDefault="009E2D1B" w:rsidP="00453100">
      <w:pPr>
        <w:ind w:left="0"/>
        <w:jc w:val="both"/>
        <w:rPr>
          <w:rFonts w:ascii="Bookman Old Style" w:hAnsi="Bookman Old Style" w:cs="Arial"/>
          <w:bCs/>
        </w:rPr>
      </w:pPr>
    </w:p>
    <w:tbl>
      <w:tblPr>
        <w:tblStyle w:val="Tablaconcuadrcula4"/>
        <w:tblW w:w="5000" w:type="pct"/>
        <w:tblLayout w:type="fixed"/>
        <w:tblLook w:val="04A0" w:firstRow="1" w:lastRow="0" w:firstColumn="1" w:lastColumn="0" w:noHBand="0" w:noVBand="1"/>
      </w:tblPr>
      <w:tblGrid>
        <w:gridCol w:w="1273"/>
        <w:gridCol w:w="3685"/>
        <w:gridCol w:w="3118"/>
        <w:gridCol w:w="1171"/>
      </w:tblGrid>
      <w:tr w:rsidR="00E01AD2" w:rsidRPr="006F6221" w14:paraId="7BC9DBCC" w14:textId="77777777" w:rsidTr="00F1163A">
        <w:trPr>
          <w:trHeight w:val="300"/>
          <w:tblHeader/>
        </w:trPr>
        <w:tc>
          <w:tcPr>
            <w:tcW w:w="688" w:type="pct"/>
            <w:noWrap/>
            <w:vAlign w:val="center"/>
            <w:hideMark/>
          </w:tcPr>
          <w:p w14:paraId="2DA1F830" w14:textId="77777777" w:rsidR="009E2D1B" w:rsidRPr="006F6221" w:rsidRDefault="009E2D1B" w:rsidP="00F1163A">
            <w:pPr>
              <w:ind w:left="0"/>
              <w:jc w:val="center"/>
              <w:rPr>
                <w:rFonts w:ascii="Bookman Old Style" w:hAnsi="Bookman Old Style"/>
                <w:b/>
                <w:bCs/>
                <w:color w:val="000000"/>
                <w:sz w:val="22"/>
                <w:szCs w:val="22"/>
                <w:lang w:val="es-CO" w:eastAsia="es-CO"/>
              </w:rPr>
            </w:pPr>
            <w:r w:rsidRPr="006F6221">
              <w:rPr>
                <w:rFonts w:ascii="Bookman Old Style" w:hAnsi="Bookman Old Style"/>
                <w:b/>
                <w:bCs/>
                <w:color w:val="000000"/>
                <w:sz w:val="22"/>
                <w:szCs w:val="22"/>
                <w:lang w:val="es-CO" w:eastAsia="es-CO"/>
              </w:rPr>
              <w:t>CÓDIGO DANE</w:t>
            </w:r>
          </w:p>
        </w:tc>
        <w:tc>
          <w:tcPr>
            <w:tcW w:w="1992" w:type="pct"/>
            <w:noWrap/>
            <w:vAlign w:val="center"/>
            <w:hideMark/>
          </w:tcPr>
          <w:p w14:paraId="39BB089A" w14:textId="77777777" w:rsidR="009E2D1B" w:rsidRPr="006F6221" w:rsidRDefault="009E2D1B" w:rsidP="00F1163A">
            <w:pPr>
              <w:ind w:left="0"/>
              <w:jc w:val="center"/>
              <w:rPr>
                <w:rFonts w:ascii="Bookman Old Style" w:hAnsi="Bookman Old Style"/>
                <w:b/>
                <w:bCs/>
                <w:color w:val="000000"/>
                <w:sz w:val="22"/>
                <w:szCs w:val="22"/>
                <w:lang w:val="es-CO" w:eastAsia="es-CO"/>
              </w:rPr>
            </w:pPr>
            <w:r w:rsidRPr="006F6221">
              <w:rPr>
                <w:rFonts w:ascii="Bookman Old Style" w:hAnsi="Bookman Old Style"/>
                <w:b/>
                <w:bCs/>
                <w:color w:val="000000"/>
                <w:sz w:val="22"/>
                <w:szCs w:val="22"/>
                <w:lang w:val="es-CO" w:eastAsia="es-CO"/>
              </w:rPr>
              <w:t>MUNICIPIO</w:t>
            </w:r>
          </w:p>
        </w:tc>
        <w:tc>
          <w:tcPr>
            <w:tcW w:w="1686" w:type="pct"/>
            <w:noWrap/>
            <w:vAlign w:val="center"/>
            <w:hideMark/>
          </w:tcPr>
          <w:p w14:paraId="5745DA81" w14:textId="77777777" w:rsidR="009E2D1B" w:rsidRPr="006F6221" w:rsidRDefault="009E2D1B" w:rsidP="00F1163A">
            <w:pPr>
              <w:ind w:left="0"/>
              <w:jc w:val="center"/>
              <w:rPr>
                <w:rFonts w:ascii="Bookman Old Style" w:hAnsi="Bookman Old Style"/>
                <w:b/>
                <w:bCs/>
                <w:color w:val="000000"/>
                <w:sz w:val="22"/>
                <w:szCs w:val="22"/>
                <w:lang w:val="es-CO" w:eastAsia="es-CO"/>
              </w:rPr>
            </w:pPr>
            <w:r w:rsidRPr="006F6221">
              <w:rPr>
                <w:rFonts w:ascii="Bookman Old Style" w:hAnsi="Bookman Old Style"/>
                <w:b/>
                <w:bCs/>
                <w:color w:val="000000"/>
                <w:sz w:val="22"/>
                <w:szCs w:val="22"/>
                <w:lang w:val="es-CO" w:eastAsia="es-CO"/>
              </w:rPr>
              <w:t>DEPARTAMENTO</w:t>
            </w:r>
          </w:p>
        </w:tc>
        <w:tc>
          <w:tcPr>
            <w:tcW w:w="633" w:type="pct"/>
            <w:noWrap/>
            <w:vAlign w:val="center"/>
            <w:hideMark/>
          </w:tcPr>
          <w:p w14:paraId="2DDC698C" w14:textId="77777777" w:rsidR="009E2D1B" w:rsidRPr="006F6221" w:rsidRDefault="009E2D1B" w:rsidP="00F1163A">
            <w:pPr>
              <w:ind w:left="0"/>
              <w:jc w:val="center"/>
              <w:rPr>
                <w:rFonts w:ascii="Bookman Old Style" w:hAnsi="Bookman Old Style"/>
                <w:b/>
                <w:bCs/>
                <w:color w:val="000000"/>
                <w:sz w:val="22"/>
                <w:szCs w:val="22"/>
                <w:lang w:val="es-CO" w:eastAsia="es-CO"/>
              </w:rPr>
            </w:pPr>
            <w:r w:rsidRPr="006F6221">
              <w:rPr>
                <w:rFonts w:ascii="Bookman Old Style" w:hAnsi="Bookman Old Style"/>
                <w:b/>
                <w:bCs/>
                <w:color w:val="000000"/>
                <w:sz w:val="22"/>
                <w:szCs w:val="22"/>
                <w:lang w:val="es-CO" w:eastAsia="es-CO"/>
              </w:rPr>
              <w:t>GRUPO</w:t>
            </w:r>
          </w:p>
        </w:tc>
      </w:tr>
      <w:tr w:rsidR="00E01AD2" w:rsidRPr="006F6221" w14:paraId="214B9C41" w14:textId="77777777" w:rsidTr="00F1163A">
        <w:trPr>
          <w:trHeight w:val="300"/>
        </w:trPr>
        <w:tc>
          <w:tcPr>
            <w:tcW w:w="688" w:type="pct"/>
            <w:noWrap/>
            <w:hideMark/>
          </w:tcPr>
          <w:p w14:paraId="0A022D4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5002</w:t>
            </w:r>
          </w:p>
        </w:tc>
        <w:tc>
          <w:tcPr>
            <w:tcW w:w="1992" w:type="pct"/>
            <w:noWrap/>
            <w:hideMark/>
          </w:tcPr>
          <w:p w14:paraId="1090B71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ABEJORRAL</w:t>
            </w:r>
          </w:p>
        </w:tc>
        <w:tc>
          <w:tcPr>
            <w:tcW w:w="1686" w:type="pct"/>
            <w:noWrap/>
            <w:hideMark/>
          </w:tcPr>
          <w:p w14:paraId="1ACDD31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526EC7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DA99E61" w14:textId="77777777" w:rsidTr="00F1163A">
        <w:trPr>
          <w:trHeight w:val="300"/>
        </w:trPr>
        <w:tc>
          <w:tcPr>
            <w:tcW w:w="688" w:type="pct"/>
            <w:noWrap/>
            <w:hideMark/>
          </w:tcPr>
          <w:p w14:paraId="6CB6347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5030</w:t>
            </w:r>
          </w:p>
        </w:tc>
        <w:tc>
          <w:tcPr>
            <w:tcW w:w="1992" w:type="pct"/>
            <w:noWrap/>
            <w:hideMark/>
          </w:tcPr>
          <w:p w14:paraId="2507A4A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AMAGÁ</w:t>
            </w:r>
          </w:p>
        </w:tc>
        <w:tc>
          <w:tcPr>
            <w:tcW w:w="1686" w:type="pct"/>
            <w:noWrap/>
            <w:hideMark/>
          </w:tcPr>
          <w:p w14:paraId="31456C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F72440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E8DBF14" w14:textId="77777777" w:rsidTr="00F1163A">
        <w:trPr>
          <w:trHeight w:val="300"/>
        </w:trPr>
        <w:tc>
          <w:tcPr>
            <w:tcW w:w="688" w:type="pct"/>
            <w:noWrap/>
            <w:hideMark/>
          </w:tcPr>
          <w:p w14:paraId="1F2DF28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5031</w:t>
            </w:r>
          </w:p>
        </w:tc>
        <w:tc>
          <w:tcPr>
            <w:tcW w:w="1992" w:type="pct"/>
            <w:noWrap/>
            <w:hideMark/>
          </w:tcPr>
          <w:p w14:paraId="40BD6E6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AMALFI</w:t>
            </w:r>
          </w:p>
        </w:tc>
        <w:tc>
          <w:tcPr>
            <w:tcW w:w="1686" w:type="pct"/>
            <w:noWrap/>
            <w:hideMark/>
          </w:tcPr>
          <w:p w14:paraId="3E41EF1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027F092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650AE7B" w14:textId="77777777" w:rsidTr="00F1163A">
        <w:trPr>
          <w:trHeight w:val="300"/>
        </w:trPr>
        <w:tc>
          <w:tcPr>
            <w:tcW w:w="688" w:type="pct"/>
            <w:noWrap/>
            <w:hideMark/>
          </w:tcPr>
          <w:p w14:paraId="7EE853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5034</w:t>
            </w:r>
          </w:p>
        </w:tc>
        <w:tc>
          <w:tcPr>
            <w:tcW w:w="1992" w:type="pct"/>
            <w:noWrap/>
            <w:hideMark/>
          </w:tcPr>
          <w:p w14:paraId="31E3179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ANDES</w:t>
            </w:r>
          </w:p>
        </w:tc>
        <w:tc>
          <w:tcPr>
            <w:tcW w:w="1686" w:type="pct"/>
            <w:noWrap/>
            <w:hideMark/>
          </w:tcPr>
          <w:p w14:paraId="700DDAE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E935C8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9AAC6D6" w14:textId="77777777" w:rsidTr="00F1163A">
        <w:trPr>
          <w:trHeight w:val="300"/>
        </w:trPr>
        <w:tc>
          <w:tcPr>
            <w:tcW w:w="688" w:type="pct"/>
            <w:noWrap/>
            <w:hideMark/>
          </w:tcPr>
          <w:p w14:paraId="70429AE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5036</w:t>
            </w:r>
          </w:p>
        </w:tc>
        <w:tc>
          <w:tcPr>
            <w:tcW w:w="1992" w:type="pct"/>
            <w:noWrap/>
            <w:hideMark/>
          </w:tcPr>
          <w:p w14:paraId="463E1B5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ANGELÓPOLIS</w:t>
            </w:r>
          </w:p>
        </w:tc>
        <w:tc>
          <w:tcPr>
            <w:tcW w:w="1686" w:type="pct"/>
            <w:noWrap/>
            <w:hideMark/>
          </w:tcPr>
          <w:p w14:paraId="57AB96B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CC200E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C12C874" w14:textId="77777777" w:rsidTr="00F1163A">
        <w:trPr>
          <w:trHeight w:val="300"/>
        </w:trPr>
        <w:tc>
          <w:tcPr>
            <w:tcW w:w="688" w:type="pct"/>
            <w:noWrap/>
            <w:hideMark/>
          </w:tcPr>
          <w:p w14:paraId="579ADC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5045</w:t>
            </w:r>
          </w:p>
        </w:tc>
        <w:tc>
          <w:tcPr>
            <w:tcW w:w="1992" w:type="pct"/>
            <w:noWrap/>
            <w:hideMark/>
          </w:tcPr>
          <w:p w14:paraId="6B18751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APARTADÓ</w:t>
            </w:r>
          </w:p>
        </w:tc>
        <w:tc>
          <w:tcPr>
            <w:tcW w:w="1686" w:type="pct"/>
            <w:noWrap/>
            <w:hideMark/>
          </w:tcPr>
          <w:p w14:paraId="2451970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91CAC8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0F0CF60" w14:textId="77777777" w:rsidTr="00F1163A">
        <w:trPr>
          <w:trHeight w:val="300"/>
        </w:trPr>
        <w:tc>
          <w:tcPr>
            <w:tcW w:w="688" w:type="pct"/>
            <w:noWrap/>
            <w:hideMark/>
          </w:tcPr>
          <w:p w14:paraId="47A0B9B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5051</w:t>
            </w:r>
          </w:p>
        </w:tc>
        <w:tc>
          <w:tcPr>
            <w:tcW w:w="1992" w:type="pct"/>
            <w:noWrap/>
            <w:hideMark/>
          </w:tcPr>
          <w:p w14:paraId="7C01AE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ARBOLETES</w:t>
            </w:r>
          </w:p>
        </w:tc>
        <w:tc>
          <w:tcPr>
            <w:tcW w:w="1686" w:type="pct"/>
            <w:noWrap/>
            <w:hideMark/>
          </w:tcPr>
          <w:p w14:paraId="679B919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62E153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176C60A" w14:textId="77777777" w:rsidTr="00F1163A">
        <w:trPr>
          <w:trHeight w:val="300"/>
        </w:trPr>
        <w:tc>
          <w:tcPr>
            <w:tcW w:w="688" w:type="pct"/>
            <w:noWrap/>
            <w:hideMark/>
          </w:tcPr>
          <w:p w14:paraId="71505B0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5079</w:t>
            </w:r>
          </w:p>
        </w:tc>
        <w:tc>
          <w:tcPr>
            <w:tcW w:w="1992" w:type="pct"/>
            <w:noWrap/>
            <w:hideMark/>
          </w:tcPr>
          <w:p w14:paraId="32C134D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BARBOSA</w:t>
            </w:r>
          </w:p>
        </w:tc>
        <w:tc>
          <w:tcPr>
            <w:tcW w:w="1686" w:type="pct"/>
            <w:noWrap/>
            <w:hideMark/>
          </w:tcPr>
          <w:p w14:paraId="391534E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7D9AA9F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D9E4709" w14:textId="77777777" w:rsidTr="00F1163A">
        <w:trPr>
          <w:trHeight w:val="300"/>
        </w:trPr>
        <w:tc>
          <w:tcPr>
            <w:tcW w:w="688" w:type="pct"/>
            <w:noWrap/>
            <w:hideMark/>
          </w:tcPr>
          <w:p w14:paraId="349843B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5088</w:t>
            </w:r>
          </w:p>
        </w:tc>
        <w:tc>
          <w:tcPr>
            <w:tcW w:w="1992" w:type="pct"/>
            <w:noWrap/>
            <w:hideMark/>
          </w:tcPr>
          <w:p w14:paraId="506B051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BELLO</w:t>
            </w:r>
          </w:p>
        </w:tc>
        <w:tc>
          <w:tcPr>
            <w:tcW w:w="1686" w:type="pct"/>
            <w:noWrap/>
            <w:hideMark/>
          </w:tcPr>
          <w:p w14:paraId="34AF515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4D07ED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3EE22FC" w14:textId="77777777" w:rsidTr="00F1163A">
        <w:trPr>
          <w:trHeight w:val="300"/>
        </w:trPr>
        <w:tc>
          <w:tcPr>
            <w:tcW w:w="688" w:type="pct"/>
            <w:noWrap/>
            <w:hideMark/>
          </w:tcPr>
          <w:p w14:paraId="0C17EAB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5091</w:t>
            </w:r>
          </w:p>
        </w:tc>
        <w:tc>
          <w:tcPr>
            <w:tcW w:w="1992" w:type="pct"/>
            <w:noWrap/>
            <w:hideMark/>
          </w:tcPr>
          <w:p w14:paraId="0C93CB5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BETANIA</w:t>
            </w:r>
          </w:p>
        </w:tc>
        <w:tc>
          <w:tcPr>
            <w:tcW w:w="1686" w:type="pct"/>
            <w:noWrap/>
            <w:hideMark/>
          </w:tcPr>
          <w:p w14:paraId="1CEC9B2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3C09EDA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98A2937" w14:textId="77777777" w:rsidTr="00F1163A">
        <w:trPr>
          <w:trHeight w:val="300"/>
        </w:trPr>
        <w:tc>
          <w:tcPr>
            <w:tcW w:w="688" w:type="pct"/>
            <w:noWrap/>
            <w:hideMark/>
          </w:tcPr>
          <w:p w14:paraId="41C1142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5093</w:t>
            </w:r>
          </w:p>
        </w:tc>
        <w:tc>
          <w:tcPr>
            <w:tcW w:w="1992" w:type="pct"/>
            <w:noWrap/>
            <w:hideMark/>
          </w:tcPr>
          <w:p w14:paraId="272F30F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BETULIA</w:t>
            </w:r>
          </w:p>
        </w:tc>
        <w:tc>
          <w:tcPr>
            <w:tcW w:w="1686" w:type="pct"/>
            <w:noWrap/>
            <w:hideMark/>
          </w:tcPr>
          <w:p w14:paraId="5876B69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D48B66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C6D9EA6" w14:textId="77777777" w:rsidTr="00F1163A">
        <w:trPr>
          <w:trHeight w:val="300"/>
        </w:trPr>
        <w:tc>
          <w:tcPr>
            <w:tcW w:w="688" w:type="pct"/>
            <w:noWrap/>
            <w:hideMark/>
          </w:tcPr>
          <w:p w14:paraId="545C0BB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5120</w:t>
            </w:r>
          </w:p>
        </w:tc>
        <w:tc>
          <w:tcPr>
            <w:tcW w:w="1992" w:type="pct"/>
            <w:noWrap/>
            <w:hideMark/>
          </w:tcPr>
          <w:p w14:paraId="6A3ADC3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CÁCERES</w:t>
            </w:r>
          </w:p>
        </w:tc>
        <w:tc>
          <w:tcPr>
            <w:tcW w:w="1686" w:type="pct"/>
            <w:noWrap/>
            <w:hideMark/>
          </w:tcPr>
          <w:p w14:paraId="6F1F67F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2E5940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036F67D" w14:textId="77777777" w:rsidTr="00F1163A">
        <w:trPr>
          <w:trHeight w:val="300"/>
        </w:trPr>
        <w:tc>
          <w:tcPr>
            <w:tcW w:w="688" w:type="pct"/>
            <w:noWrap/>
            <w:hideMark/>
          </w:tcPr>
          <w:p w14:paraId="746C1DA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5129</w:t>
            </w:r>
          </w:p>
        </w:tc>
        <w:tc>
          <w:tcPr>
            <w:tcW w:w="1992" w:type="pct"/>
            <w:noWrap/>
            <w:hideMark/>
          </w:tcPr>
          <w:p w14:paraId="72BB216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1686" w:type="pct"/>
            <w:noWrap/>
            <w:hideMark/>
          </w:tcPr>
          <w:p w14:paraId="0FFC749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3124D9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B261022" w14:textId="77777777" w:rsidTr="00F1163A">
        <w:trPr>
          <w:trHeight w:val="300"/>
        </w:trPr>
        <w:tc>
          <w:tcPr>
            <w:tcW w:w="688" w:type="pct"/>
            <w:noWrap/>
            <w:hideMark/>
          </w:tcPr>
          <w:p w14:paraId="679AFD7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5138</w:t>
            </w:r>
          </w:p>
        </w:tc>
        <w:tc>
          <w:tcPr>
            <w:tcW w:w="1992" w:type="pct"/>
            <w:noWrap/>
            <w:hideMark/>
          </w:tcPr>
          <w:p w14:paraId="3FF99E5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CAÑASGORDAS</w:t>
            </w:r>
          </w:p>
        </w:tc>
        <w:tc>
          <w:tcPr>
            <w:tcW w:w="1686" w:type="pct"/>
            <w:noWrap/>
            <w:hideMark/>
          </w:tcPr>
          <w:p w14:paraId="663C0B4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888976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5B9BBA7" w14:textId="77777777" w:rsidTr="00F1163A">
        <w:trPr>
          <w:trHeight w:val="300"/>
        </w:trPr>
        <w:tc>
          <w:tcPr>
            <w:tcW w:w="688" w:type="pct"/>
            <w:noWrap/>
            <w:hideMark/>
          </w:tcPr>
          <w:p w14:paraId="1E45B28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5145</w:t>
            </w:r>
          </w:p>
        </w:tc>
        <w:tc>
          <w:tcPr>
            <w:tcW w:w="1992" w:type="pct"/>
            <w:noWrap/>
            <w:hideMark/>
          </w:tcPr>
          <w:p w14:paraId="72DEDE8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CARAMANTA</w:t>
            </w:r>
          </w:p>
        </w:tc>
        <w:tc>
          <w:tcPr>
            <w:tcW w:w="1686" w:type="pct"/>
            <w:noWrap/>
            <w:hideMark/>
          </w:tcPr>
          <w:p w14:paraId="6B0ABF3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1655D42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E299C72" w14:textId="77777777" w:rsidTr="00F1163A">
        <w:trPr>
          <w:trHeight w:val="300"/>
        </w:trPr>
        <w:tc>
          <w:tcPr>
            <w:tcW w:w="688" w:type="pct"/>
            <w:noWrap/>
            <w:hideMark/>
          </w:tcPr>
          <w:p w14:paraId="7160F8C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5147</w:t>
            </w:r>
          </w:p>
        </w:tc>
        <w:tc>
          <w:tcPr>
            <w:tcW w:w="1992" w:type="pct"/>
            <w:noWrap/>
            <w:hideMark/>
          </w:tcPr>
          <w:p w14:paraId="303558C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CAREPA</w:t>
            </w:r>
          </w:p>
        </w:tc>
        <w:tc>
          <w:tcPr>
            <w:tcW w:w="1686" w:type="pct"/>
            <w:noWrap/>
            <w:hideMark/>
          </w:tcPr>
          <w:p w14:paraId="099C1D8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5252C8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D8D69A0" w14:textId="77777777" w:rsidTr="00F1163A">
        <w:trPr>
          <w:trHeight w:val="300"/>
        </w:trPr>
        <w:tc>
          <w:tcPr>
            <w:tcW w:w="688" w:type="pct"/>
            <w:noWrap/>
            <w:hideMark/>
          </w:tcPr>
          <w:p w14:paraId="5D6388B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5150</w:t>
            </w:r>
          </w:p>
        </w:tc>
        <w:tc>
          <w:tcPr>
            <w:tcW w:w="1992" w:type="pct"/>
            <w:noWrap/>
            <w:hideMark/>
          </w:tcPr>
          <w:p w14:paraId="4E81DE3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CAROLINA</w:t>
            </w:r>
          </w:p>
        </w:tc>
        <w:tc>
          <w:tcPr>
            <w:tcW w:w="1686" w:type="pct"/>
            <w:noWrap/>
            <w:hideMark/>
          </w:tcPr>
          <w:p w14:paraId="673744E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E5BA9C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86B51DB" w14:textId="77777777" w:rsidTr="00F1163A">
        <w:trPr>
          <w:trHeight w:val="300"/>
        </w:trPr>
        <w:tc>
          <w:tcPr>
            <w:tcW w:w="688" w:type="pct"/>
            <w:noWrap/>
            <w:hideMark/>
          </w:tcPr>
          <w:p w14:paraId="2519DE4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5154</w:t>
            </w:r>
          </w:p>
        </w:tc>
        <w:tc>
          <w:tcPr>
            <w:tcW w:w="1992" w:type="pct"/>
            <w:noWrap/>
            <w:hideMark/>
          </w:tcPr>
          <w:p w14:paraId="6C719B7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CAUCASIA</w:t>
            </w:r>
          </w:p>
        </w:tc>
        <w:tc>
          <w:tcPr>
            <w:tcW w:w="1686" w:type="pct"/>
            <w:noWrap/>
            <w:hideMark/>
          </w:tcPr>
          <w:p w14:paraId="5D6520B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0BA5885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C78A7D8" w14:textId="77777777" w:rsidTr="00F1163A">
        <w:trPr>
          <w:trHeight w:val="300"/>
        </w:trPr>
        <w:tc>
          <w:tcPr>
            <w:tcW w:w="688" w:type="pct"/>
            <w:noWrap/>
            <w:hideMark/>
          </w:tcPr>
          <w:p w14:paraId="783034D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5172</w:t>
            </w:r>
          </w:p>
        </w:tc>
        <w:tc>
          <w:tcPr>
            <w:tcW w:w="1992" w:type="pct"/>
            <w:noWrap/>
            <w:hideMark/>
          </w:tcPr>
          <w:p w14:paraId="6C69219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CHIGORODÓ</w:t>
            </w:r>
          </w:p>
        </w:tc>
        <w:tc>
          <w:tcPr>
            <w:tcW w:w="1686" w:type="pct"/>
            <w:noWrap/>
            <w:hideMark/>
          </w:tcPr>
          <w:p w14:paraId="183A319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0B8C327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6706D23" w14:textId="77777777" w:rsidTr="00F1163A">
        <w:trPr>
          <w:trHeight w:val="300"/>
        </w:trPr>
        <w:tc>
          <w:tcPr>
            <w:tcW w:w="688" w:type="pct"/>
            <w:noWrap/>
            <w:hideMark/>
          </w:tcPr>
          <w:p w14:paraId="5BCBCE2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5190</w:t>
            </w:r>
          </w:p>
        </w:tc>
        <w:tc>
          <w:tcPr>
            <w:tcW w:w="1992" w:type="pct"/>
            <w:noWrap/>
            <w:hideMark/>
          </w:tcPr>
          <w:p w14:paraId="34B183D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CISNEROS</w:t>
            </w:r>
          </w:p>
        </w:tc>
        <w:tc>
          <w:tcPr>
            <w:tcW w:w="1686" w:type="pct"/>
            <w:noWrap/>
            <w:hideMark/>
          </w:tcPr>
          <w:p w14:paraId="191BB3B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6CB0AF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628FC42" w14:textId="77777777" w:rsidTr="00F1163A">
        <w:trPr>
          <w:trHeight w:val="300"/>
        </w:trPr>
        <w:tc>
          <w:tcPr>
            <w:tcW w:w="688" w:type="pct"/>
            <w:noWrap/>
            <w:hideMark/>
          </w:tcPr>
          <w:p w14:paraId="6217B58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5101</w:t>
            </w:r>
          </w:p>
        </w:tc>
        <w:tc>
          <w:tcPr>
            <w:tcW w:w="1992" w:type="pct"/>
            <w:noWrap/>
            <w:hideMark/>
          </w:tcPr>
          <w:p w14:paraId="429BBF6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CIUDAD BOLÍVAR</w:t>
            </w:r>
          </w:p>
        </w:tc>
        <w:tc>
          <w:tcPr>
            <w:tcW w:w="1686" w:type="pct"/>
            <w:noWrap/>
            <w:hideMark/>
          </w:tcPr>
          <w:p w14:paraId="6C0AB79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72313E1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A3EC67C" w14:textId="77777777" w:rsidTr="00F1163A">
        <w:trPr>
          <w:trHeight w:val="300"/>
        </w:trPr>
        <w:tc>
          <w:tcPr>
            <w:tcW w:w="688" w:type="pct"/>
            <w:noWrap/>
            <w:hideMark/>
          </w:tcPr>
          <w:p w14:paraId="4D62577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5197</w:t>
            </w:r>
          </w:p>
        </w:tc>
        <w:tc>
          <w:tcPr>
            <w:tcW w:w="1992" w:type="pct"/>
            <w:noWrap/>
            <w:hideMark/>
          </w:tcPr>
          <w:p w14:paraId="50C1D10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COCORNÁ</w:t>
            </w:r>
          </w:p>
        </w:tc>
        <w:tc>
          <w:tcPr>
            <w:tcW w:w="1686" w:type="pct"/>
            <w:noWrap/>
            <w:hideMark/>
          </w:tcPr>
          <w:p w14:paraId="367E171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1E47F99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2F495FE" w14:textId="77777777" w:rsidTr="00F1163A">
        <w:trPr>
          <w:trHeight w:val="300"/>
        </w:trPr>
        <w:tc>
          <w:tcPr>
            <w:tcW w:w="688" w:type="pct"/>
            <w:noWrap/>
            <w:hideMark/>
          </w:tcPr>
          <w:p w14:paraId="6551587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5209</w:t>
            </w:r>
          </w:p>
        </w:tc>
        <w:tc>
          <w:tcPr>
            <w:tcW w:w="1992" w:type="pct"/>
            <w:noWrap/>
            <w:hideMark/>
          </w:tcPr>
          <w:p w14:paraId="7CBBA9C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CONCORDIA</w:t>
            </w:r>
          </w:p>
        </w:tc>
        <w:tc>
          <w:tcPr>
            <w:tcW w:w="1686" w:type="pct"/>
            <w:noWrap/>
            <w:hideMark/>
          </w:tcPr>
          <w:p w14:paraId="466CAA8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1D7E83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B84B7A5" w14:textId="77777777" w:rsidTr="00F1163A">
        <w:trPr>
          <w:trHeight w:val="300"/>
        </w:trPr>
        <w:tc>
          <w:tcPr>
            <w:tcW w:w="688" w:type="pct"/>
            <w:noWrap/>
            <w:hideMark/>
          </w:tcPr>
          <w:p w14:paraId="5C2B0F7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5212</w:t>
            </w:r>
          </w:p>
        </w:tc>
        <w:tc>
          <w:tcPr>
            <w:tcW w:w="1992" w:type="pct"/>
            <w:noWrap/>
            <w:hideMark/>
          </w:tcPr>
          <w:p w14:paraId="7AFCE1B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COPACABANA</w:t>
            </w:r>
          </w:p>
        </w:tc>
        <w:tc>
          <w:tcPr>
            <w:tcW w:w="1686" w:type="pct"/>
            <w:noWrap/>
            <w:hideMark/>
          </w:tcPr>
          <w:p w14:paraId="526BAD4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07E4470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D9EED83" w14:textId="77777777" w:rsidTr="00F1163A">
        <w:trPr>
          <w:trHeight w:val="300"/>
        </w:trPr>
        <w:tc>
          <w:tcPr>
            <w:tcW w:w="688" w:type="pct"/>
            <w:noWrap/>
            <w:hideMark/>
          </w:tcPr>
          <w:p w14:paraId="0D861D5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5237</w:t>
            </w:r>
          </w:p>
        </w:tc>
        <w:tc>
          <w:tcPr>
            <w:tcW w:w="1992" w:type="pct"/>
            <w:noWrap/>
            <w:hideMark/>
          </w:tcPr>
          <w:p w14:paraId="6D1F873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DONMATÍAS</w:t>
            </w:r>
          </w:p>
        </w:tc>
        <w:tc>
          <w:tcPr>
            <w:tcW w:w="1686" w:type="pct"/>
            <w:noWrap/>
            <w:hideMark/>
          </w:tcPr>
          <w:p w14:paraId="6D940EB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4048CE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044AD84" w14:textId="77777777" w:rsidTr="00F1163A">
        <w:trPr>
          <w:trHeight w:val="300"/>
        </w:trPr>
        <w:tc>
          <w:tcPr>
            <w:tcW w:w="688" w:type="pct"/>
            <w:noWrap/>
            <w:hideMark/>
          </w:tcPr>
          <w:p w14:paraId="750A81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5250</w:t>
            </w:r>
          </w:p>
        </w:tc>
        <w:tc>
          <w:tcPr>
            <w:tcW w:w="1992" w:type="pct"/>
            <w:noWrap/>
            <w:hideMark/>
          </w:tcPr>
          <w:p w14:paraId="2F2151D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BAGRE</w:t>
            </w:r>
          </w:p>
        </w:tc>
        <w:tc>
          <w:tcPr>
            <w:tcW w:w="1686" w:type="pct"/>
            <w:noWrap/>
            <w:hideMark/>
          </w:tcPr>
          <w:p w14:paraId="2C4D4E8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CCAEF2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CB953F0" w14:textId="77777777" w:rsidTr="00F1163A">
        <w:trPr>
          <w:trHeight w:val="300"/>
        </w:trPr>
        <w:tc>
          <w:tcPr>
            <w:tcW w:w="688" w:type="pct"/>
            <w:noWrap/>
            <w:hideMark/>
          </w:tcPr>
          <w:p w14:paraId="65C1635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5148</w:t>
            </w:r>
          </w:p>
        </w:tc>
        <w:tc>
          <w:tcPr>
            <w:tcW w:w="1992" w:type="pct"/>
            <w:noWrap/>
            <w:hideMark/>
          </w:tcPr>
          <w:p w14:paraId="470CD7E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CARMEN DE VIBORAL</w:t>
            </w:r>
          </w:p>
        </w:tc>
        <w:tc>
          <w:tcPr>
            <w:tcW w:w="1686" w:type="pct"/>
            <w:noWrap/>
            <w:hideMark/>
          </w:tcPr>
          <w:p w14:paraId="52C36BD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E0E114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7C9D26F" w14:textId="77777777" w:rsidTr="00F1163A">
        <w:trPr>
          <w:trHeight w:val="300"/>
        </w:trPr>
        <w:tc>
          <w:tcPr>
            <w:tcW w:w="688" w:type="pct"/>
            <w:noWrap/>
            <w:hideMark/>
          </w:tcPr>
          <w:p w14:paraId="1CD610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5697</w:t>
            </w:r>
          </w:p>
        </w:tc>
        <w:tc>
          <w:tcPr>
            <w:tcW w:w="1992" w:type="pct"/>
            <w:noWrap/>
            <w:hideMark/>
          </w:tcPr>
          <w:p w14:paraId="5B368CA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SANTUARIO</w:t>
            </w:r>
          </w:p>
        </w:tc>
        <w:tc>
          <w:tcPr>
            <w:tcW w:w="1686" w:type="pct"/>
            <w:noWrap/>
            <w:hideMark/>
          </w:tcPr>
          <w:p w14:paraId="56BE860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628D6E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D3DAEF9" w14:textId="77777777" w:rsidTr="00F1163A">
        <w:trPr>
          <w:trHeight w:val="300"/>
        </w:trPr>
        <w:tc>
          <w:tcPr>
            <w:tcW w:w="688" w:type="pct"/>
            <w:noWrap/>
            <w:hideMark/>
          </w:tcPr>
          <w:p w14:paraId="249AB6B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5264</w:t>
            </w:r>
          </w:p>
        </w:tc>
        <w:tc>
          <w:tcPr>
            <w:tcW w:w="1992" w:type="pct"/>
            <w:noWrap/>
            <w:hideMark/>
          </w:tcPr>
          <w:p w14:paraId="5E60E59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ENTRERRÍOS</w:t>
            </w:r>
          </w:p>
        </w:tc>
        <w:tc>
          <w:tcPr>
            <w:tcW w:w="1686" w:type="pct"/>
            <w:noWrap/>
            <w:hideMark/>
          </w:tcPr>
          <w:p w14:paraId="4653F06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1D3960A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93BF58C" w14:textId="77777777" w:rsidTr="00F1163A">
        <w:trPr>
          <w:trHeight w:val="300"/>
        </w:trPr>
        <w:tc>
          <w:tcPr>
            <w:tcW w:w="688" w:type="pct"/>
            <w:noWrap/>
            <w:hideMark/>
          </w:tcPr>
          <w:p w14:paraId="026E6B2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5266</w:t>
            </w:r>
          </w:p>
        </w:tc>
        <w:tc>
          <w:tcPr>
            <w:tcW w:w="1992" w:type="pct"/>
            <w:noWrap/>
            <w:hideMark/>
          </w:tcPr>
          <w:p w14:paraId="6111E28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ENVIGADO</w:t>
            </w:r>
          </w:p>
        </w:tc>
        <w:tc>
          <w:tcPr>
            <w:tcW w:w="1686" w:type="pct"/>
            <w:noWrap/>
            <w:hideMark/>
          </w:tcPr>
          <w:p w14:paraId="062C3EB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A6E017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8D5BA24" w14:textId="77777777" w:rsidTr="00F1163A">
        <w:trPr>
          <w:trHeight w:val="300"/>
        </w:trPr>
        <w:tc>
          <w:tcPr>
            <w:tcW w:w="688" w:type="pct"/>
            <w:noWrap/>
            <w:hideMark/>
          </w:tcPr>
          <w:p w14:paraId="2C47CD3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5282</w:t>
            </w:r>
          </w:p>
        </w:tc>
        <w:tc>
          <w:tcPr>
            <w:tcW w:w="1992" w:type="pct"/>
            <w:noWrap/>
            <w:hideMark/>
          </w:tcPr>
          <w:p w14:paraId="5999345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FREDONIA</w:t>
            </w:r>
          </w:p>
        </w:tc>
        <w:tc>
          <w:tcPr>
            <w:tcW w:w="1686" w:type="pct"/>
            <w:noWrap/>
            <w:hideMark/>
          </w:tcPr>
          <w:p w14:paraId="6578BFC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461D92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FFFB35B" w14:textId="77777777" w:rsidTr="00F1163A">
        <w:trPr>
          <w:trHeight w:val="300"/>
        </w:trPr>
        <w:tc>
          <w:tcPr>
            <w:tcW w:w="688" w:type="pct"/>
            <w:noWrap/>
            <w:hideMark/>
          </w:tcPr>
          <w:p w14:paraId="5A52B74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5284</w:t>
            </w:r>
          </w:p>
        </w:tc>
        <w:tc>
          <w:tcPr>
            <w:tcW w:w="1992" w:type="pct"/>
            <w:noWrap/>
            <w:hideMark/>
          </w:tcPr>
          <w:p w14:paraId="324E85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FRONTINO</w:t>
            </w:r>
          </w:p>
        </w:tc>
        <w:tc>
          <w:tcPr>
            <w:tcW w:w="1686" w:type="pct"/>
            <w:noWrap/>
            <w:hideMark/>
          </w:tcPr>
          <w:p w14:paraId="095B9DC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1AC0C2D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A4FB4D6" w14:textId="77777777" w:rsidTr="00F1163A">
        <w:trPr>
          <w:trHeight w:val="300"/>
        </w:trPr>
        <w:tc>
          <w:tcPr>
            <w:tcW w:w="688" w:type="pct"/>
            <w:noWrap/>
            <w:hideMark/>
          </w:tcPr>
          <w:p w14:paraId="3F90909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5308</w:t>
            </w:r>
          </w:p>
        </w:tc>
        <w:tc>
          <w:tcPr>
            <w:tcW w:w="1992" w:type="pct"/>
            <w:noWrap/>
            <w:hideMark/>
          </w:tcPr>
          <w:p w14:paraId="2806AA5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GIRARDOTA</w:t>
            </w:r>
          </w:p>
        </w:tc>
        <w:tc>
          <w:tcPr>
            <w:tcW w:w="1686" w:type="pct"/>
            <w:noWrap/>
            <w:hideMark/>
          </w:tcPr>
          <w:p w14:paraId="22C2D1F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6FE715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F7B4852" w14:textId="77777777" w:rsidTr="00F1163A">
        <w:trPr>
          <w:trHeight w:val="300"/>
        </w:trPr>
        <w:tc>
          <w:tcPr>
            <w:tcW w:w="688" w:type="pct"/>
            <w:noWrap/>
            <w:hideMark/>
          </w:tcPr>
          <w:p w14:paraId="2ED9242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5310</w:t>
            </w:r>
          </w:p>
        </w:tc>
        <w:tc>
          <w:tcPr>
            <w:tcW w:w="1992" w:type="pct"/>
            <w:noWrap/>
            <w:hideMark/>
          </w:tcPr>
          <w:p w14:paraId="5B4BA3C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GÓMEZ PLATA</w:t>
            </w:r>
          </w:p>
        </w:tc>
        <w:tc>
          <w:tcPr>
            <w:tcW w:w="1686" w:type="pct"/>
            <w:noWrap/>
            <w:hideMark/>
          </w:tcPr>
          <w:p w14:paraId="7FD821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1817BE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63F0519" w14:textId="77777777" w:rsidTr="00F1163A">
        <w:trPr>
          <w:trHeight w:val="300"/>
        </w:trPr>
        <w:tc>
          <w:tcPr>
            <w:tcW w:w="688" w:type="pct"/>
            <w:noWrap/>
            <w:hideMark/>
          </w:tcPr>
          <w:p w14:paraId="3792783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5313</w:t>
            </w:r>
          </w:p>
        </w:tc>
        <w:tc>
          <w:tcPr>
            <w:tcW w:w="1992" w:type="pct"/>
            <w:noWrap/>
            <w:hideMark/>
          </w:tcPr>
          <w:p w14:paraId="091A845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GRANADA</w:t>
            </w:r>
          </w:p>
        </w:tc>
        <w:tc>
          <w:tcPr>
            <w:tcW w:w="1686" w:type="pct"/>
            <w:noWrap/>
            <w:hideMark/>
          </w:tcPr>
          <w:p w14:paraId="5954A7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1FBCBA2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7B5E4C2" w14:textId="77777777" w:rsidTr="00F1163A">
        <w:trPr>
          <w:trHeight w:val="300"/>
        </w:trPr>
        <w:tc>
          <w:tcPr>
            <w:tcW w:w="688" w:type="pct"/>
            <w:noWrap/>
            <w:hideMark/>
          </w:tcPr>
          <w:p w14:paraId="5AB3652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5315</w:t>
            </w:r>
          </w:p>
        </w:tc>
        <w:tc>
          <w:tcPr>
            <w:tcW w:w="1992" w:type="pct"/>
            <w:noWrap/>
            <w:hideMark/>
          </w:tcPr>
          <w:p w14:paraId="2F3B5CA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GUADALUPE</w:t>
            </w:r>
          </w:p>
        </w:tc>
        <w:tc>
          <w:tcPr>
            <w:tcW w:w="1686" w:type="pct"/>
            <w:noWrap/>
            <w:hideMark/>
          </w:tcPr>
          <w:p w14:paraId="135F7A2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0DEA03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1CE0E7D" w14:textId="77777777" w:rsidTr="00F1163A">
        <w:trPr>
          <w:trHeight w:val="300"/>
        </w:trPr>
        <w:tc>
          <w:tcPr>
            <w:tcW w:w="688" w:type="pct"/>
            <w:noWrap/>
            <w:hideMark/>
          </w:tcPr>
          <w:p w14:paraId="68159A7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5318</w:t>
            </w:r>
          </w:p>
        </w:tc>
        <w:tc>
          <w:tcPr>
            <w:tcW w:w="1992" w:type="pct"/>
            <w:noWrap/>
            <w:hideMark/>
          </w:tcPr>
          <w:p w14:paraId="1FD4166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GUARNE</w:t>
            </w:r>
          </w:p>
        </w:tc>
        <w:tc>
          <w:tcPr>
            <w:tcW w:w="1686" w:type="pct"/>
            <w:noWrap/>
            <w:hideMark/>
          </w:tcPr>
          <w:p w14:paraId="266C76B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A120EC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791F825" w14:textId="77777777" w:rsidTr="00F1163A">
        <w:trPr>
          <w:trHeight w:val="300"/>
        </w:trPr>
        <w:tc>
          <w:tcPr>
            <w:tcW w:w="688" w:type="pct"/>
            <w:noWrap/>
            <w:hideMark/>
          </w:tcPr>
          <w:p w14:paraId="290E803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5321</w:t>
            </w:r>
          </w:p>
        </w:tc>
        <w:tc>
          <w:tcPr>
            <w:tcW w:w="1992" w:type="pct"/>
            <w:noWrap/>
            <w:hideMark/>
          </w:tcPr>
          <w:p w14:paraId="2C5A922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GUATAPÉ</w:t>
            </w:r>
          </w:p>
        </w:tc>
        <w:tc>
          <w:tcPr>
            <w:tcW w:w="1686" w:type="pct"/>
            <w:noWrap/>
            <w:hideMark/>
          </w:tcPr>
          <w:p w14:paraId="29A5D4E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9E4BF7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327E3EF" w14:textId="77777777" w:rsidTr="00F1163A">
        <w:trPr>
          <w:trHeight w:val="300"/>
        </w:trPr>
        <w:tc>
          <w:tcPr>
            <w:tcW w:w="688" w:type="pct"/>
            <w:noWrap/>
            <w:hideMark/>
          </w:tcPr>
          <w:p w14:paraId="75E97AF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5353</w:t>
            </w:r>
          </w:p>
        </w:tc>
        <w:tc>
          <w:tcPr>
            <w:tcW w:w="1992" w:type="pct"/>
            <w:noWrap/>
            <w:hideMark/>
          </w:tcPr>
          <w:p w14:paraId="191EE8D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HISPANIA</w:t>
            </w:r>
          </w:p>
        </w:tc>
        <w:tc>
          <w:tcPr>
            <w:tcW w:w="1686" w:type="pct"/>
            <w:noWrap/>
            <w:hideMark/>
          </w:tcPr>
          <w:p w14:paraId="51D73FD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9BA179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5810765" w14:textId="77777777" w:rsidTr="00F1163A">
        <w:trPr>
          <w:trHeight w:val="300"/>
        </w:trPr>
        <w:tc>
          <w:tcPr>
            <w:tcW w:w="688" w:type="pct"/>
            <w:noWrap/>
            <w:hideMark/>
          </w:tcPr>
          <w:p w14:paraId="2C6006C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5360</w:t>
            </w:r>
          </w:p>
        </w:tc>
        <w:tc>
          <w:tcPr>
            <w:tcW w:w="1992" w:type="pct"/>
            <w:noWrap/>
            <w:hideMark/>
          </w:tcPr>
          <w:p w14:paraId="7AF056D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ITAGÜÍ</w:t>
            </w:r>
          </w:p>
        </w:tc>
        <w:tc>
          <w:tcPr>
            <w:tcW w:w="1686" w:type="pct"/>
            <w:noWrap/>
            <w:hideMark/>
          </w:tcPr>
          <w:p w14:paraId="7141159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8E6B37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52BC25B" w14:textId="77777777" w:rsidTr="00F1163A">
        <w:trPr>
          <w:trHeight w:val="300"/>
        </w:trPr>
        <w:tc>
          <w:tcPr>
            <w:tcW w:w="688" w:type="pct"/>
            <w:noWrap/>
            <w:hideMark/>
          </w:tcPr>
          <w:p w14:paraId="72059BF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5361</w:t>
            </w:r>
          </w:p>
        </w:tc>
        <w:tc>
          <w:tcPr>
            <w:tcW w:w="1992" w:type="pct"/>
            <w:noWrap/>
            <w:hideMark/>
          </w:tcPr>
          <w:p w14:paraId="5C3DFAC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ITUANGO</w:t>
            </w:r>
          </w:p>
        </w:tc>
        <w:tc>
          <w:tcPr>
            <w:tcW w:w="1686" w:type="pct"/>
            <w:noWrap/>
            <w:hideMark/>
          </w:tcPr>
          <w:p w14:paraId="50CA4AE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7BA7887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337D429" w14:textId="77777777" w:rsidTr="00F1163A">
        <w:trPr>
          <w:trHeight w:val="300"/>
        </w:trPr>
        <w:tc>
          <w:tcPr>
            <w:tcW w:w="688" w:type="pct"/>
            <w:noWrap/>
            <w:hideMark/>
          </w:tcPr>
          <w:p w14:paraId="5ACBF7A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5364</w:t>
            </w:r>
          </w:p>
        </w:tc>
        <w:tc>
          <w:tcPr>
            <w:tcW w:w="1992" w:type="pct"/>
            <w:noWrap/>
            <w:hideMark/>
          </w:tcPr>
          <w:p w14:paraId="5DE865E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JARDÍN</w:t>
            </w:r>
          </w:p>
        </w:tc>
        <w:tc>
          <w:tcPr>
            <w:tcW w:w="1686" w:type="pct"/>
            <w:noWrap/>
            <w:hideMark/>
          </w:tcPr>
          <w:p w14:paraId="379B585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D99E01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3466FD0" w14:textId="77777777" w:rsidTr="00F1163A">
        <w:trPr>
          <w:trHeight w:val="300"/>
        </w:trPr>
        <w:tc>
          <w:tcPr>
            <w:tcW w:w="688" w:type="pct"/>
            <w:noWrap/>
            <w:hideMark/>
          </w:tcPr>
          <w:p w14:paraId="3FD30D0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5368</w:t>
            </w:r>
          </w:p>
        </w:tc>
        <w:tc>
          <w:tcPr>
            <w:tcW w:w="1992" w:type="pct"/>
            <w:noWrap/>
            <w:hideMark/>
          </w:tcPr>
          <w:p w14:paraId="1EA6864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JERICÓ</w:t>
            </w:r>
          </w:p>
        </w:tc>
        <w:tc>
          <w:tcPr>
            <w:tcW w:w="1686" w:type="pct"/>
            <w:noWrap/>
            <w:hideMark/>
          </w:tcPr>
          <w:p w14:paraId="7579298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43A150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051F6F1" w14:textId="77777777" w:rsidTr="00F1163A">
        <w:trPr>
          <w:trHeight w:val="300"/>
        </w:trPr>
        <w:tc>
          <w:tcPr>
            <w:tcW w:w="688" w:type="pct"/>
            <w:noWrap/>
            <w:hideMark/>
          </w:tcPr>
          <w:p w14:paraId="403C3B1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5376</w:t>
            </w:r>
          </w:p>
        </w:tc>
        <w:tc>
          <w:tcPr>
            <w:tcW w:w="1992" w:type="pct"/>
            <w:noWrap/>
            <w:hideMark/>
          </w:tcPr>
          <w:p w14:paraId="61B44BA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CEJA</w:t>
            </w:r>
          </w:p>
        </w:tc>
        <w:tc>
          <w:tcPr>
            <w:tcW w:w="1686" w:type="pct"/>
            <w:noWrap/>
            <w:hideMark/>
          </w:tcPr>
          <w:p w14:paraId="5CC75C7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73466A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7D6B87A" w14:textId="77777777" w:rsidTr="00F1163A">
        <w:trPr>
          <w:trHeight w:val="300"/>
        </w:trPr>
        <w:tc>
          <w:tcPr>
            <w:tcW w:w="688" w:type="pct"/>
            <w:noWrap/>
            <w:hideMark/>
          </w:tcPr>
          <w:p w14:paraId="437B6E3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5380</w:t>
            </w:r>
          </w:p>
        </w:tc>
        <w:tc>
          <w:tcPr>
            <w:tcW w:w="1992" w:type="pct"/>
            <w:noWrap/>
            <w:hideMark/>
          </w:tcPr>
          <w:p w14:paraId="713F243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ESTRELLA</w:t>
            </w:r>
          </w:p>
        </w:tc>
        <w:tc>
          <w:tcPr>
            <w:tcW w:w="1686" w:type="pct"/>
            <w:noWrap/>
            <w:hideMark/>
          </w:tcPr>
          <w:p w14:paraId="1E5C563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763B9A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387C7DE" w14:textId="77777777" w:rsidTr="00F1163A">
        <w:trPr>
          <w:trHeight w:val="300"/>
        </w:trPr>
        <w:tc>
          <w:tcPr>
            <w:tcW w:w="688" w:type="pct"/>
            <w:noWrap/>
            <w:hideMark/>
          </w:tcPr>
          <w:p w14:paraId="736FF49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5400</w:t>
            </w:r>
          </w:p>
        </w:tc>
        <w:tc>
          <w:tcPr>
            <w:tcW w:w="1992" w:type="pct"/>
            <w:noWrap/>
            <w:hideMark/>
          </w:tcPr>
          <w:p w14:paraId="2908122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UNIÓN</w:t>
            </w:r>
          </w:p>
        </w:tc>
        <w:tc>
          <w:tcPr>
            <w:tcW w:w="1686" w:type="pct"/>
            <w:noWrap/>
            <w:hideMark/>
          </w:tcPr>
          <w:p w14:paraId="35ACA02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3A88F76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8970147" w14:textId="77777777" w:rsidTr="00F1163A">
        <w:trPr>
          <w:trHeight w:val="300"/>
        </w:trPr>
        <w:tc>
          <w:tcPr>
            <w:tcW w:w="688" w:type="pct"/>
            <w:noWrap/>
            <w:hideMark/>
          </w:tcPr>
          <w:p w14:paraId="7B0B51E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5411</w:t>
            </w:r>
          </w:p>
        </w:tc>
        <w:tc>
          <w:tcPr>
            <w:tcW w:w="1992" w:type="pct"/>
            <w:noWrap/>
            <w:hideMark/>
          </w:tcPr>
          <w:p w14:paraId="7C513AD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LIBORINA</w:t>
            </w:r>
          </w:p>
        </w:tc>
        <w:tc>
          <w:tcPr>
            <w:tcW w:w="1686" w:type="pct"/>
            <w:noWrap/>
            <w:hideMark/>
          </w:tcPr>
          <w:p w14:paraId="534A5D8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6F3231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B24C1E8" w14:textId="77777777" w:rsidTr="00F1163A">
        <w:trPr>
          <w:trHeight w:val="300"/>
        </w:trPr>
        <w:tc>
          <w:tcPr>
            <w:tcW w:w="688" w:type="pct"/>
            <w:noWrap/>
            <w:hideMark/>
          </w:tcPr>
          <w:p w14:paraId="7418D04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5425</w:t>
            </w:r>
          </w:p>
        </w:tc>
        <w:tc>
          <w:tcPr>
            <w:tcW w:w="1992" w:type="pct"/>
            <w:noWrap/>
            <w:hideMark/>
          </w:tcPr>
          <w:p w14:paraId="76FB9C5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MACEO</w:t>
            </w:r>
          </w:p>
        </w:tc>
        <w:tc>
          <w:tcPr>
            <w:tcW w:w="1686" w:type="pct"/>
            <w:noWrap/>
            <w:hideMark/>
          </w:tcPr>
          <w:p w14:paraId="2DAABB2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09DAD4D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71FCC53" w14:textId="77777777" w:rsidTr="00F1163A">
        <w:trPr>
          <w:trHeight w:val="300"/>
        </w:trPr>
        <w:tc>
          <w:tcPr>
            <w:tcW w:w="688" w:type="pct"/>
            <w:noWrap/>
            <w:hideMark/>
          </w:tcPr>
          <w:p w14:paraId="3C2FADC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5440</w:t>
            </w:r>
          </w:p>
        </w:tc>
        <w:tc>
          <w:tcPr>
            <w:tcW w:w="1992" w:type="pct"/>
            <w:noWrap/>
            <w:hideMark/>
          </w:tcPr>
          <w:p w14:paraId="0C2ABCF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MARINILLA</w:t>
            </w:r>
          </w:p>
        </w:tc>
        <w:tc>
          <w:tcPr>
            <w:tcW w:w="1686" w:type="pct"/>
            <w:noWrap/>
            <w:hideMark/>
          </w:tcPr>
          <w:p w14:paraId="5E9FBAA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30C9571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247EE31" w14:textId="77777777" w:rsidTr="00F1163A">
        <w:trPr>
          <w:trHeight w:val="300"/>
        </w:trPr>
        <w:tc>
          <w:tcPr>
            <w:tcW w:w="688" w:type="pct"/>
            <w:noWrap/>
            <w:hideMark/>
          </w:tcPr>
          <w:p w14:paraId="59EE6F5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5001</w:t>
            </w:r>
          </w:p>
        </w:tc>
        <w:tc>
          <w:tcPr>
            <w:tcW w:w="1992" w:type="pct"/>
            <w:noWrap/>
            <w:hideMark/>
          </w:tcPr>
          <w:p w14:paraId="2B32E2C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MEDELLÍN</w:t>
            </w:r>
          </w:p>
        </w:tc>
        <w:tc>
          <w:tcPr>
            <w:tcW w:w="1686" w:type="pct"/>
            <w:noWrap/>
            <w:hideMark/>
          </w:tcPr>
          <w:p w14:paraId="5A32DBA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C20D2E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4D1C921" w14:textId="77777777" w:rsidTr="00F1163A">
        <w:trPr>
          <w:trHeight w:val="300"/>
        </w:trPr>
        <w:tc>
          <w:tcPr>
            <w:tcW w:w="688" w:type="pct"/>
            <w:noWrap/>
            <w:hideMark/>
          </w:tcPr>
          <w:p w14:paraId="5C89947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5467</w:t>
            </w:r>
          </w:p>
        </w:tc>
        <w:tc>
          <w:tcPr>
            <w:tcW w:w="1992" w:type="pct"/>
            <w:noWrap/>
            <w:hideMark/>
          </w:tcPr>
          <w:p w14:paraId="2511315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MONTEBELLO</w:t>
            </w:r>
          </w:p>
        </w:tc>
        <w:tc>
          <w:tcPr>
            <w:tcW w:w="1686" w:type="pct"/>
            <w:noWrap/>
            <w:hideMark/>
          </w:tcPr>
          <w:p w14:paraId="1F9F5CA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3FB16DE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01E1620" w14:textId="77777777" w:rsidTr="00F1163A">
        <w:trPr>
          <w:trHeight w:val="300"/>
        </w:trPr>
        <w:tc>
          <w:tcPr>
            <w:tcW w:w="688" w:type="pct"/>
            <w:noWrap/>
            <w:hideMark/>
          </w:tcPr>
          <w:p w14:paraId="4F1DAFC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5480</w:t>
            </w:r>
          </w:p>
        </w:tc>
        <w:tc>
          <w:tcPr>
            <w:tcW w:w="1992" w:type="pct"/>
            <w:noWrap/>
            <w:hideMark/>
          </w:tcPr>
          <w:p w14:paraId="40ED7FB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MUTATÁ</w:t>
            </w:r>
          </w:p>
        </w:tc>
        <w:tc>
          <w:tcPr>
            <w:tcW w:w="1686" w:type="pct"/>
            <w:noWrap/>
            <w:hideMark/>
          </w:tcPr>
          <w:p w14:paraId="72499D8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0D2DC65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28A3171" w14:textId="77777777" w:rsidTr="00F1163A">
        <w:trPr>
          <w:trHeight w:val="300"/>
        </w:trPr>
        <w:tc>
          <w:tcPr>
            <w:tcW w:w="688" w:type="pct"/>
            <w:noWrap/>
            <w:hideMark/>
          </w:tcPr>
          <w:p w14:paraId="0D43976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5490</w:t>
            </w:r>
          </w:p>
        </w:tc>
        <w:tc>
          <w:tcPr>
            <w:tcW w:w="1992" w:type="pct"/>
            <w:noWrap/>
            <w:hideMark/>
          </w:tcPr>
          <w:p w14:paraId="751412B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NECOCLÍ</w:t>
            </w:r>
          </w:p>
        </w:tc>
        <w:tc>
          <w:tcPr>
            <w:tcW w:w="1686" w:type="pct"/>
            <w:noWrap/>
            <w:hideMark/>
          </w:tcPr>
          <w:p w14:paraId="1E1F27E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C4AF44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255353D" w14:textId="77777777" w:rsidTr="00F1163A">
        <w:trPr>
          <w:trHeight w:val="300"/>
        </w:trPr>
        <w:tc>
          <w:tcPr>
            <w:tcW w:w="688" w:type="pct"/>
            <w:noWrap/>
            <w:hideMark/>
          </w:tcPr>
          <w:p w14:paraId="1A979A3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5501</w:t>
            </w:r>
          </w:p>
        </w:tc>
        <w:tc>
          <w:tcPr>
            <w:tcW w:w="1992" w:type="pct"/>
            <w:noWrap/>
            <w:hideMark/>
          </w:tcPr>
          <w:p w14:paraId="4504D60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OLAYA</w:t>
            </w:r>
          </w:p>
        </w:tc>
        <w:tc>
          <w:tcPr>
            <w:tcW w:w="1686" w:type="pct"/>
            <w:noWrap/>
            <w:hideMark/>
          </w:tcPr>
          <w:p w14:paraId="65928E8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27374D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900A278" w14:textId="77777777" w:rsidTr="00F1163A">
        <w:trPr>
          <w:trHeight w:val="300"/>
        </w:trPr>
        <w:tc>
          <w:tcPr>
            <w:tcW w:w="688" w:type="pct"/>
            <w:noWrap/>
            <w:hideMark/>
          </w:tcPr>
          <w:p w14:paraId="79E851A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5541</w:t>
            </w:r>
          </w:p>
        </w:tc>
        <w:tc>
          <w:tcPr>
            <w:tcW w:w="1992" w:type="pct"/>
            <w:noWrap/>
            <w:hideMark/>
          </w:tcPr>
          <w:p w14:paraId="6091747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PEÑOL</w:t>
            </w:r>
          </w:p>
        </w:tc>
        <w:tc>
          <w:tcPr>
            <w:tcW w:w="1686" w:type="pct"/>
            <w:noWrap/>
            <w:hideMark/>
          </w:tcPr>
          <w:p w14:paraId="472E02B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B2B58F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AC6A6FA" w14:textId="77777777" w:rsidTr="00F1163A">
        <w:trPr>
          <w:trHeight w:val="300"/>
        </w:trPr>
        <w:tc>
          <w:tcPr>
            <w:tcW w:w="688" w:type="pct"/>
            <w:noWrap/>
            <w:hideMark/>
          </w:tcPr>
          <w:p w14:paraId="0865ABE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5576</w:t>
            </w:r>
          </w:p>
        </w:tc>
        <w:tc>
          <w:tcPr>
            <w:tcW w:w="1992" w:type="pct"/>
            <w:noWrap/>
            <w:hideMark/>
          </w:tcPr>
          <w:p w14:paraId="3F80ED1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PUEBLORRICO</w:t>
            </w:r>
          </w:p>
        </w:tc>
        <w:tc>
          <w:tcPr>
            <w:tcW w:w="1686" w:type="pct"/>
            <w:noWrap/>
            <w:hideMark/>
          </w:tcPr>
          <w:p w14:paraId="5013CD2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2B2A73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3262F50" w14:textId="77777777" w:rsidTr="00F1163A">
        <w:trPr>
          <w:trHeight w:val="300"/>
        </w:trPr>
        <w:tc>
          <w:tcPr>
            <w:tcW w:w="688" w:type="pct"/>
            <w:noWrap/>
            <w:hideMark/>
          </w:tcPr>
          <w:p w14:paraId="72009A2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5579</w:t>
            </w:r>
          </w:p>
        </w:tc>
        <w:tc>
          <w:tcPr>
            <w:tcW w:w="1992" w:type="pct"/>
            <w:noWrap/>
            <w:hideMark/>
          </w:tcPr>
          <w:p w14:paraId="1C2712D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BERRÍO</w:t>
            </w:r>
          </w:p>
        </w:tc>
        <w:tc>
          <w:tcPr>
            <w:tcW w:w="1686" w:type="pct"/>
            <w:noWrap/>
            <w:hideMark/>
          </w:tcPr>
          <w:p w14:paraId="220A134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7792507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CDF69E2" w14:textId="77777777" w:rsidTr="00F1163A">
        <w:trPr>
          <w:trHeight w:val="300"/>
        </w:trPr>
        <w:tc>
          <w:tcPr>
            <w:tcW w:w="688" w:type="pct"/>
            <w:noWrap/>
            <w:hideMark/>
          </w:tcPr>
          <w:p w14:paraId="2AF1E58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5585</w:t>
            </w:r>
          </w:p>
        </w:tc>
        <w:tc>
          <w:tcPr>
            <w:tcW w:w="1992" w:type="pct"/>
            <w:noWrap/>
            <w:hideMark/>
          </w:tcPr>
          <w:p w14:paraId="1D005C1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NARE</w:t>
            </w:r>
          </w:p>
        </w:tc>
        <w:tc>
          <w:tcPr>
            <w:tcW w:w="1686" w:type="pct"/>
            <w:noWrap/>
            <w:hideMark/>
          </w:tcPr>
          <w:p w14:paraId="31D9C09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09BE195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5F1D732" w14:textId="77777777" w:rsidTr="00F1163A">
        <w:trPr>
          <w:trHeight w:val="300"/>
        </w:trPr>
        <w:tc>
          <w:tcPr>
            <w:tcW w:w="688" w:type="pct"/>
            <w:noWrap/>
            <w:hideMark/>
          </w:tcPr>
          <w:p w14:paraId="01EDFB4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5591</w:t>
            </w:r>
          </w:p>
        </w:tc>
        <w:tc>
          <w:tcPr>
            <w:tcW w:w="1992" w:type="pct"/>
            <w:noWrap/>
            <w:hideMark/>
          </w:tcPr>
          <w:p w14:paraId="21CE06D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TRIUNFO</w:t>
            </w:r>
          </w:p>
        </w:tc>
        <w:tc>
          <w:tcPr>
            <w:tcW w:w="1686" w:type="pct"/>
            <w:noWrap/>
            <w:hideMark/>
          </w:tcPr>
          <w:p w14:paraId="77E978D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2CCCD6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970A433" w14:textId="77777777" w:rsidTr="00F1163A">
        <w:trPr>
          <w:trHeight w:val="300"/>
        </w:trPr>
        <w:tc>
          <w:tcPr>
            <w:tcW w:w="688" w:type="pct"/>
            <w:noWrap/>
            <w:hideMark/>
          </w:tcPr>
          <w:p w14:paraId="79D951A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5607</w:t>
            </w:r>
          </w:p>
        </w:tc>
        <w:tc>
          <w:tcPr>
            <w:tcW w:w="1992" w:type="pct"/>
            <w:noWrap/>
            <w:hideMark/>
          </w:tcPr>
          <w:p w14:paraId="211E989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RETIRO</w:t>
            </w:r>
          </w:p>
        </w:tc>
        <w:tc>
          <w:tcPr>
            <w:tcW w:w="1686" w:type="pct"/>
            <w:noWrap/>
            <w:hideMark/>
          </w:tcPr>
          <w:p w14:paraId="2DD0846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3373B84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F3B5BFA" w14:textId="77777777" w:rsidTr="00F1163A">
        <w:trPr>
          <w:trHeight w:val="300"/>
        </w:trPr>
        <w:tc>
          <w:tcPr>
            <w:tcW w:w="688" w:type="pct"/>
            <w:noWrap/>
            <w:hideMark/>
          </w:tcPr>
          <w:p w14:paraId="71582BC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5615</w:t>
            </w:r>
          </w:p>
        </w:tc>
        <w:tc>
          <w:tcPr>
            <w:tcW w:w="1992" w:type="pct"/>
            <w:noWrap/>
            <w:hideMark/>
          </w:tcPr>
          <w:p w14:paraId="5E93E62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RIONEGRO</w:t>
            </w:r>
          </w:p>
        </w:tc>
        <w:tc>
          <w:tcPr>
            <w:tcW w:w="1686" w:type="pct"/>
            <w:noWrap/>
            <w:hideMark/>
          </w:tcPr>
          <w:p w14:paraId="6AF0576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156EFD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836E012" w14:textId="77777777" w:rsidTr="00F1163A">
        <w:trPr>
          <w:trHeight w:val="300"/>
        </w:trPr>
        <w:tc>
          <w:tcPr>
            <w:tcW w:w="688" w:type="pct"/>
            <w:noWrap/>
            <w:hideMark/>
          </w:tcPr>
          <w:p w14:paraId="434455F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5628</w:t>
            </w:r>
          </w:p>
        </w:tc>
        <w:tc>
          <w:tcPr>
            <w:tcW w:w="1992" w:type="pct"/>
            <w:noWrap/>
            <w:hideMark/>
          </w:tcPr>
          <w:p w14:paraId="2FA3D8C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SABANALARGA</w:t>
            </w:r>
          </w:p>
        </w:tc>
        <w:tc>
          <w:tcPr>
            <w:tcW w:w="1686" w:type="pct"/>
            <w:noWrap/>
            <w:hideMark/>
          </w:tcPr>
          <w:p w14:paraId="3BBF11A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C15B7B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98E58DF" w14:textId="77777777" w:rsidTr="00F1163A">
        <w:trPr>
          <w:trHeight w:val="300"/>
        </w:trPr>
        <w:tc>
          <w:tcPr>
            <w:tcW w:w="688" w:type="pct"/>
            <w:noWrap/>
            <w:hideMark/>
          </w:tcPr>
          <w:p w14:paraId="4C3EE98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5631</w:t>
            </w:r>
          </w:p>
        </w:tc>
        <w:tc>
          <w:tcPr>
            <w:tcW w:w="1992" w:type="pct"/>
            <w:noWrap/>
            <w:hideMark/>
          </w:tcPr>
          <w:p w14:paraId="2491DBD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SABANETA</w:t>
            </w:r>
          </w:p>
        </w:tc>
        <w:tc>
          <w:tcPr>
            <w:tcW w:w="1686" w:type="pct"/>
            <w:noWrap/>
            <w:hideMark/>
          </w:tcPr>
          <w:p w14:paraId="0AAB0A3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EB2B9C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C7BFDF8" w14:textId="77777777" w:rsidTr="00F1163A">
        <w:trPr>
          <w:trHeight w:val="300"/>
        </w:trPr>
        <w:tc>
          <w:tcPr>
            <w:tcW w:w="688" w:type="pct"/>
            <w:noWrap/>
            <w:hideMark/>
          </w:tcPr>
          <w:p w14:paraId="34F4185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5642</w:t>
            </w:r>
          </w:p>
        </w:tc>
        <w:tc>
          <w:tcPr>
            <w:tcW w:w="1992" w:type="pct"/>
            <w:noWrap/>
            <w:hideMark/>
          </w:tcPr>
          <w:p w14:paraId="135767D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SALGAR</w:t>
            </w:r>
          </w:p>
        </w:tc>
        <w:tc>
          <w:tcPr>
            <w:tcW w:w="1686" w:type="pct"/>
            <w:noWrap/>
            <w:hideMark/>
          </w:tcPr>
          <w:p w14:paraId="1B37D54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7FE291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48F8F8B" w14:textId="77777777" w:rsidTr="00F1163A">
        <w:trPr>
          <w:trHeight w:val="300"/>
        </w:trPr>
        <w:tc>
          <w:tcPr>
            <w:tcW w:w="688" w:type="pct"/>
            <w:noWrap/>
            <w:hideMark/>
          </w:tcPr>
          <w:p w14:paraId="3BCB1B6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5647</w:t>
            </w:r>
          </w:p>
        </w:tc>
        <w:tc>
          <w:tcPr>
            <w:tcW w:w="1992" w:type="pct"/>
            <w:noWrap/>
            <w:hideMark/>
          </w:tcPr>
          <w:p w14:paraId="79E68E6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ANDRÉS DE CUERQUÍA</w:t>
            </w:r>
          </w:p>
        </w:tc>
        <w:tc>
          <w:tcPr>
            <w:tcW w:w="1686" w:type="pct"/>
            <w:noWrap/>
            <w:hideMark/>
          </w:tcPr>
          <w:p w14:paraId="1CF15B9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72543C0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98238F9" w14:textId="77777777" w:rsidTr="00F1163A">
        <w:trPr>
          <w:trHeight w:val="300"/>
        </w:trPr>
        <w:tc>
          <w:tcPr>
            <w:tcW w:w="688" w:type="pct"/>
            <w:noWrap/>
            <w:hideMark/>
          </w:tcPr>
          <w:p w14:paraId="3282879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5649</w:t>
            </w:r>
          </w:p>
        </w:tc>
        <w:tc>
          <w:tcPr>
            <w:tcW w:w="1992" w:type="pct"/>
            <w:noWrap/>
            <w:hideMark/>
          </w:tcPr>
          <w:p w14:paraId="54975E6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CARLOS</w:t>
            </w:r>
          </w:p>
        </w:tc>
        <w:tc>
          <w:tcPr>
            <w:tcW w:w="1686" w:type="pct"/>
            <w:noWrap/>
            <w:hideMark/>
          </w:tcPr>
          <w:p w14:paraId="4E0D6D0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741BCC8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42A3F7F" w14:textId="77777777" w:rsidTr="00F1163A">
        <w:trPr>
          <w:trHeight w:val="300"/>
        </w:trPr>
        <w:tc>
          <w:tcPr>
            <w:tcW w:w="688" w:type="pct"/>
            <w:noWrap/>
            <w:hideMark/>
          </w:tcPr>
          <w:p w14:paraId="43D091E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5656</w:t>
            </w:r>
          </w:p>
        </w:tc>
        <w:tc>
          <w:tcPr>
            <w:tcW w:w="1992" w:type="pct"/>
            <w:noWrap/>
            <w:hideMark/>
          </w:tcPr>
          <w:p w14:paraId="3379546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JERÓNIMO</w:t>
            </w:r>
          </w:p>
        </w:tc>
        <w:tc>
          <w:tcPr>
            <w:tcW w:w="1686" w:type="pct"/>
            <w:noWrap/>
            <w:hideMark/>
          </w:tcPr>
          <w:p w14:paraId="50A6FFC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31B0514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76E806E" w14:textId="77777777" w:rsidTr="00F1163A">
        <w:trPr>
          <w:trHeight w:val="300"/>
        </w:trPr>
        <w:tc>
          <w:tcPr>
            <w:tcW w:w="688" w:type="pct"/>
            <w:noWrap/>
            <w:hideMark/>
          </w:tcPr>
          <w:p w14:paraId="73D2C1E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5659</w:t>
            </w:r>
          </w:p>
        </w:tc>
        <w:tc>
          <w:tcPr>
            <w:tcW w:w="1992" w:type="pct"/>
            <w:noWrap/>
            <w:hideMark/>
          </w:tcPr>
          <w:p w14:paraId="7765A1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JUAN DE URABÁ</w:t>
            </w:r>
          </w:p>
        </w:tc>
        <w:tc>
          <w:tcPr>
            <w:tcW w:w="1686" w:type="pct"/>
            <w:noWrap/>
            <w:hideMark/>
          </w:tcPr>
          <w:p w14:paraId="10FCD1B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E066C1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52BA055" w14:textId="77777777" w:rsidTr="00F1163A">
        <w:trPr>
          <w:trHeight w:val="300"/>
        </w:trPr>
        <w:tc>
          <w:tcPr>
            <w:tcW w:w="688" w:type="pct"/>
            <w:noWrap/>
            <w:hideMark/>
          </w:tcPr>
          <w:p w14:paraId="1541EB6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5660</w:t>
            </w:r>
          </w:p>
        </w:tc>
        <w:tc>
          <w:tcPr>
            <w:tcW w:w="1992" w:type="pct"/>
            <w:noWrap/>
            <w:hideMark/>
          </w:tcPr>
          <w:p w14:paraId="1CEFC5E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LUIS</w:t>
            </w:r>
          </w:p>
        </w:tc>
        <w:tc>
          <w:tcPr>
            <w:tcW w:w="1686" w:type="pct"/>
            <w:noWrap/>
            <w:hideMark/>
          </w:tcPr>
          <w:p w14:paraId="3587E45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394FCB0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C0A7AB1" w14:textId="77777777" w:rsidTr="00F1163A">
        <w:trPr>
          <w:trHeight w:val="300"/>
        </w:trPr>
        <w:tc>
          <w:tcPr>
            <w:tcW w:w="688" w:type="pct"/>
            <w:noWrap/>
            <w:hideMark/>
          </w:tcPr>
          <w:p w14:paraId="35B2B4D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5664</w:t>
            </w:r>
          </w:p>
        </w:tc>
        <w:tc>
          <w:tcPr>
            <w:tcW w:w="1992" w:type="pct"/>
            <w:noWrap/>
            <w:hideMark/>
          </w:tcPr>
          <w:p w14:paraId="23D0A5C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PEDRO DE LOS MILAGROS</w:t>
            </w:r>
          </w:p>
        </w:tc>
        <w:tc>
          <w:tcPr>
            <w:tcW w:w="1686" w:type="pct"/>
            <w:noWrap/>
            <w:hideMark/>
          </w:tcPr>
          <w:p w14:paraId="1673841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89EB81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E4FD4A2" w14:textId="77777777" w:rsidTr="00F1163A">
        <w:trPr>
          <w:trHeight w:val="300"/>
        </w:trPr>
        <w:tc>
          <w:tcPr>
            <w:tcW w:w="688" w:type="pct"/>
            <w:noWrap/>
            <w:hideMark/>
          </w:tcPr>
          <w:p w14:paraId="2911B4B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5665</w:t>
            </w:r>
          </w:p>
        </w:tc>
        <w:tc>
          <w:tcPr>
            <w:tcW w:w="1992" w:type="pct"/>
            <w:noWrap/>
            <w:hideMark/>
          </w:tcPr>
          <w:p w14:paraId="274D9C5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PEDRO DE URABÁ</w:t>
            </w:r>
          </w:p>
        </w:tc>
        <w:tc>
          <w:tcPr>
            <w:tcW w:w="1686" w:type="pct"/>
            <w:noWrap/>
            <w:hideMark/>
          </w:tcPr>
          <w:p w14:paraId="67740F6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A807D3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744D87E" w14:textId="77777777" w:rsidTr="00F1163A">
        <w:trPr>
          <w:trHeight w:val="300"/>
        </w:trPr>
        <w:tc>
          <w:tcPr>
            <w:tcW w:w="688" w:type="pct"/>
            <w:noWrap/>
            <w:hideMark/>
          </w:tcPr>
          <w:p w14:paraId="379D332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5667</w:t>
            </w:r>
          </w:p>
        </w:tc>
        <w:tc>
          <w:tcPr>
            <w:tcW w:w="1992" w:type="pct"/>
            <w:noWrap/>
            <w:hideMark/>
          </w:tcPr>
          <w:p w14:paraId="24C0330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RAFAEL</w:t>
            </w:r>
          </w:p>
        </w:tc>
        <w:tc>
          <w:tcPr>
            <w:tcW w:w="1686" w:type="pct"/>
            <w:noWrap/>
            <w:hideMark/>
          </w:tcPr>
          <w:p w14:paraId="7C71DDB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3754B23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618C1C2" w14:textId="77777777" w:rsidTr="00F1163A">
        <w:trPr>
          <w:trHeight w:val="300"/>
        </w:trPr>
        <w:tc>
          <w:tcPr>
            <w:tcW w:w="688" w:type="pct"/>
            <w:noWrap/>
            <w:hideMark/>
          </w:tcPr>
          <w:p w14:paraId="373239A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5670</w:t>
            </w:r>
          </w:p>
        </w:tc>
        <w:tc>
          <w:tcPr>
            <w:tcW w:w="1992" w:type="pct"/>
            <w:noWrap/>
            <w:hideMark/>
          </w:tcPr>
          <w:p w14:paraId="1CDBB53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ROQUE</w:t>
            </w:r>
          </w:p>
        </w:tc>
        <w:tc>
          <w:tcPr>
            <w:tcW w:w="1686" w:type="pct"/>
            <w:noWrap/>
            <w:hideMark/>
          </w:tcPr>
          <w:p w14:paraId="33C47D4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140746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E9DC30C" w14:textId="77777777" w:rsidTr="00F1163A">
        <w:trPr>
          <w:trHeight w:val="300"/>
        </w:trPr>
        <w:tc>
          <w:tcPr>
            <w:tcW w:w="688" w:type="pct"/>
            <w:noWrap/>
            <w:hideMark/>
          </w:tcPr>
          <w:p w14:paraId="2ECE34C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5679</w:t>
            </w:r>
          </w:p>
        </w:tc>
        <w:tc>
          <w:tcPr>
            <w:tcW w:w="1992" w:type="pct"/>
            <w:noWrap/>
            <w:hideMark/>
          </w:tcPr>
          <w:p w14:paraId="37CB6F2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BÁRBARA</w:t>
            </w:r>
          </w:p>
        </w:tc>
        <w:tc>
          <w:tcPr>
            <w:tcW w:w="1686" w:type="pct"/>
            <w:noWrap/>
            <w:hideMark/>
          </w:tcPr>
          <w:p w14:paraId="127472E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1869D1A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D60F6B1" w14:textId="77777777" w:rsidTr="00F1163A">
        <w:trPr>
          <w:trHeight w:val="300"/>
        </w:trPr>
        <w:tc>
          <w:tcPr>
            <w:tcW w:w="688" w:type="pct"/>
            <w:noWrap/>
            <w:hideMark/>
          </w:tcPr>
          <w:p w14:paraId="75507E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5042</w:t>
            </w:r>
          </w:p>
        </w:tc>
        <w:tc>
          <w:tcPr>
            <w:tcW w:w="1992" w:type="pct"/>
            <w:noWrap/>
            <w:hideMark/>
          </w:tcPr>
          <w:p w14:paraId="2C025DA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FÉ DE ANTIOQUIA</w:t>
            </w:r>
          </w:p>
        </w:tc>
        <w:tc>
          <w:tcPr>
            <w:tcW w:w="1686" w:type="pct"/>
            <w:noWrap/>
            <w:hideMark/>
          </w:tcPr>
          <w:p w14:paraId="71CF77C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3F3207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F04D459" w14:textId="77777777" w:rsidTr="00F1163A">
        <w:trPr>
          <w:trHeight w:val="300"/>
        </w:trPr>
        <w:tc>
          <w:tcPr>
            <w:tcW w:w="688" w:type="pct"/>
            <w:noWrap/>
            <w:hideMark/>
          </w:tcPr>
          <w:p w14:paraId="0BE4D43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5686</w:t>
            </w:r>
          </w:p>
        </w:tc>
        <w:tc>
          <w:tcPr>
            <w:tcW w:w="1992" w:type="pct"/>
            <w:noWrap/>
            <w:hideMark/>
          </w:tcPr>
          <w:p w14:paraId="64AF36B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ROSA DE OSOS</w:t>
            </w:r>
          </w:p>
        </w:tc>
        <w:tc>
          <w:tcPr>
            <w:tcW w:w="1686" w:type="pct"/>
            <w:noWrap/>
            <w:hideMark/>
          </w:tcPr>
          <w:p w14:paraId="30D430A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75A51E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B42F819" w14:textId="77777777" w:rsidTr="00F1163A">
        <w:trPr>
          <w:trHeight w:val="300"/>
        </w:trPr>
        <w:tc>
          <w:tcPr>
            <w:tcW w:w="688" w:type="pct"/>
            <w:noWrap/>
            <w:hideMark/>
          </w:tcPr>
          <w:p w14:paraId="3753347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5690</w:t>
            </w:r>
          </w:p>
        </w:tc>
        <w:tc>
          <w:tcPr>
            <w:tcW w:w="1992" w:type="pct"/>
            <w:noWrap/>
            <w:hideMark/>
          </w:tcPr>
          <w:p w14:paraId="0E10CD2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SANTO DOMINGO</w:t>
            </w:r>
          </w:p>
        </w:tc>
        <w:tc>
          <w:tcPr>
            <w:tcW w:w="1686" w:type="pct"/>
            <w:noWrap/>
            <w:hideMark/>
          </w:tcPr>
          <w:p w14:paraId="359AA6F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0904E14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15289F4" w14:textId="77777777" w:rsidTr="00F1163A">
        <w:trPr>
          <w:trHeight w:val="300"/>
        </w:trPr>
        <w:tc>
          <w:tcPr>
            <w:tcW w:w="688" w:type="pct"/>
            <w:noWrap/>
            <w:hideMark/>
          </w:tcPr>
          <w:p w14:paraId="73349D5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5736</w:t>
            </w:r>
          </w:p>
        </w:tc>
        <w:tc>
          <w:tcPr>
            <w:tcW w:w="1992" w:type="pct"/>
            <w:noWrap/>
            <w:hideMark/>
          </w:tcPr>
          <w:p w14:paraId="4485E12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SEGOVIA</w:t>
            </w:r>
          </w:p>
        </w:tc>
        <w:tc>
          <w:tcPr>
            <w:tcW w:w="1686" w:type="pct"/>
            <w:noWrap/>
            <w:hideMark/>
          </w:tcPr>
          <w:p w14:paraId="5F1BBCC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6262B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B010CC0" w14:textId="77777777" w:rsidTr="00F1163A">
        <w:trPr>
          <w:trHeight w:val="300"/>
        </w:trPr>
        <w:tc>
          <w:tcPr>
            <w:tcW w:w="688" w:type="pct"/>
            <w:noWrap/>
            <w:hideMark/>
          </w:tcPr>
          <w:p w14:paraId="1683291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5756</w:t>
            </w:r>
          </w:p>
        </w:tc>
        <w:tc>
          <w:tcPr>
            <w:tcW w:w="1992" w:type="pct"/>
            <w:noWrap/>
            <w:hideMark/>
          </w:tcPr>
          <w:p w14:paraId="40CCFE5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SONSÓN</w:t>
            </w:r>
          </w:p>
        </w:tc>
        <w:tc>
          <w:tcPr>
            <w:tcW w:w="1686" w:type="pct"/>
            <w:noWrap/>
            <w:hideMark/>
          </w:tcPr>
          <w:p w14:paraId="13467AB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11DF9F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55E1F9F" w14:textId="77777777" w:rsidTr="00F1163A">
        <w:trPr>
          <w:trHeight w:val="300"/>
        </w:trPr>
        <w:tc>
          <w:tcPr>
            <w:tcW w:w="688" w:type="pct"/>
            <w:noWrap/>
            <w:hideMark/>
          </w:tcPr>
          <w:p w14:paraId="025306D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5761</w:t>
            </w:r>
          </w:p>
        </w:tc>
        <w:tc>
          <w:tcPr>
            <w:tcW w:w="1992" w:type="pct"/>
            <w:noWrap/>
            <w:hideMark/>
          </w:tcPr>
          <w:p w14:paraId="4639CE2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SOPETRÁN</w:t>
            </w:r>
          </w:p>
        </w:tc>
        <w:tc>
          <w:tcPr>
            <w:tcW w:w="1686" w:type="pct"/>
            <w:noWrap/>
            <w:hideMark/>
          </w:tcPr>
          <w:p w14:paraId="32A59D0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168632F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EFDC7CA" w14:textId="77777777" w:rsidTr="00F1163A">
        <w:trPr>
          <w:trHeight w:val="300"/>
        </w:trPr>
        <w:tc>
          <w:tcPr>
            <w:tcW w:w="688" w:type="pct"/>
            <w:noWrap/>
            <w:hideMark/>
          </w:tcPr>
          <w:p w14:paraId="76EFF43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5789</w:t>
            </w:r>
          </w:p>
        </w:tc>
        <w:tc>
          <w:tcPr>
            <w:tcW w:w="1992" w:type="pct"/>
            <w:noWrap/>
            <w:hideMark/>
          </w:tcPr>
          <w:p w14:paraId="6E780F6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TÁMESIS</w:t>
            </w:r>
          </w:p>
        </w:tc>
        <w:tc>
          <w:tcPr>
            <w:tcW w:w="1686" w:type="pct"/>
            <w:noWrap/>
            <w:hideMark/>
          </w:tcPr>
          <w:p w14:paraId="0EF402B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21808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6AAB0B2" w14:textId="77777777" w:rsidTr="00F1163A">
        <w:trPr>
          <w:trHeight w:val="300"/>
        </w:trPr>
        <w:tc>
          <w:tcPr>
            <w:tcW w:w="688" w:type="pct"/>
            <w:noWrap/>
            <w:hideMark/>
          </w:tcPr>
          <w:p w14:paraId="58E6616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5790</w:t>
            </w:r>
          </w:p>
        </w:tc>
        <w:tc>
          <w:tcPr>
            <w:tcW w:w="1992" w:type="pct"/>
            <w:noWrap/>
            <w:hideMark/>
          </w:tcPr>
          <w:p w14:paraId="1932ADA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TARAZÁ</w:t>
            </w:r>
          </w:p>
        </w:tc>
        <w:tc>
          <w:tcPr>
            <w:tcW w:w="1686" w:type="pct"/>
            <w:noWrap/>
            <w:hideMark/>
          </w:tcPr>
          <w:p w14:paraId="483C398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977DEC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A9A8A27" w14:textId="77777777" w:rsidTr="00F1163A">
        <w:trPr>
          <w:trHeight w:val="300"/>
        </w:trPr>
        <w:tc>
          <w:tcPr>
            <w:tcW w:w="688" w:type="pct"/>
            <w:noWrap/>
            <w:hideMark/>
          </w:tcPr>
          <w:p w14:paraId="2D4950D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5792</w:t>
            </w:r>
          </w:p>
        </w:tc>
        <w:tc>
          <w:tcPr>
            <w:tcW w:w="1992" w:type="pct"/>
            <w:noWrap/>
            <w:hideMark/>
          </w:tcPr>
          <w:p w14:paraId="70AE259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TARSO</w:t>
            </w:r>
          </w:p>
        </w:tc>
        <w:tc>
          <w:tcPr>
            <w:tcW w:w="1686" w:type="pct"/>
            <w:noWrap/>
            <w:hideMark/>
          </w:tcPr>
          <w:p w14:paraId="63E4C62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A92BE4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BEF86D8" w14:textId="77777777" w:rsidTr="00F1163A">
        <w:trPr>
          <w:trHeight w:val="300"/>
        </w:trPr>
        <w:tc>
          <w:tcPr>
            <w:tcW w:w="688" w:type="pct"/>
            <w:noWrap/>
            <w:hideMark/>
          </w:tcPr>
          <w:p w14:paraId="25B2C44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5809</w:t>
            </w:r>
          </w:p>
        </w:tc>
        <w:tc>
          <w:tcPr>
            <w:tcW w:w="1992" w:type="pct"/>
            <w:noWrap/>
            <w:hideMark/>
          </w:tcPr>
          <w:p w14:paraId="56207D8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TITIRIBÍ</w:t>
            </w:r>
          </w:p>
        </w:tc>
        <w:tc>
          <w:tcPr>
            <w:tcW w:w="1686" w:type="pct"/>
            <w:noWrap/>
            <w:hideMark/>
          </w:tcPr>
          <w:p w14:paraId="377D9F6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959250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99F0D8E" w14:textId="77777777" w:rsidTr="00F1163A">
        <w:trPr>
          <w:trHeight w:val="300"/>
        </w:trPr>
        <w:tc>
          <w:tcPr>
            <w:tcW w:w="688" w:type="pct"/>
            <w:noWrap/>
            <w:hideMark/>
          </w:tcPr>
          <w:p w14:paraId="4F14D08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5837</w:t>
            </w:r>
          </w:p>
        </w:tc>
        <w:tc>
          <w:tcPr>
            <w:tcW w:w="1992" w:type="pct"/>
            <w:noWrap/>
            <w:hideMark/>
          </w:tcPr>
          <w:p w14:paraId="6C8FBC0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TURBO</w:t>
            </w:r>
          </w:p>
        </w:tc>
        <w:tc>
          <w:tcPr>
            <w:tcW w:w="1686" w:type="pct"/>
            <w:noWrap/>
            <w:hideMark/>
          </w:tcPr>
          <w:p w14:paraId="612C55B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7CE1484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C4871F4" w14:textId="77777777" w:rsidTr="00F1163A">
        <w:trPr>
          <w:trHeight w:val="300"/>
        </w:trPr>
        <w:tc>
          <w:tcPr>
            <w:tcW w:w="688" w:type="pct"/>
            <w:noWrap/>
            <w:hideMark/>
          </w:tcPr>
          <w:p w14:paraId="15D7F64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5847</w:t>
            </w:r>
          </w:p>
        </w:tc>
        <w:tc>
          <w:tcPr>
            <w:tcW w:w="1992" w:type="pct"/>
            <w:noWrap/>
            <w:hideMark/>
          </w:tcPr>
          <w:p w14:paraId="1910A92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URRAO</w:t>
            </w:r>
          </w:p>
        </w:tc>
        <w:tc>
          <w:tcPr>
            <w:tcW w:w="1686" w:type="pct"/>
            <w:noWrap/>
            <w:hideMark/>
          </w:tcPr>
          <w:p w14:paraId="2F3664C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4C533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54F3EA5" w14:textId="77777777" w:rsidTr="00F1163A">
        <w:trPr>
          <w:trHeight w:val="300"/>
        </w:trPr>
        <w:tc>
          <w:tcPr>
            <w:tcW w:w="688" w:type="pct"/>
            <w:noWrap/>
            <w:hideMark/>
          </w:tcPr>
          <w:p w14:paraId="7248711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5854</w:t>
            </w:r>
          </w:p>
        </w:tc>
        <w:tc>
          <w:tcPr>
            <w:tcW w:w="1992" w:type="pct"/>
            <w:noWrap/>
            <w:hideMark/>
          </w:tcPr>
          <w:p w14:paraId="6028265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VALDIVIA</w:t>
            </w:r>
          </w:p>
        </w:tc>
        <w:tc>
          <w:tcPr>
            <w:tcW w:w="1686" w:type="pct"/>
            <w:noWrap/>
            <w:hideMark/>
          </w:tcPr>
          <w:p w14:paraId="7F5402D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54FCE7A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70F7C40" w14:textId="77777777" w:rsidTr="00F1163A">
        <w:trPr>
          <w:trHeight w:val="300"/>
        </w:trPr>
        <w:tc>
          <w:tcPr>
            <w:tcW w:w="688" w:type="pct"/>
            <w:noWrap/>
            <w:hideMark/>
          </w:tcPr>
          <w:p w14:paraId="4C22FF0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5856</w:t>
            </w:r>
          </w:p>
        </w:tc>
        <w:tc>
          <w:tcPr>
            <w:tcW w:w="1992" w:type="pct"/>
            <w:noWrap/>
            <w:hideMark/>
          </w:tcPr>
          <w:p w14:paraId="759EAD7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VALPARAÍSO</w:t>
            </w:r>
          </w:p>
        </w:tc>
        <w:tc>
          <w:tcPr>
            <w:tcW w:w="1686" w:type="pct"/>
            <w:noWrap/>
            <w:hideMark/>
          </w:tcPr>
          <w:p w14:paraId="6372C7F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56D241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AA4859D" w14:textId="77777777" w:rsidTr="00F1163A">
        <w:trPr>
          <w:trHeight w:val="300"/>
        </w:trPr>
        <w:tc>
          <w:tcPr>
            <w:tcW w:w="688" w:type="pct"/>
            <w:noWrap/>
            <w:hideMark/>
          </w:tcPr>
          <w:p w14:paraId="781E658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5861</w:t>
            </w:r>
          </w:p>
        </w:tc>
        <w:tc>
          <w:tcPr>
            <w:tcW w:w="1992" w:type="pct"/>
            <w:noWrap/>
            <w:hideMark/>
          </w:tcPr>
          <w:p w14:paraId="412B15A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VENECIA</w:t>
            </w:r>
          </w:p>
        </w:tc>
        <w:tc>
          <w:tcPr>
            <w:tcW w:w="1686" w:type="pct"/>
            <w:noWrap/>
            <w:hideMark/>
          </w:tcPr>
          <w:p w14:paraId="2CE9DD4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2DA456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3EB43A1" w14:textId="77777777" w:rsidTr="00F1163A">
        <w:trPr>
          <w:trHeight w:val="300"/>
        </w:trPr>
        <w:tc>
          <w:tcPr>
            <w:tcW w:w="688" w:type="pct"/>
            <w:noWrap/>
            <w:hideMark/>
          </w:tcPr>
          <w:p w14:paraId="04A696A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5887</w:t>
            </w:r>
          </w:p>
        </w:tc>
        <w:tc>
          <w:tcPr>
            <w:tcW w:w="1992" w:type="pct"/>
            <w:noWrap/>
            <w:hideMark/>
          </w:tcPr>
          <w:p w14:paraId="05EF3EF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YARUMAL</w:t>
            </w:r>
          </w:p>
        </w:tc>
        <w:tc>
          <w:tcPr>
            <w:tcW w:w="1686" w:type="pct"/>
            <w:noWrap/>
            <w:hideMark/>
          </w:tcPr>
          <w:p w14:paraId="46506F7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16CFFB6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1181E5A" w14:textId="77777777" w:rsidTr="00F1163A">
        <w:trPr>
          <w:trHeight w:val="300"/>
        </w:trPr>
        <w:tc>
          <w:tcPr>
            <w:tcW w:w="688" w:type="pct"/>
            <w:noWrap/>
            <w:hideMark/>
          </w:tcPr>
          <w:p w14:paraId="338E425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5890</w:t>
            </w:r>
          </w:p>
        </w:tc>
        <w:tc>
          <w:tcPr>
            <w:tcW w:w="1992" w:type="pct"/>
            <w:noWrap/>
            <w:hideMark/>
          </w:tcPr>
          <w:p w14:paraId="7393EF0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YOLOMBÓ</w:t>
            </w:r>
          </w:p>
        </w:tc>
        <w:tc>
          <w:tcPr>
            <w:tcW w:w="1686" w:type="pct"/>
            <w:noWrap/>
            <w:hideMark/>
          </w:tcPr>
          <w:p w14:paraId="0D46B1B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C1BC9C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318D9EB" w14:textId="77777777" w:rsidTr="00F1163A">
        <w:trPr>
          <w:trHeight w:val="300"/>
        </w:trPr>
        <w:tc>
          <w:tcPr>
            <w:tcW w:w="688" w:type="pct"/>
            <w:noWrap/>
            <w:hideMark/>
          </w:tcPr>
          <w:p w14:paraId="1551146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5893</w:t>
            </w:r>
          </w:p>
        </w:tc>
        <w:tc>
          <w:tcPr>
            <w:tcW w:w="1992" w:type="pct"/>
            <w:noWrap/>
            <w:hideMark/>
          </w:tcPr>
          <w:p w14:paraId="62876AC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YONDÓ</w:t>
            </w:r>
          </w:p>
        </w:tc>
        <w:tc>
          <w:tcPr>
            <w:tcW w:w="1686" w:type="pct"/>
            <w:noWrap/>
            <w:hideMark/>
          </w:tcPr>
          <w:p w14:paraId="00178F8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2EAC1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5F8896B" w14:textId="77777777" w:rsidTr="00F1163A">
        <w:trPr>
          <w:trHeight w:val="300"/>
        </w:trPr>
        <w:tc>
          <w:tcPr>
            <w:tcW w:w="688" w:type="pct"/>
            <w:noWrap/>
            <w:hideMark/>
          </w:tcPr>
          <w:p w14:paraId="0B6CDFB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5895</w:t>
            </w:r>
          </w:p>
        </w:tc>
        <w:tc>
          <w:tcPr>
            <w:tcW w:w="1992" w:type="pct"/>
            <w:noWrap/>
            <w:hideMark/>
          </w:tcPr>
          <w:p w14:paraId="6ACE628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ZARAGOZA</w:t>
            </w:r>
          </w:p>
        </w:tc>
        <w:tc>
          <w:tcPr>
            <w:tcW w:w="1686" w:type="pct"/>
            <w:noWrap/>
            <w:hideMark/>
          </w:tcPr>
          <w:p w14:paraId="0AA72EC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4ABAA92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7902032" w14:textId="77777777" w:rsidTr="00F1163A">
        <w:trPr>
          <w:trHeight w:val="300"/>
        </w:trPr>
        <w:tc>
          <w:tcPr>
            <w:tcW w:w="688" w:type="pct"/>
            <w:noWrap/>
            <w:hideMark/>
          </w:tcPr>
          <w:p w14:paraId="5ABCD3E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8078</w:t>
            </w:r>
          </w:p>
        </w:tc>
        <w:tc>
          <w:tcPr>
            <w:tcW w:w="1992" w:type="pct"/>
            <w:noWrap/>
            <w:hideMark/>
          </w:tcPr>
          <w:p w14:paraId="191AB69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BARANOA</w:t>
            </w:r>
          </w:p>
        </w:tc>
        <w:tc>
          <w:tcPr>
            <w:tcW w:w="1686" w:type="pct"/>
            <w:noWrap/>
            <w:hideMark/>
          </w:tcPr>
          <w:p w14:paraId="30DA842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4A0BF3A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0134EC7" w14:textId="77777777" w:rsidTr="00F1163A">
        <w:trPr>
          <w:trHeight w:val="300"/>
        </w:trPr>
        <w:tc>
          <w:tcPr>
            <w:tcW w:w="688" w:type="pct"/>
            <w:noWrap/>
            <w:hideMark/>
          </w:tcPr>
          <w:p w14:paraId="7F2FEAA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8001</w:t>
            </w:r>
          </w:p>
        </w:tc>
        <w:tc>
          <w:tcPr>
            <w:tcW w:w="1992" w:type="pct"/>
            <w:noWrap/>
            <w:hideMark/>
          </w:tcPr>
          <w:p w14:paraId="6C4A670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BARRANQUILLA</w:t>
            </w:r>
          </w:p>
        </w:tc>
        <w:tc>
          <w:tcPr>
            <w:tcW w:w="1686" w:type="pct"/>
            <w:noWrap/>
            <w:hideMark/>
          </w:tcPr>
          <w:p w14:paraId="7D60621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75A1179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0DDB2FA" w14:textId="77777777" w:rsidTr="00F1163A">
        <w:trPr>
          <w:trHeight w:val="300"/>
        </w:trPr>
        <w:tc>
          <w:tcPr>
            <w:tcW w:w="688" w:type="pct"/>
            <w:noWrap/>
            <w:hideMark/>
          </w:tcPr>
          <w:p w14:paraId="3FC20E6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8137</w:t>
            </w:r>
          </w:p>
        </w:tc>
        <w:tc>
          <w:tcPr>
            <w:tcW w:w="1992" w:type="pct"/>
            <w:noWrap/>
            <w:hideMark/>
          </w:tcPr>
          <w:p w14:paraId="12B00ED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CAMPO DE LA CRUZ</w:t>
            </w:r>
          </w:p>
        </w:tc>
        <w:tc>
          <w:tcPr>
            <w:tcW w:w="1686" w:type="pct"/>
            <w:noWrap/>
            <w:hideMark/>
          </w:tcPr>
          <w:p w14:paraId="073529A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1D8B378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4F7D685" w14:textId="77777777" w:rsidTr="00F1163A">
        <w:trPr>
          <w:trHeight w:val="300"/>
        </w:trPr>
        <w:tc>
          <w:tcPr>
            <w:tcW w:w="688" w:type="pct"/>
            <w:noWrap/>
            <w:hideMark/>
          </w:tcPr>
          <w:p w14:paraId="5427C32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8141</w:t>
            </w:r>
          </w:p>
        </w:tc>
        <w:tc>
          <w:tcPr>
            <w:tcW w:w="1992" w:type="pct"/>
            <w:noWrap/>
            <w:hideMark/>
          </w:tcPr>
          <w:p w14:paraId="1475F6E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CANDELARIA</w:t>
            </w:r>
          </w:p>
        </w:tc>
        <w:tc>
          <w:tcPr>
            <w:tcW w:w="1686" w:type="pct"/>
            <w:noWrap/>
            <w:hideMark/>
          </w:tcPr>
          <w:p w14:paraId="0C8DAB0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31E7CED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8A28E39" w14:textId="77777777" w:rsidTr="00F1163A">
        <w:trPr>
          <w:trHeight w:val="300"/>
        </w:trPr>
        <w:tc>
          <w:tcPr>
            <w:tcW w:w="688" w:type="pct"/>
            <w:noWrap/>
            <w:hideMark/>
          </w:tcPr>
          <w:p w14:paraId="52ED64D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8296</w:t>
            </w:r>
          </w:p>
        </w:tc>
        <w:tc>
          <w:tcPr>
            <w:tcW w:w="1992" w:type="pct"/>
            <w:noWrap/>
            <w:hideMark/>
          </w:tcPr>
          <w:p w14:paraId="784157C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GALAPA</w:t>
            </w:r>
          </w:p>
        </w:tc>
        <w:tc>
          <w:tcPr>
            <w:tcW w:w="1686" w:type="pct"/>
            <w:noWrap/>
            <w:hideMark/>
          </w:tcPr>
          <w:p w14:paraId="7DD058E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3CF0B02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7650A09" w14:textId="77777777" w:rsidTr="00F1163A">
        <w:trPr>
          <w:trHeight w:val="300"/>
        </w:trPr>
        <w:tc>
          <w:tcPr>
            <w:tcW w:w="688" w:type="pct"/>
            <w:noWrap/>
            <w:hideMark/>
          </w:tcPr>
          <w:p w14:paraId="0F371A8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8372</w:t>
            </w:r>
          </w:p>
        </w:tc>
        <w:tc>
          <w:tcPr>
            <w:tcW w:w="1992" w:type="pct"/>
            <w:noWrap/>
            <w:hideMark/>
          </w:tcPr>
          <w:p w14:paraId="5002077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JUAN DE ACOSTA</w:t>
            </w:r>
          </w:p>
        </w:tc>
        <w:tc>
          <w:tcPr>
            <w:tcW w:w="1686" w:type="pct"/>
            <w:noWrap/>
            <w:hideMark/>
          </w:tcPr>
          <w:p w14:paraId="78E4FFD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04381AB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0C25294" w14:textId="77777777" w:rsidTr="00F1163A">
        <w:trPr>
          <w:trHeight w:val="300"/>
        </w:trPr>
        <w:tc>
          <w:tcPr>
            <w:tcW w:w="688" w:type="pct"/>
            <w:noWrap/>
            <w:hideMark/>
          </w:tcPr>
          <w:p w14:paraId="7A3EE04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8421</w:t>
            </w:r>
          </w:p>
        </w:tc>
        <w:tc>
          <w:tcPr>
            <w:tcW w:w="1992" w:type="pct"/>
            <w:noWrap/>
            <w:hideMark/>
          </w:tcPr>
          <w:p w14:paraId="592EB19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LURUACO</w:t>
            </w:r>
          </w:p>
        </w:tc>
        <w:tc>
          <w:tcPr>
            <w:tcW w:w="1686" w:type="pct"/>
            <w:noWrap/>
            <w:hideMark/>
          </w:tcPr>
          <w:p w14:paraId="6F5F2DA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3166D33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15338EC" w14:textId="77777777" w:rsidTr="00F1163A">
        <w:trPr>
          <w:trHeight w:val="300"/>
        </w:trPr>
        <w:tc>
          <w:tcPr>
            <w:tcW w:w="688" w:type="pct"/>
            <w:noWrap/>
            <w:hideMark/>
          </w:tcPr>
          <w:p w14:paraId="49E6D0E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8433</w:t>
            </w:r>
          </w:p>
        </w:tc>
        <w:tc>
          <w:tcPr>
            <w:tcW w:w="1992" w:type="pct"/>
            <w:noWrap/>
            <w:hideMark/>
          </w:tcPr>
          <w:p w14:paraId="36EA1A2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MALAMBO</w:t>
            </w:r>
          </w:p>
        </w:tc>
        <w:tc>
          <w:tcPr>
            <w:tcW w:w="1686" w:type="pct"/>
            <w:noWrap/>
            <w:hideMark/>
          </w:tcPr>
          <w:p w14:paraId="4DF9D58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048299C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6758515" w14:textId="77777777" w:rsidTr="00F1163A">
        <w:trPr>
          <w:trHeight w:val="300"/>
        </w:trPr>
        <w:tc>
          <w:tcPr>
            <w:tcW w:w="688" w:type="pct"/>
            <w:noWrap/>
            <w:hideMark/>
          </w:tcPr>
          <w:p w14:paraId="10BB7B5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8436</w:t>
            </w:r>
          </w:p>
        </w:tc>
        <w:tc>
          <w:tcPr>
            <w:tcW w:w="1992" w:type="pct"/>
            <w:noWrap/>
            <w:hideMark/>
          </w:tcPr>
          <w:p w14:paraId="0377AEF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MANATÍ</w:t>
            </w:r>
          </w:p>
        </w:tc>
        <w:tc>
          <w:tcPr>
            <w:tcW w:w="1686" w:type="pct"/>
            <w:noWrap/>
            <w:hideMark/>
          </w:tcPr>
          <w:p w14:paraId="21811FD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71AE4AB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052E677" w14:textId="77777777" w:rsidTr="00F1163A">
        <w:trPr>
          <w:trHeight w:val="300"/>
        </w:trPr>
        <w:tc>
          <w:tcPr>
            <w:tcW w:w="688" w:type="pct"/>
            <w:noWrap/>
            <w:hideMark/>
          </w:tcPr>
          <w:p w14:paraId="257F436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8520</w:t>
            </w:r>
          </w:p>
        </w:tc>
        <w:tc>
          <w:tcPr>
            <w:tcW w:w="1992" w:type="pct"/>
            <w:noWrap/>
            <w:hideMark/>
          </w:tcPr>
          <w:p w14:paraId="1E4AB3C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PALMAR DE VARELA</w:t>
            </w:r>
          </w:p>
        </w:tc>
        <w:tc>
          <w:tcPr>
            <w:tcW w:w="1686" w:type="pct"/>
            <w:noWrap/>
            <w:hideMark/>
          </w:tcPr>
          <w:p w14:paraId="32DF5A1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3D910AA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3D98254" w14:textId="77777777" w:rsidTr="00F1163A">
        <w:trPr>
          <w:trHeight w:val="300"/>
        </w:trPr>
        <w:tc>
          <w:tcPr>
            <w:tcW w:w="688" w:type="pct"/>
            <w:noWrap/>
            <w:hideMark/>
          </w:tcPr>
          <w:p w14:paraId="07601A6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8549</w:t>
            </w:r>
          </w:p>
        </w:tc>
        <w:tc>
          <w:tcPr>
            <w:tcW w:w="1992" w:type="pct"/>
            <w:noWrap/>
            <w:hideMark/>
          </w:tcPr>
          <w:p w14:paraId="0CE0C91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PIOJÓ</w:t>
            </w:r>
          </w:p>
        </w:tc>
        <w:tc>
          <w:tcPr>
            <w:tcW w:w="1686" w:type="pct"/>
            <w:noWrap/>
            <w:hideMark/>
          </w:tcPr>
          <w:p w14:paraId="268F550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63BCFA4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C8A8A55" w14:textId="77777777" w:rsidTr="00F1163A">
        <w:trPr>
          <w:trHeight w:val="300"/>
        </w:trPr>
        <w:tc>
          <w:tcPr>
            <w:tcW w:w="688" w:type="pct"/>
            <w:noWrap/>
            <w:hideMark/>
          </w:tcPr>
          <w:p w14:paraId="2A69ADE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8558</w:t>
            </w:r>
          </w:p>
        </w:tc>
        <w:tc>
          <w:tcPr>
            <w:tcW w:w="1992" w:type="pct"/>
            <w:noWrap/>
            <w:hideMark/>
          </w:tcPr>
          <w:p w14:paraId="334050A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POLONUEVO</w:t>
            </w:r>
          </w:p>
        </w:tc>
        <w:tc>
          <w:tcPr>
            <w:tcW w:w="1686" w:type="pct"/>
            <w:noWrap/>
            <w:hideMark/>
          </w:tcPr>
          <w:p w14:paraId="4562EE2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7F5860E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FEE1466" w14:textId="77777777" w:rsidTr="00F1163A">
        <w:trPr>
          <w:trHeight w:val="300"/>
        </w:trPr>
        <w:tc>
          <w:tcPr>
            <w:tcW w:w="688" w:type="pct"/>
            <w:noWrap/>
            <w:hideMark/>
          </w:tcPr>
          <w:p w14:paraId="69E9C80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8560</w:t>
            </w:r>
          </w:p>
        </w:tc>
        <w:tc>
          <w:tcPr>
            <w:tcW w:w="1992" w:type="pct"/>
            <w:noWrap/>
            <w:hideMark/>
          </w:tcPr>
          <w:p w14:paraId="48AAA23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PONEDERA</w:t>
            </w:r>
          </w:p>
        </w:tc>
        <w:tc>
          <w:tcPr>
            <w:tcW w:w="1686" w:type="pct"/>
            <w:noWrap/>
            <w:hideMark/>
          </w:tcPr>
          <w:p w14:paraId="551DAEE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6ECBEA7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8569D4D" w14:textId="77777777" w:rsidTr="00F1163A">
        <w:trPr>
          <w:trHeight w:val="300"/>
        </w:trPr>
        <w:tc>
          <w:tcPr>
            <w:tcW w:w="688" w:type="pct"/>
            <w:noWrap/>
            <w:hideMark/>
          </w:tcPr>
          <w:p w14:paraId="0B913FA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8573</w:t>
            </w:r>
          </w:p>
        </w:tc>
        <w:tc>
          <w:tcPr>
            <w:tcW w:w="1992" w:type="pct"/>
            <w:noWrap/>
            <w:hideMark/>
          </w:tcPr>
          <w:p w14:paraId="5E42F4A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COLOMBIA</w:t>
            </w:r>
          </w:p>
        </w:tc>
        <w:tc>
          <w:tcPr>
            <w:tcW w:w="1686" w:type="pct"/>
            <w:noWrap/>
            <w:hideMark/>
          </w:tcPr>
          <w:p w14:paraId="49AFA8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72F1FBD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E89B89E" w14:textId="77777777" w:rsidTr="00F1163A">
        <w:trPr>
          <w:trHeight w:val="300"/>
        </w:trPr>
        <w:tc>
          <w:tcPr>
            <w:tcW w:w="688" w:type="pct"/>
            <w:noWrap/>
            <w:hideMark/>
          </w:tcPr>
          <w:p w14:paraId="3DDD701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8606</w:t>
            </w:r>
          </w:p>
        </w:tc>
        <w:tc>
          <w:tcPr>
            <w:tcW w:w="1992" w:type="pct"/>
            <w:noWrap/>
            <w:hideMark/>
          </w:tcPr>
          <w:p w14:paraId="7322B38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REPELÓN</w:t>
            </w:r>
          </w:p>
        </w:tc>
        <w:tc>
          <w:tcPr>
            <w:tcW w:w="1686" w:type="pct"/>
            <w:noWrap/>
            <w:hideMark/>
          </w:tcPr>
          <w:p w14:paraId="154EBF6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0910A4A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9A3DB50" w14:textId="77777777" w:rsidTr="00F1163A">
        <w:trPr>
          <w:trHeight w:val="300"/>
        </w:trPr>
        <w:tc>
          <w:tcPr>
            <w:tcW w:w="688" w:type="pct"/>
            <w:noWrap/>
            <w:hideMark/>
          </w:tcPr>
          <w:p w14:paraId="647C5B5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8634</w:t>
            </w:r>
          </w:p>
        </w:tc>
        <w:tc>
          <w:tcPr>
            <w:tcW w:w="1992" w:type="pct"/>
            <w:noWrap/>
            <w:hideMark/>
          </w:tcPr>
          <w:p w14:paraId="11C8FF8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SABANAGRANDE</w:t>
            </w:r>
          </w:p>
        </w:tc>
        <w:tc>
          <w:tcPr>
            <w:tcW w:w="1686" w:type="pct"/>
            <w:noWrap/>
            <w:hideMark/>
          </w:tcPr>
          <w:p w14:paraId="6700DA7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26C9754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91E84BD" w14:textId="77777777" w:rsidTr="00F1163A">
        <w:trPr>
          <w:trHeight w:val="300"/>
        </w:trPr>
        <w:tc>
          <w:tcPr>
            <w:tcW w:w="688" w:type="pct"/>
            <w:noWrap/>
            <w:hideMark/>
          </w:tcPr>
          <w:p w14:paraId="3E21555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8638</w:t>
            </w:r>
          </w:p>
        </w:tc>
        <w:tc>
          <w:tcPr>
            <w:tcW w:w="1992" w:type="pct"/>
            <w:noWrap/>
            <w:hideMark/>
          </w:tcPr>
          <w:p w14:paraId="1FD3DD2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SABANALARGA</w:t>
            </w:r>
          </w:p>
        </w:tc>
        <w:tc>
          <w:tcPr>
            <w:tcW w:w="1686" w:type="pct"/>
            <w:noWrap/>
            <w:hideMark/>
          </w:tcPr>
          <w:p w14:paraId="1DD8B06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1CF4744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15BB968" w14:textId="77777777" w:rsidTr="00F1163A">
        <w:trPr>
          <w:trHeight w:val="300"/>
        </w:trPr>
        <w:tc>
          <w:tcPr>
            <w:tcW w:w="688" w:type="pct"/>
            <w:noWrap/>
            <w:hideMark/>
          </w:tcPr>
          <w:p w14:paraId="52D72D8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8675</w:t>
            </w:r>
          </w:p>
        </w:tc>
        <w:tc>
          <w:tcPr>
            <w:tcW w:w="1992" w:type="pct"/>
            <w:noWrap/>
            <w:hideMark/>
          </w:tcPr>
          <w:p w14:paraId="23FAC9A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LUCÍA</w:t>
            </w:r>
          </w:p>
        </w:tc>
        <w:tc>
          <w:tcPr>
            <w:tcW w:w="1686" w:type="pct"/>
            <w:noWrap/>
            <w:hideMark/>
          </w:tcPr>
          <w:p w14:paraId="67178A5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0D23616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15A2DE7" w14:textId="77777777" w:rsidTr="00F1163A">
        <w:trPr>
          <w:trHeight w:val="300"/>
        </w:trPr>
        <w:tc>
          <w:tcPr>
            <w:tcW w:w="688" w:type="pct"/>
            <w:noWrap/>
            <w:hideMark/>
          </w:tcPr>
          <w:p w14:paraId="56E4853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8685</w:t>
            </w:r>
          </w:p>
        </w:tc>
        <w:tc>
          <w:tcPr>
            <w:tcW w:w="1992" w:type="pct"/>
            <w:noWrap/>
            <w:hideMark/>
          </w:tcPr>
          <w:p w14:paraId="17D7CFA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SANTO TOMÁS</w:t>
            </w:r>
          </w:p>
        </w:tc>
        <w:tc>
          <w:tcPr>
            <w:tcW w:w="1686" w:type="pct"/>
            <w:noWrap/>
            <w:hideMark/>
          </w:tcPr>
          <w:p w14:paraId="4D44E08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666665B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432266D" w14:textId="77777777" w:rsidTr="00F1163A">
        <w:trPr>
          <w:trHeight w:val="300"/>
        </w:trPr>
        <w:tc>
          <w:tcPr>
            <w:tcW w:w="688" w:type="pct"/>
            <w:noWrap/>
            <w:hideMark/>
          </w:tcPr>
          <w:p w14:paraId="7B9F9E6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8758</w:t>
            </w:r>
          </w:p>
        </w:tc>
        <w:tc>
          <w:tcPr>
            <w:tcW w:w="1992" w:type="pct"/>
            <w:noWrap/>
            <w:hideMark/>
          </w:tcPr>
          <w:p w14:paraId="358CCB0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SOLEDAD</w:t>
            </w:r>
          </w:p>
        </w:tc>
        <w:tc>
          <w:tcPr>
            <w:tcW w:w="1686" w:type="pct"/>
            <w:noWrap/>
            <w:hideMark/>
          </w:tcPr>
          <w:p w14:paraId="7556C43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1CB2033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8CAE04D" w14:textId="77777777" w:rsidTr="00F1163A">
        <w:trPr>
          <w:trHeight w:val="300"/>
        </w:trPr>
        <w:tc>
          <w:tcPr>
            <w:tcW w:w="688" w:type="pct"/>
            <w:noWrap/>
            <w:hideMark/>
          </w:tcPr>
          <w:p w14:paraId="42F90E7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8770</w:t>
            </w:r>
          </w:p>
        </w:tc>
        <w:tc>
          <w:tcPr>
            <w:tcW w:w="1992" w:type="pct"/>
            <w:noWrap/>
            <w:hideMark/>
          </w:tcPr>
          <w:p w14:paraId="67AC062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SUAN</w:t>
            </w:r>
          </w:p>
        </w:tc>
        <w:tc>
          <w:tcPr>
            <w:tcW w:w="1686" w:type="pct"/>
            <w:noWrap/>
            <w:hideMark/>
          </w:tcPr>
          <w:p w14:paraId="4D74DEB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1791A09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C9CAFE1" w14:textId="77777777" w:rsidTr="00F1163A">
        <w:trPr>
          <w:trHeight w:val="300"/>
        </w:trPr>
        <w:tc>
          <w:tcPr>
            <w:tcW w:w="688" w:type="pct"/>
            <w:noWrap/>
            <w:hideMark/>
          </w:tcPr>
          <w:p w14:paraId="2A0BD83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8832</w:t>
            </w:r>
          </w:p>
        </w:tc>
        <w:tc>
          <w:tcPr>
            <w:tcW w:w="1992" w:type="pct"/>
            <w:noWrap/>
            <w:hideMark/>
          </w:tcPr>
          <w:p w14:paraId="2371B10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TUBARÁ</w:t>
            </w:r>
          </w:p>
        </w:tc>
        <w:tc>
          <w:tcPr>
            <w:tcW w:w="1686" w:type="pct"/>
            <w:noWrap/>
            <w:hideMark/>
          </w:tcPr>
          <w:p w14:paraId="5BA25D7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7EE7C5D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83A89EB" w14:textId="77777777" w:rsidTr="00F1163A">
        <w:trPr>
          <w:trHeight w:val="300"/>
        </w:trPr>
        <w:tc>
          <w:tcPr>
            <w:tcW w:w="688" w:type="pct"/>
            <w:noWrap/>
            <w:hideMark/>
          </w:tcPr>
          <w:p w14:paraId="4214133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8849</w:t>
            </w:r>
          </w:p>
        </w:tc>
        <w:tc>
          <w:tcPr>
            <w:tcW w:w="1992" w:type="pct"/>
            <w:noWrap/>
            <w:hideMark/>
          </w:tcPr>
          <w:p w14:paraId="1731317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USIACURÍ</w:t>
            </w:r>
          </w:p>
        </w:tc>
        <w:tc>
          <w:tcPr>
            <w:tcW w:w="1686" w:type="pct"/>
            <w:noWrap/>
            <w:hideMark/>
          </w:tcPr>
          <w:p w14:paraId="5542927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ATLÁNTICO</w:t>
            </w:r>
          </w:p>
        </w:tc>
        <w:tc>
          <w:tcPr>
            <w:tcW w:w="633" w:type="pct"/>
            <w:noWrap/>
            <w:hideMark/>
          </w:tcPr>
          <w:p w14:paraId="75F8E37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4779A03" w14:textId="77777777" w:rsidTr="00F1163A">
        <w:trPr>
          <w:trHeight w:val="300"/>
        </w:trPr>
        <w:tc>
          <w:tcPr>
            <w:tcW w:w="688" w:type="pct"/>
            <w:noWrap/>
            <w:hideMark/>
          </w:tcPr>
          <w:p w14:paraId="28C9DFC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11001</w:t>
            </w:r>
          </w:p>
        </w:tc>
        <w:tc>
          <w:tcPr>
            <w:tcW w:w="1992" w:type="pct"/>
            <w:noWrap/>
            <w:hideMark/>
          </w:tcPr>
          <w:p w14:paraId="639B96B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BOGOTÁ, D.C.</w:t>
            </w:r>
          </w:p>
        </w:tc>
        <w:tc>
          <w:tcPr>
            <w:tcW w:w="1686" w:type="pct"/>
            <w:noWrap/>
            <w:hideMark/>
          </w:tcPr>
          <w:p w14:paraId="62F28D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BOGOTÁ, D.C.</w:t>
            </w:r>
          </w:p>
        </w:tc>
        <w:tc>
          <w:tcPr>
            <w:tcW w:w="633" w:type="pct"/>
            <w:noWrap/>
            <w:hideMark/>
          </w:tcPr>
          <w:p w14:paraId="0E22B49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09450E6" w14:textId="77777777" w:rsidTr="00F1163A">
        <w:trPr>
          <w:trHeight w:val="300"/>
        </w:trPr>
        <w:tc>
          <w:tcPr>
            <w:tcW w:w="688" w:type="pct"/>
            <w:noWrap/>
            <w:hideMark/>
          </w:tcPr>
          <w:p w14:paraId="5B5C610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13052</w:t>
            </w:r>
          </w:p>
        </w:tc>
        <w:tc>
          <w:tcPr>
            <w:tcW w:w="1992" w:type="pct"/>
            <w:noWrap/>
            <w:hideMark/>
          </w:tcPr>
          <w:p w14:paraId="0202E74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ARJONA</w:t>
            </w:r>
          </w:p>
        </w:tc>
        <w:tc>
          <w:tcPr>
            <w:tcW w:w="1686" w:type="pct"/>
            <w:noWrap/>
            <w:hideMark/>
          </w:tcPr>
          <w:p w14:paraId="446FDFF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12F0F28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28B077B" w14:textId="77777777" w:rsidTr="00F1163A">
        <w:trPr>
          <w:trHeight w:val="300"/>
        </w:trPr>
        <w:tc>
          <w:tcPr>
            <w:tcW w:w="688" w:type="pct"/>
            <w:noWrap/>
            <w:hideMark/>
          </w:tcPr>
          <w:p w14:paraId="14F0621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13062</w:t>
            </w:r>
          </w:p>
        </w:tc>
        <w:tc>
          <w:tcPr>
            <w:tcW w:w="1992" w:type="pct"/>
            <w:noWrap/>
            <w:hideMark/>
          </w:tcPr>
          <w:p w14:paraId="64EF103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ARROYOHONDO</w:t>
            </w:r>
          </w:p>
        </w:tc>
        <w:tc>
          <w:tcPr>
            <w:tcW w:w="1686" w:type="pct"/>
            <w:noWrap/>
            <w:hideMark/>
          </w:tcPr>
          <w:p w14:paraId="424D4F3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2AE3DC6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A9407B4" w14:textId="77777777" w:rsidTr="00F1163A">
        <w:trPr>
          <w:trHeight w:val="300"/>
        </w:trPr>
        <w:tc>
          <w:tcPr>
            <w:tcW w:w="688" w:type="pct"/>
            <w:noWrap/>
            <w:hideMark/>
          </w:tcPr>
          <w:p w14:paraId="2AAAA5A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13140</w:t>
            </w:r>
          </w:p>
        </w:tc>
        <w:tc>
          <w:tcPr>
            <w:tcW w:w="1992" w:type="pct"/>
            <w:noWrap/>
            <w:hideMark/>
          </w:tcPr>
          <w:p w14:paraId="6FA25C8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CALAMAR</w:t>
            </w:r>
          </w:p>
        </w:tc>
        <w:tc>
          <w:tcPr>
            <w:tcW w:w="1686" w:type="pct"/>
            <w:noWrap/>
            <w:hideMark/>
          </w:tcPr>
          <w:p w14:paraId="42C3810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6138C96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CB8B98C" w14:textId="77777777" w:rsidTr="00F1163A">
        <w:trPr>
          <w:trHeight w:val="300"/>
        </w:trPr>
        <w:tc>
          <w:tcPr>
            <w:tcW w:w="688" w:type="pct"/>
            <w:noWrap/>
            <w:hideMark/>
          </w:tcPr>
          <w:p w14:paraId="7BF86B9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13160</w:t>
            </w:r>
          </w:p>
        </w:tc>
        <w:tc>
          <w:tcPr>
            <w:tcW w:w="1992" w:type="pct"/>
            <w:noWrap/>
            <w:hideMark/>
          </w:tcPr>
          <w:p w14:paraId="0443781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CANTAGALLO</w:t>
            </w:r>
          </w:p>
        </w:tc>
        <w:tc>
          <w:tcPr>
            <w:tcW w:w="1686" w:type="pct"/>
            <w:noWrap/>
            <w:hideMark/>
          </w:tcPr>
          <w:p w14:paraId="2B62B8B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0555EED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8F48C2E" w14:textId="77777777" w:rsidTr="00F1163A">
        <w:trPr>
          <w:trHeight w:val="300"/>
        </w:trPr>
        <w:tc>
          <w:tcPr>
            <w:tcW w:w="688" w:type="pct"/>
            <w:noWrap/>
            <w:hideMark/>
          </w:tcPr>
          <w:p w14:paraId="65B30AF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13001</w:t>
            </w:r>
          </w:p>
        </w:tc>
        <w:tc>
          <w:tcPr>
            <w:tcW w:w="1992" w:type="pct"/>
            <w:noWrap/>
            <w:hideMark/>
          </w:tcPr>
          <w:p w14:paraId="20B8C78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CARTAGENA DE INDIAS</w:t>
            </w:r>
          </w:p>
        </w:tc>
        <w:tc>
          <w:tcPr>
            <w:tcW w:w="1686" w:type="pct"/>
            <w:noWrap/>
            <w:hideMark/>
          </w:tcPr>
          <w:p w14:paraId="6BCA598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4CDA978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A3C3024" w14:textId="77777777" w:rsidTr="00F1163A">
        <w:trPr>
          <w:trHeight w:val="300"/>
        </w:trPr>
        <w:tc>
          <w:tcPr>
            <w:tcW w:w="688" w:type="pct"/>
            <w:noWrap/>
            <w:hideMark/>
          </w:tcPr>
          <w:p w14:paraId="58B2B50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13188</w:t>
            </w:r>
          </w:p>
        </w:tc>
        <w:tc>
          <w:tcPr>
            <w:tcW w:w="1992" w:type="pct"/>
            <w:noWrap/>
            <w:hideMark/>
          </w:tcPr>
          <w:p w14:paraId="5AD6973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CICUCO</w:t>
            </w:r>
          </w:p>
        </w:tc>
        <w:tc>
          <w:tcPr>
            <w:tcW w:w="1686" w:type="pct"/>
            <w:noWrap/>
            <w:hideMark/>
          </w:tcPr>
          <w:p w14:paraId="757501F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24D9FFE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661BA40" w14:textId="77777777" w:rsidTr="00F1163A">
        <w:trPr>
          <w:trHeight w:val="300"/>
        </w:trPr>
        <w:tc>
          <w:tcPr>
            <w:tcW w:w="688" w:type="pct"/>
            <w:noWrap/>
            <w:hideMark/>
          </w:tcPr>
          <w:p w14:paraId="520FB76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13222</w:t>
            </w:r>
          </w:p>
        </w:tc>
        <w:tc>
          <w:tcPr>
            <w:tcW w:w="1992" w:type="pct"/>
            <w:noWrap/>
            <w:hideMark/>
          </w:tcPr>
          <w:p w14:paraId="3FFB106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CLEMENCIA</w:t>
            </w:r>
          </w:p>
        </w:tc>
        <w:tc>
          <w:tcPr>
            <w:tcW w:w="1686" w:type="pct"/>
            <w:noWrap/>
            <w:hideMark/>
          </w:tcPr>
          <w:p w14:paraId="1DB2200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5583A51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B008724" w14:textId="77777777" w:rsidTr="00F1163A">
        <w:trPr>
          <w:trHeight w:val="300"/>
        </w:trPr>
        <w:tc>
          <w:tcPr>
            <w:tcW w:w="688" w:type="pct"/>
            <w:noWrap/>
            <w:hideMark/>
          </w:tcPr>
          <w:p w14:paraId="5E3300F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13212</w:t>
            </w:r>
          </w:p>
        </w:tc>
        <w:tc>
          <w:tcPr>
            <w:tcW w:w="1992" w:type="pct"/>
            <w:noWrap/>
            <w:hideMark/>
          </w:tcPr>
          <w:p w14:paraId="65B9DEA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1686" w:type="pct"/>
            <w:noWrap/>
            <w:hideMark/>
          </w:tcPr>
          <w:p w14:paraId="269F5FF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4B327D5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3A7C201" w14:textId="77777777" w:rsidTr="00F1163A">
        <w:trPr>
          <w:trHeight w:val="300"/>
        </w:trPr>
        <w:tc>
          <w:tcPr>
            <w:tcW w:w="688" w:type="pct"/>
            <w:noWrap/>
            <w:hideMark/>
          </w:tcPr>
          <w:p w14:paraId="0E4D63E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13244</w:t>
            </w:r>
          </w:p>
        </w:tc>
        <w:tc>
          <w:tcPr>
            <w:tcW w:w="1992" w:type="pct"/>
            <w:noWrap/>
            <w:hideMark/>
          </w:tcPr>
          <w:p w14:paraId="49FF015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CARMEN DE BOLÍVAR</w:t>
            </w:r>
          </w:p>
        </w:tc>
        <w:tc>
          <w:tcPr>
            <w:tcW w:w="1686" w:type="pct"/>
            <w:noWrap/>
            <w:hideMark/>
          </w:tcPr>
          <w:p w14:paraId="56E25D3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451DCF5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64F9CA4" w14:textId="77777777" w:rsidTr="00F1163A">
        <w:trPr>
          <w:trHeight w:val="300"/>
        </w:trPr>
        <w:tc>
          <w:tcPr>
            <w:tcW w:w="688" w:type="pct"/>
            <w:noWrap/>
            <w:hideMark/>
          </w:tcPr>
          <w:p w14:paraId="75CA56D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13248</w:t>
            </w:r>
          </w:p>
        </w:tc>
        <w:tc>
          <w:tcPr>
            <w:tcW w:w="1992" w:type="pct"/>
            <w:noWrap/>
            <w:hideMark/>
          </w:tcPr>
          <w:p w14:paraId="6E722B9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GUAMO</w:t>
            </w:r>
          </w:p>
        </w:tc>
        <w:tc>
          <w:tcPr>
            <w:tcW w:w="1686" w:type="pct"/>
            <w:noWrap/>
            <w:hideMark/>
          </w:tcPr>
          <w:p w14:paraId="2CFFA77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66C81EB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9B9F9AC" w14:textId="77777777" w:rsidTr="00F1163A">
        <w:trPr>
          <w:trHeight w:val="300"/>
        </w:trPr>
        <w:tc>
          <w:tcPr>
            <w:tcW w:w="688" w:type="pct"/>
            <w:noWrap/>
            <w:hideMark/>
          </w:tcPr>
          <w:p w14:paraId="5738F59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13430</w:t>
            </w:r>
          </w:p>
        </w:tc>
        <w:tc>
          <w:tcPr>
            <w:tcW w:w="1992" w:type="pct"/>
            <w:noWrap/>
            <w:hideMark/>
          </w:tcPr>
          <w:p w14:paraId="3F32ED5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MAGANGUÉ</w:t>
            </w:r>
          </w:p>
        </w:tc>
        <w:tc>
          <w:tcPr>
            <w:tcW w:w="1686" w:type="pct"/>
            <w:noWrap/>
            <w:hideMark/>
          </w:tcPr>
          <w:p w14:paraId="1FC8C92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74D991C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929520C" w14:textId="77777777" w:rsidTr="00F1163A">
        <w:trPr>
          <w:trHeight w:val="300"/>
        </w:trPr>
        <w:tc>
          <w:tcPr>
            <w:tcW w:w="688" w:type="pct"/>
            <w:noWrap/>
            <w:hideMark/>
          </w:tcPr>
          <w:p w14:paraId="4EAC23D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13433</w:t>
            </w:r>
          </w:p>
        </w:tc>
        <w:tc>
          <w:tcPr>
            <w:tcW w:w="1992" w:type="pct"/>
            <w:noWrap/>
            <w:hideMark/>
          </w:tcPr>
          <w:p w14:paraId="3CE889B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MAHATES</w:t>
            </w:r>
          </w:p>
        </w:tc>
        <w:tc>
          <w:tcPr>
            <w:tcW w:w="1686" w:type="pct"/>
            <w:noWrap/>
            <w:hideMark/>
          </w:tcPr>
          <w:p w14:paraId="3FF8D0D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4770458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6E9369E" w14:textId="77777777" w:rsidTr="00F1163A">
        <w:trPr>
          <w:trHeight w:val="300"/>
        </w:trPr>
        <w:tc>
          <w:tcPr>
            <w:tcW w:w="688" w:type="pct"/>
            <w:noWrap/>
            <w:hideMark/>
          </w:tcPr>
          <w:p w14:paraId="013D5AB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13442</w:t>
            </w:r>
          </w:p>
        </w:tc>
        <w:tc>
          <w:tcPr>
            <w:tcW w:w="1992" w:type="pct"/>
            <w:noWrap/>
            <w:hideMark/>
          </w:tcPr>
          <w:p w14:paraId="29CD2B5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MARÍA LA BAJA</w:t>
            </w:r>
          </w:p>
        </w:tc>
        <w:tc>
          <w:tcPr>
            <w:tcW w:w="1686" w:type="pct"/>
            <w:noWrap/>
            <w:hideMark/>
          </w:tcPr>
          <w:p w14:paraId="3F03954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078365E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4E7824C" w14:textId="77777777" w:rsidTr="00F1163A">
        <w:trPr>
          <w:trHeight w:val="300"/>
        </w:trPr>
        <w:tc>
          <w:tcPr>
            <w:tcW w:w="688" w:type="pct"/>
            <w:noWrap/>
            <w:hideMark/>
          </w:tcPr>
          <w:p w14:paraId="4BE1343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13620</w:t>
            </w:r>
          </w:p>
        </w:tc>
        <w:tc>
          <w:tcPr>
            <w:tcW w:w="1992" w:type="pct"/>
            <w:noWrap/>
            <w:hideMark/>
          </w:tcPr>
          <w:p w14:paraId="199D4C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CRISTÓBAL</w:t>
            </w:r>
          </w:p>
        </w:tc>
        <w:tc>
          <w:tcPr>
            <w:tcW w:w="1686" w:type="pct"/>
            <w:noWrap/>
            <w:hideMark/>
          </w:tcPr>
          <w:p w14:paraId="429E8CE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5790465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9407A8C" w14:textId="77777777" w:rsidTr="00F1163A">
        <w:trPr>
          <w:trHeight w:val="300"/>
        </w:trPr>
        <w:tc>
          <w:tcPr>
            <w:tcW w:w="688" w:type="pct"/>
            <w:noWrap/>
            <w:hideMark/>
          </w:tcPr>
          <w:p w14:paraId="507E7FC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13647</w:t>
            </w:r>
          </w:p>
        </w:tc>
        <w:tc>
          <w:tcPr>
            <w:tcW w:w="1992" w:type="pct"/>
            <w:noWrap/>
            <w:hideMark/>
          </w:tcPr>
          <w:p w14:paraId="1FF85A1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ESTANISLAO</w:t>
            </w:r>
          </w:p>
        </w:tc>
        <w:tc>
          <w:tcPr>
            <w:tcW w:w="1686" w:type="pct"/>
            <w:noWrap/>
            <w:hideMark/>
          </w:tcPr>
          <w:p w14:paraId="15A5270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7BD72F5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F8B4755" w14:textId="77777777" w:rsidTr="00F1163A">
        <w:trPr>
          <w:trHeight w:val="300"/>
        </w:trPr>
        <w:tc>
          <w:tcPr>
            <w:tcW w:w="688" w:type="pct"/>
            <w:noWrap/>
            <w:hideMark/>
          </w:tcPr>
          <w:p w14:paraId="09AA013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13654</w:t>
            </w:r>
          </w:p>
        </w:tc>
        <w:tc>
          <w:tcPr>
            <w:tcW w:w="1992" w:type="pct"/>
            <w:noWrap/>
            <w:hideMark/>
          </w:tcPr>
          <w:p w14:paraId="59FE335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JACINTO</w:t>
            </w:r>
          </w:p>
        </w:tc>
        <w:tc>
          <w:tcPr>
            <w:tcW w:w="1686" w:type="pct"/>
            <w:noWrap/>
            <w:hideMark/>
          </w:tcPr>
          <w:p w14:paraId="0805451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4D382FB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56BC4C7" w14:textId="77777777" w:rsidTr="00F1163A">
        <w:trPr>
          <w:trHeight w:val="300"/>
        </w:trPr>
        <w:tc>
          <w:tcPr>
            <w:tcW w:w="688" w:type="pct"/>
            <w:noWrap/>
            <w:hideMark/>
          </w:tcPr>
          <w:p w14:paraId="1D3C8F8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13657</w:t>
            </w:r>
          </w:p>
        </w:tc>
        <w:tc>
          <w:tcPr>
            <w:tcW w:w="1992" w:type="pct"/>
            <w:noWrap/>
            <w:hideMark/>
          </w:tcPr>
          <w:p w14:paraId="3759F2A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JUAN NEPOMUCENO</w:t>
            </w:r>
          </w:p>
        </w:tc>
        <w:tc>
          <w:tcPr>
            <w:tcW w:w="1686" w:type="pct"/>
            <w:noWrap/>
            <w:hideMark/>
          </w:tcPr>
          <w:p w14:paraId="10BE994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7B0B23D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D266DCC" w14:textId="77777777" w:rsidTr="00F1163A">
        <w:trPr>
          <w:trHeight w:val="300"/>
        </w:trPr>
        <w:tc>
          <w:tcPr>
            <w:tcW w:w="688" w:type="pct"/>
            <w:noWrap/>
            <w:hideMark/>
          </w:tcPr>
          <w:p w14:paraId="4268EAE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13670</w:t>
            </w:r>
          </w:p>
        </w:tc>
        <w:tc>
          <w:tcPr>
            <w:tcW w:w="1992" w:type="pct"/>
            <w:noWrap/>
            <w:hideMark/>
          </w:tcPr>
          <w:p w14:paraId="4E09377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PABLO</w:t>
            </w:r>
          </w:p>
        </w:tc>
        <w:tc>
          <w:tcPr>
            <w:tcW w:w="1686" w:type="pct"/>
            <w:noWrap/>
            <w:hideMark/>
          </w:tcPr>
          <w:p w14:paraId="52A211B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2E8DB35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160BF67" w14:textId="77777777" w:rsidTr="00F1163A">
        <w:trPr>
          <w:trHeight w:val="300"/>
        </w:trPr>
        <w:tc>
          <w:tcPr>
            <w:tcW w:w="688" w:type="pct"/>
            <w:noWrap/>
            <w:hideMark/>
          </w:tcPr>
          <w:p w14:paraId="164EE66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13673</w:t>
            </w:r>
          </w:p>
        </w:tc>
        <w:tc>
          <w:tcPr>
            <w:tcW w:w="1992" w:type="pct"/>
            <w:noWrap/>
            <w:hideMark/>
          </w:tcPr>
          <w:p w14:paraId="6BE8E4B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CATALINA</w:t>
            </w:r>
          </w:p>
        </w:tc>
        <w:tc>
          <w:tcPr>
            <w:tcW w:w="1686" w:type="pct"/>
            <w:noWrap/>
            <w:hideMark/>
          </w:tcPr>
          <w:p w14:paraId="609B13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383F59B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D6835B7" w14:textId="77777777" w:rsidTr="00F1163A">
        <w:trPr>
          <w:trHeight w:val="300"/>
        </w:trPr>
        <w:tc>
          <w:tcPr>
            <w:tcW w:w="688" w:type="pct"/>
            <w:noWrap/>
            <w:hideMark/>
          </w:tcPr>
          <w:p w14:paraId="279BC6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13468</w:t>
            </w:r>
          </w:p>
        </w:tc>
        <w:tc>
          <w:tcPr>
            <w:tcW w:w="1992" w:type="pct"/>
            <w:noWrap/>
            <w:hideMark/>
          </w:tcPr>
          <w:p w14:paraId="1E09053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CRUZ DE MOMPOX</w:t>
            </w:r>
          </w:p>
        </w:tc>
        <w:tc>
          <w:tcPr>
            <w:tcW w:w="1686" w:type="pct"/>
            <w:noWrap/>
            <w:hideMark/>
          </w:tcPr>
          <w:p w14:paraId="5B1AB0F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2A03588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8E8C28B" w14:textId="77777777" w:rsidTr="00F1163A">
        <w:trPr>
          <w:trHeight w:val="300"/>
        </w:trPr>
        <w:tc>
          <w:tcPr>
            <w:tcW w:w="688" w:type="pct"/>
            <w:noWrap/>
            <w:hideMark/>
          </w:tcPr>
          <w:p w14:paraId="01E1A54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13683</w:t>
            </w:r>
          </w:p>
        </w:tc>
        <w:tc>
          <w:tcPr>
            <w:tcW w:w="1992" w:type="pct"/>
            <w:noWrap/>
            <w:hideMark/>
          </w:tcPr>
          <w:p w14:paraId="488EF2B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ROSA</w:t>
            </w:r>
          </w:p>
        </w:tc>
        <w:tc>
          <w:tcPr>
            <w:tcW w:w="1686" w:type="pct"/>
            <w:noWrap/>
            <w:hideMark/>
          </w:tcPr>
          <w:p w14:paraId="2F02CA8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1920585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2EE054C" w14:textId="77777777" w:rsidTr="00F1163A">
        <w:trPr>
          <w:trHeight w:val="300"/>
        </w:trPr>
        <w:tc>
          <w:tcPr>
            <w:tcW w:w="688" w:type="pct"/>
            <w:noWrap/>
            <w:hideMark/>
          </w:tcPr>
          <w:p w14:paraId="647BFAE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13760</w:t>
            </w:r>
          </w:p>
        </w:tc>
        <w:tc>
          <w:tcPr>
            <w:tcW w:w="1992" w:type="pct"/>
            <w:noWrap/>
            <w:hideMark/>
          </w:tcPr>
          <w:p w14:paraId="03564B4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SOPLAVIENTO</w:t>
            </w:r>
          </w:p>
        </w:tc>
        <w:tc>
          <w:tcPr>
            <w:tcW w:w="1686" w:type="pct"/>
            <w:noWrap/>
            <w:hideMark/>
          </w:tcPr>
          <w:p w14:paraId="20930CA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44595A6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4DE5855" w14:textId="77777777" w:rsidTr="00F1163A">
        <w:trPr>
          <w:trHeight w:val="300"/>
        </w:trPr>
        <w:tc>
          <w:tcPr>
            <w:tcW w:w="688" w:type="pct"/>
            <w:noWrap/>
            <w:hideMark/>
          </w:tcPr>
          <w:p w14:paraId="704E135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13780</w:t>
            </w:r>
          </w:p>
        </w:tc>
        <w:tc>
          <w:tcPr>
            <w:tcW w:w="1992" w:type="pct"/>
            <w:noWrap/>
            <w:hideMark/>
          </w:tcPr>
          <w:p w14:paraId="7E47FB0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TALAIGUA NUEVO</w:t>
            </w:r>
          </w:p>
        </w:tc>
        <w:tc>
          <w:tcPr>
            <w:tcW w:w="1686" w:type="pct"/>
            <w:noWrap/>
            <w:hideMark/>
          </w:tcPr>
          <w:p w14:paraId="2A76AF2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262998F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FB18EC3" w14:textId="77777777" w:rsidTr="00F1163A">
        <w:trPr>
          <w:trHeight w:val="300"/>
        </w:trPr>
        <w:tc>
          <w:tcPr>
            <w:tcW w:w="688" w:type="pct"/>
            <w:noWrap/>
            <w:hideMark/>
          </w:tcPr>
          <w:p w14:paraId="00EF807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13836</w:t>
            </w:r>
          </w:p>
        </w:tc>
        <w:tc>
          <w:tcPr>
            <w:tcW w:w="1992" w:type="pct"/>
            <w:noWrap/>
            <w:hideMark/>
          </w:tcPr>
          <w:p w14:paraId="7F20D31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TURBACO</w:t>
            </w:r>
          </w:p>
        </w:tc>
        <w:tc>
          <w:tcPr>
            <w:tcW w:w="1686" w:type="pct"/>
            <w:noWrap/>
            <w:hideMark/>
          </w:tcPr>
          <w:p w14:paraId="294EDC1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515F4A4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C2ADA21" w14:textId="77777777" w:rsidTr="00F1163A">
        <w:trPr>
          <w:trHeight w:val="300"/>
        </w:trPr>
        <w:tc>
          <w:tcPr>
            <w:tcW w:w="688" w:type="pct"/>
            <w:noWrap/>
            <w:hideMark/>
          </w:tcPr>
          <w:p w14:paraId="69BEAA2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13838</w:t>
            </w:r>
          </w:p>
        </w:tc>
        <w:tc>
          <w:tcPr>
            <w:tcW w:w="1992" w:type="pct"/>
            <w:noWrap/>
            <w:hideMark/>
          </w:tcPr>
          <w:p w14:paraId="52936A4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TURBANÁ</w:t>
            </w:r>
          </w:p>
        </w:tc>
        <w:tc>
          <w:tcPr>
            <w:tcW w:w="1686" w:type="pct"/>
            <w:noWrap/>
            <w:hideMark/>
          </w:tcPr>
          <w:p w14:paraId="7C61B94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4C0EBB0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81C9BA0" w14:textId="77777777" w:rsidTr="00F1163A">
        <w:trPr>
          <w:trHeight w:val="300"/>
        </w:trPr>
        <w:tc>
          <w:tcPr>
            <w:tcW w:w="688" w:type="pct"/>
            <w:noWrap/>
            <w:hideMark/>
          </w:tcPr>
          <w:p w14:paraId="42FF203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13873</w:t>
            </w:r>
          </w:p>
        </w:tc>
        <w:tc>
          <w:tcPr>
            <w:tcW w:w="1992" w:type="pct"/>
            <w:noWrap/>
            <w:hideMark/>
          </w:tcPr>
          <w:p w14:paraId="5083E47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VILLANUEVA</w:t>
            </w:r>
          </w:p>
        </w:tc>
        <w:tc>
          <w:tcPr>
            <w:tcW w:w="1686" w:type="pct"/>
            <w:noWrap/>
            <w:hideMark/>
          </w:tcPr>
          <w:p w14:paraId="6EE0F7E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4792719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AA9D1FC" w14:textId="77777777" w:rsidTr="00F1163A">
        <w:trPr>
          <w:trHeight w:val="300"/>
        </w:trPr>
        <w:tc>
          <w:tcPr>
            <w:tcW w:w="688" w:type="pct"/>
            <w:noWrap/>
            <w:hideMark/>
          </w:tcPr>
          <w:p w14:paraId="5C8B26E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13894</w:t>
            </w:r>
          </w:p>
        </w:tc>
        <w:tc>
          <w:tcPr>
            <w:tcW w:w="1992" w:type="pct"/>
            <w:noWrap/>
            <w:hideMark/>
          </w:tcPr>
          <w:p w14:paraId="6161888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ZAMBRANO</w:t>
            </w:r>
          </w:p>
        </w:tc>
        <w:tc>
          <w:tcPr>
            <w:tcW w:w="1686" w:type="pct"/>
            <w:noWrap/>
            <w:hideMark/>
          </w:tcPr>
          <w:p w14:paraId="75C0480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6C977D2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F367EC0" w14:textId="77777777" w:rsidTr="00F1163A">
        <w:trPr>
          <w:trHeight w:val="300"/>
        </w:trPr>
        <w:tc>
          <w:tcPr>
            <w:tcW w:w="688" w:type="pct"/>
            <w:noWrap/>
            <w:hideMark/>
          </w:tcPr>
          <w:p w14:paraId="2FE971A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15051</w:t>
            </w:r>
          </w:p>
        </w:tc>
        <w:tc>
          <w:tcPr>
            <w:tcW w:w="1992" w:type="pct"/>
            <w:noWrap/>
            <w:hideMark/>
          </w:tcPr>
          <w:p w14:paraId="29BA345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ARCABUCO</w:t>
            </w:r>
          </w:p>
        </w:tc>
        <w:tc>
          <w:tcPr>
            <w:tcW w:w="1686" w:type="pct"/>
            <w:noWrap/>
            <w:hideMark/>
          </w:tcPr>
          <w:p w14:paraId="6775CBA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2D13E49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B7D1A21" w14:textId="77777777" w:rsidTr="00F1163A">
        <w:trPr>
          <w:trHeight w:val="300"/>
        </w:trPr>
        <w:tc>
          <w:tcPr>
            <w:tcW w:w="688" w:type="pct"/>
            <w:noWrap/>
            <w:hideMark/>
          </w:tcPr>
          <w:p w14:paraId="18A9878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15087</w:t>
            </w:r>
          </w:p>
        </w:tc>
        <w:tc>
          <w:tcPr>
            <w:tcW w:w="1992" w:type="pct"/>
            <w:noWrap/>
            <w:hideMark/>
          </w:tcPr>
          <w:p w14:paraId="3AC148F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BELÉN</w:t>
            </w:r>
          </w:p>
        </w:tc>
        <w:tc>
          <w:tcPr>
            <w:tcW w:w="1686" w:type="pct"/>
            <w:noWrap/>
            <w:hideMark/>
          </w:tcPr>
          <w:p w14:paraId="24182BE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4E591B6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ED46AC4" w14:textId="77777777" w:rsidTr="00F1163A">
        <w:trPr>
          <w:trHeight w:val="300"/>
        </w:trPr>
        <w:tc>
          <w:tcPr>
            <w:tcW w:w="688" w:type="pct"/>
            <w:noWrap/>
            <w:hideMark/>
          </w:tcPr>
          <w:p w14:paraId="19604A6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15090</w:t>
            </w:r>
          </w:p>
        </w:tc>
        <w:tc>
          <w:tcPr>
            <w:tcW w:w="1992" w:type="pct"/>
            <w:noWrap/>
            <w:hideMark/>
          </w:tcPr>
          <w:p w14:paraId="1E13A9F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BERBEO</w:t>
            </w:r>
          </w:p>
        </w:tc>
        <w:tc>
          <w:tcPr>
            <w:tcW w:w="1686" w:type="pct"/>
            <w:noWrap/>
            <w:hideMark/>
          </w:tcPr>
          <w:p w14:paraId="736C19F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152CB2C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0C53578" w14:textId="77777777" w:rsidTr="00F1163A">
        <w:trPr>
          <w:trHeight w:val="300"/>
        </w:trPr>
        <w:tc>
          <w:tcPr>
            <w:tcW w:w="688" w:type="pct"/>
            <w:noWrap/>
            <w:hideMark/>
          </w:tcPr>
          <w:p w14:paraId="6610CA8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15104</w:t>
            </w:r>
          </w:p>
        </w:tc>
        <w:tc>
          <w:tcPr>
            <w:tcW w:w="1992" w:type="pct"/>
            <w:noWrap/>
            <w:hideMark/>
          </w:tcPr>
          <w:p w14:paraId="2D376C0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1686" w:type="pct"/>
            <w:noWrap/>
            <w:hideMark/>
          </w:tcPr>
          <w:p w14:paraId="4238E69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1BF4289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6BF4135" w14:textId="77777777" w:rsidTr="00F1163A">
        <w:trPr>
          <w:trHeight w:val="300"/>
        </w:trPr>
        <w:tc>
          <w:tcPr>
            <w:tcW w:w="688" w:type="pct"/>
            <w:noWrap/>
            <w:hideMark/>
          </w:tcPr>
          <w:p w14:paraId="28A0FA9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15106</w:t>
            </w:r>
          </w:p>
        </w:tc>
        <w:tc>
          <w:tcPr>
            <w:tcW w:w="1992" w:type="pct"/>
            <w:noWrap/>
            <w:hideMark/>
          </w:tcPr>
          <w:p w14:paraId="42B9221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BRICEÑO</w:t>
            </w:r>
          </w:p>
        </w:tc>
        <w:tc>
          <w:tcPr>
            <w:tcW w:w="1686" w:type="pct"/>
            <w:noWrap/>
            <w:hideMark/>
          </w:tcPr>
          <w:p w14:paraId="535E493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32B148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D6F20B0" w14:textId="77777777" w:rsidTr="00F1163A">
        <w:trPr>
          <w:trHeight w:val="300"/>
        </w:trPr>
        <w:tc>
          <w:tcPr>
            <w:tcW w:w="688" w:type="pct"/>
            <w:noWrap/>
            <w:hideMark/>
          </w:tcPr>
          <w:p w14:paraId="723550A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15131</w:t>
            </w:r>
          </w:p>
        </w:tc>
        <w:tc>
          <w:tcPr>
            <w:tcW w:w="1992" w:type="pct"/>
            <w:noWrap/>
            <w:hideMark/>
          </w:tcPr>
          <w:p w14:paraId="02637AE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1686" w:type="pct"/>
            <w:noWrap/>
            <w:hideMark/>
          </w:tcPr>
          <w:p w14:paraId="3D6D880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2E07D47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449A0FE" w14:textId="77777777" w:rsidTr="00F1163A">
        <w:trPr>
          <w:trHeight w:val="300"/>
        </w:trPr>
        <w:tc>
          <w:tcPr>
            <w:tcW w:w="688" w:type="pct"/>
            <w:noWrap/>
            <w:hideMark/>
          </w:tcPr>
          <w:p w14:paraId="2B45EE0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15135</w:t>
            </w:r>
          </w:p>
        </w:tc>
        <w:tc>
          <w:tcPr>
            <w:tcW w:w="1992" w:type="pct"/>
            <w:noWrap/>
            <w:hideMark/>
          </w:tcPr>
          <w:p w14:paraId="34C8961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CAMPOHERMOSO</w:t>
            </w:r>
          </w:p>
        </w:tc>
        <w:tc>
          <w:tcPr>
            <w:tcW w:w="1686" w:type="pct"/>
            <w:noWrap/>
            <w:hideMark/>
          </w:tcPr>
          <w:p w14:paraId="0E34037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7C75F51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FC7EF9D" w14:textId="77777777" w:rsidTr="00F1163A">
        <w:trPr>
          <w:trHeight w:val="300"/>
        </w:trPr>
        <w:tc>
          <w:tcPr>
            <w:tcW w:w="688" w:type="pct"/>
            <w:noWrap/>
            <w:hideMark/>
          </w:tcPr>
          <w:p w14:paraId="27B21E7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15162</w:t>
            </w:r>
          </w:p>
        </w:tc>
        <w:tc>
          <w:tcPr>
            <w:tcW w:w="1992" w:type="pct"/>
            <w:noWrap/>
            <w:hideMark/>
          </w:tcPr>
          <w:p w14:paraId="7748A90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CERINZA</w:t>
            </w:r>
          </w:p>
        </w:tc>
        <w:tc>
          <w:tcPr>
            <w:tcW w:w="1686" w:type="pct"/>
            <w:noWrap/>
            <w:hideMark/>
          </w:tcPr>
          <w:p w14:paraId="398968E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78A4D6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1385216" w14:textId="77777777" w:rsidTr="00F1163A">
        <w:trPr>
          <w:trHeight w:val="300"/>
        </w:trPr>
        <w:tc>
          <w:tcPr>
            <w:tcW w:w="688" w:type="pct"/>
            <w:noWrap/>
            <w:hideMark/>
          </w:tcPr>
          <w:p w14:paraId="74401E4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15176</w:t>
            </w:r>
          </w:p>
        </w:tc>
        <w:tc>
          <w:tcPr>
            <w:tcW w:w="1992" w:type="pct"/>
            <w:noWrap/>
            <w:hideMark/>
          </w:tcPr>
          <w:p w14:paraId="5AD70F4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CHIQUINQUIRÁ</w:t>
            </w:r>
          </w:p>
        </w:tc>
        <w:tc>
          <w:tcPr>
            <w:tcW w:w="1686" w:type="pct"/>
            <w:noWrap/>
            <w:hideMark/>
          </w:tcPr>
          <w:p w14:paraId="0772876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4FC0C45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1BDF9FA" w14:textId="77777777" w:rsidTr="00F1163A">
        <w:trPr>
          <w:trHeight w:val="300"/>
        </w:trPr>
        <w:tc>
          <w:tcPr>
            <w:tcW w:w="688" w:type="pct"/>
            <w:noWrap/>
            <w:hideMark/>
          </w:tcPr>
          <w:p w14:paraId="58B1D6B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15185</w:t>
            </w:r>
          </w:p>
        </w:tc>
        <w:tc>
          <w:tcPr>
            <w:tcW w:w="1992" w:type="pct"/>
            <w:noWrap/>
            <w:hideMark/>
          </w:tcPr>
          <w:p w14:paraId="39879B6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CHITARAQUE</w:t>
            </w:r>
          </w:p>
        </w:tc>
        <w:tc>
          <w:tcPr>
            <w:tcW w:w="1686" w:type="pct"/>
            <w:noWrap/>
            <w:hideMark/>
          </w:tcPr>
          <w:p w14:paraId="22608AB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CB75ED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3D53B96" w14:textId="77777777" w:rsidTr="00F1163A">
        <w:trPr>
          <w:trHeight w:val="300"/>
        </w:trPr>
        <w:tc>
          <w:tcPr>
            <w:tcW w:w="688" w:type="pct"/>
            <w:noWrap/>
            <w:hideMark/>
          </w:tcPr>
          <w:p w14:paraId="002BDB8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15187</w:t>
            </w:r>
          </w:p>
        </w:tc>
        <w:tc>
          <w:tcPr>
            <w:tcW w:w="1992" w:type="pct"/>
            <w:noWrap/>
            <w:hideMark/>
          </w:tcPr>
          <w:p w14:paraId="2D92104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CHIVATÁ</w:t>
            </w:r>
          </w:p>
        </w:tc>
        <w:tc>
          <w:tcPr>
            <w:tcW w:w="1686" w:type="pct"/>
            <w:noWrap/>
            <w:hideMark/>
          </w:tcPr>
          <w:p w14:paraId="57884BA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22CAA97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52288AC" w14:textId="77777777" w:rsidTr="00F1163A">
        <w:trPr>
          <w:trHeight w:val="300"/>
        </w:trPr>
        <w:tc>
          <w:tcPr>
            <w:tcW w:w="688" w:type="pct"/>
            <w:noWrap/>
            <w:hideMark/>
          </w:tcPr>
          <w:p w14:paraId="365BCA2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15189</w:t>
            </w:r>
          </w:p>
        </w:tc>
        <w:tc>
          <w:tcPr>
            <w:tcW w:w="1992" w:type="pct"/>
            <w:noWrap/>
            <w:hideMark/>
          </w:tcPr>
          <w:p w14:paraId="7A66F9C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CIÉNEGA</w:t>
            </w:r>
          </w:p>
        </w:tc>
        <w:tc>
          <w:tcPr>
            <w:tcW w:w="1686" w:type="pct"/>
            <w:noWrap/>
            <w:hideMark/>
          </w:tcPr>
          <w:p w14:paraId="5B894FA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3DC1F6B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56FE7F2" w14:textId="77777777" w:rsidTr="00F1163A">
        <w:trPr>
          <w:trHeight w:val="300"/>
        </w:trPr>
        <w:tc>
          <w:tcPr>
            <w:tcW w:w="688" w:type="pct"/>
            <w:noWrap/>
            <w:hideMark/>
          </w:tcPr>
          <w:p w14:paraId="28E1FF2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15204</w:t>
            </w:r>
          </w:p>
        </w:tc>
        <w:tc>
          <w:tcPr>
            <w:tcW w:w="1992" w:type="pct"/>
            <w:noWrap/>
            <w:hideMark/>
          </w:tcPr>
          <w:p w14:paraId="0107799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CÓMBITA</w:t>
            </w:r>
          </w:p>
        </w:tc>
        <w:tc>
          <w:tcPr>
            <w:tcW w:w="1686" w:type="pct"/>
            <w:noWrap/>
            <w:hideMark/>
          </w:tcPr>
          <w:p w14:paraId="16D0E66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723047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2672EEB" w14:textId="77777777" w:rsidTr="00F1163A">
        <w:trPr>
          <w:trHeight w:val="300"/>
        </w:trPr>
        <w:tc>
          <w:tcPr>
            <w:tcW w:w="688" w:type="pct"/>
            <w:noWrap/>
            <w:hideMark/>
          </w:tcPr>
          <w:p w14:paraId="7121F77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15218</w:t>
            </w:r>
          </w:p>
        </w:tc>
        <w:tc>
          <w:tcPr>
            <w:tcW w:w="1992" w:type="pct"/>
            <w:noWrap/>
            <w:hideMark/>
          </w:tcPr>
          <w:p w14:paraId="3F1EA3A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COVARACHÍA</w:t>
            </w:r>
          </w:p>
        </w:tc>
        <w:tc>
          <w:tcPr>
            <w:tcW w:w="1686" w:type="pct"/>
            <w:noWrap/>
            <w:hideMark/>
          </w:tcPr>
          <w:p w14:paraId="15795CB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BE7B06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1553564" w14:textId="77777777" w:rsidTr="00F1163A">
        <w:trPr>
          <w:trHeight w:val="300"/>
        </w:trPr>
        <w:tc>
          <w:tcPr>
            <w:tcW w:w="688" w:type="pct"/>
            <w:noWrap/>
            <w:hideMark/>
          </w:tcPr>
          <w:p w14:paraId="3B7FBC9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15224</w:t>
            </w:r>
          </w:p>
        </w:tc>
        <w:tc>
          <w:tcPr>
            <w:tcW w:w="1992" w:type="pct"/>
            <w:noWrap/>
            <w:hideMark/>
          </w:tcPr>
          <w:p w14:paraId="2E7206A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CUCAITA</w:t>
            </w:r>
          </w:p>
        </w:tc>
        <w:tc>
          <w:tcPr>
            <w:tcW w:w="1686" w:type="pct"/>
            <w:noWrap/>
            <w:hideMark/>
          </w:tcPr>
          <w:p w14:paraId="677617C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387BD2D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BC687CF" w14:textId="77777777" w:rsidTr="00F1163A">
        <w:trPr>
          <w:trHeight w:val="300"/>
        </w:trPr>
        <w:tc>
          <w:tcPr>
            <w:tcW w:w="688" w:type="pct"/>
            <w:noWrap/>
            <w:hideMark/>
          </w:tcPr>
          <w:p w14:paraId="3CEDED4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15238</w:t>
            </w:r>
          </w:p>
        </w:tc>
        <w:tc>
          <w:tcPr>
            <w:tcW w:w="1992" w:type="pct"/>
            <w:noWrap/>
            <w:hideMark/>
          </w:tcPr>
          <w:p w14:paraId="0EB4C69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DUITAMA</w:t>
            </w:r>
          </w:p>
        </w:tc>
        <w:tc>
          <w:tcPr>
            <w:tcW w:w="1686" w:type="pct"/>
            <w:noWrap/>
            <w:hideMark/>
          </w:tcPr>
          <w:p w14:paraId="48334F3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7372F24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445DF85" w14:textId="77777777" w:rsidTr="00F1163A">
        <w:trPr>
          <w:trHeight w:val="300"/>
        </w:trPr>
        <w:tc>
          <w:tcPr>
            <w:tcW w:w="688" w:type="pct"/>
            <w:noWrap/>
            <w:hideMark/>
          </w:tcPr>
          <w:p w14:paraId="2A54D23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15272</w:t>
            </w:r>
          </w:p>
        </w:tc>
        <w:tc>
          <w:tcPr>
            <w:tcW w:w="1992" w:type="pct"/>
            <w:noWrap/>
            <w:hideMark/>
          </w:tcPr>
          <w:p w14:paraId="13113C6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FIRAVITOBA</w:t>
            </w:r>
          </w:p>
        </w:tc>
        <w:tc>
          <w:tcPr>
            <w:tcW w:w="1686" w:type="pct"/>
            <w:noWrap/>
            <w:hideMark/>
          </w:tcPr>
          <w:p w14:paraId="1748277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461FFD5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9764C20" w14:textId="77777777" w:rsidTr="00F1163A">
        <w:trPr>
          <w:trHeight w:val="300"/>
        </w:trPr>
        <w:tc>
          <w:tcPr>
            <w:tcW w:w="688" w:type="pct"/>
            <w:noWrap/>
            <w:hideMark/>
          </w:tcPr>
          <w:p w14:paraId="179CDC0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15276</w:t>
            </w:r>
          </w:p>
        </w:tc>
        <w:tc>
          <w:tcPr>
            <w:tcW w:w="1992" w:type="pct"/>
            <w:noWrap/>
            <w:hideMark/>
          </w:tcPr>
          <w:p w14:paraId="77B1521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FLORESTA</w:t>
            </w:r>
          </w:p>
        </w:tc>
        <w:tc>
          <w:tcPr>
            <w:tcW w:w="1686" w:type="pct"/>
            <w:noWrap/>
            <w:hideMark/>
          </w:tcPr>
          <w:p w14:paraId="68A7A8A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2FEF1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B453FBF" w14:textId="77777777" w:rsidTr="00F1163A">
        <w:trPr>
          <w:trHeight w:val="300"/>
        </w:trPr>
        <w:tc>
          <w:tcPr>
            <w:tcW w:w="688" w:type="pct"/>
            <w:noWrap/>
            <w:hideMark/>
          </w:tcPr>
          <w:p w14:paraId="1A530A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15299</w:t>
            </w:r>
          </w:p>
        </w:tc>
        <w:tc>
          <w:tcPr>
            <w:tcW w:w="1992" w:type="pct"/>
            <w:noWrap/>
            <w:hideMark/>
          </w:tcPr>
          <w:p w14:paraId="7ED0F94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GARAGOA</w:t>
            </w:r>
          </w:p>
        </w:tc>
        <w:tc>
          <w:tcPr>
            <w:tcW w:w="1686" w:type="pct"/>
            <w:noWrap/>
            <w:hideMark/>
          </w:tcPr>
          <w:p w14:paraId="31F8F67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3713523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8E53E10" w14:textId="77777777" w:rsidTr="00F1163A">
        <w:trPr>
          <w:trHeight w:val="300"/>
        </w:trPr>
        <w:tc>
          <w:tcPr>
            <w:tcW w:w="688" w:type="pct"/>
            <w:noWrap/>
            <w:hideMark/>
          </w:tcPr>
          <w:p w14:paraId="2AAB7EB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15322</w:t>
            </w:r>
          </w:p>
        </w:tc>
        <w:tc>
          <w:tcPr>
            <w:tcW w:w="1992" w:type="pct"/>
            <w:noWrap/>
            <w:hideMark/>
          </w:tcPr>
          <w:p w14:paraId="1028335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GUATEQUE</w:t>
            </w:r>
          </w:p>
        </w:tc>
        <w:tc>
          <w:tcPr>
            <w:tcW w:w="1686" w:type="pct"/>
            <w:noWrap/>
            <w:hideMark/>
          </w:tcPr>
          <w:p w14:paraId="7145EDF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22C7DFE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E416065" w14:textId="77777777" w:rsidTr="00F1163A">
        <w:trPr>
          <w:trHeight w:val="300"/>
        </w:trPr>
        <w:tc>
          <w:tcPr>
            <w:tcW w:w="688" w:type="pct"/>
            <w:noWrap/>
            <w:hideMark/>
          </w:tcPr>
          <w:p w14:paraId="3D8ADEE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15367</w:t>
            </w:r>
          </w:p>
        </w:tc>
        <w:tc>
          <w:tcPr>
            <w:tcW w:w="1992" w:type="pct"/>
            <w:noWrap/>
            <w:hideMark/>
          </w:tcPr>
          <w:p w14:paraId="13961DC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JENESANO</w:t>
            </w:r>
          </w:p>
        </w:tc>
        <w:tc>
          <w:tcPr>
            <w:tcW w:w="1686" w:type="pct"/>
            <w:noWrap/>
            <w:hideMark/>
          </w:tcPr>
          <w:p w14:paraId="01006D2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868243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14F19A2" w14:textId="77777777" w:rsidTr="00F1163A">
        <w:trPr>
          <w:trHeight w:val="300"/>
        </w:trPr>
        <w:tc>
          <w:tcPr>
            <w:tcW w:w="688" w:type="pct"/>
            <w:noWrap/>
            <w:hideMark/>
          </w:tcPr>
          <w:p w14:paraId="4D1BB39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15380</w:t>
            </w:r>
          </w:p>
        </w:tc>
        <w:tc>
          <w:tcPr>
            <w:tcW w:w="1992" w:type="pct"/>
            <w:noWrap/>
            <w:hideMark/>
          </w:tcPr>
          <w:p w14:paraId="3AC535C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CAPILLA</w:t>
            </w:r>
          </w:p>
        </w:tc>
        <w:tc>
          <w:tcPr>
            <w:tcW w:w="1686" w:type="pct"/>
            <w:noWrap/>
            <w:hideMark/>
          </w:tcPr>
          <w:p w14:paraId="3AAC0E5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75B0238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D573415" w14:textId="77777777" w:rsidTr="00F1163A">
        <w:trPr>
          <w:trHeight w:val="300"/>
        </w:trPr>
        <w:tc>
          <w:tcPr>
            <w:tcW w:w="688" w:type="pct"/>
            <w:noWrap/>
            <w:hideMark/>
          </w:tcPr>
          <w:p w14:paraId="5297027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15455</w:t>
            </w:r>
          </w:p>
        </w:tc>
        <w:tc>
          <w:tcPr>
            <w:tcW w:w="1992" w:type="pct"/>
            <w:noWrap/>
            <w:hideMark/>
          </w:tcPr>
          <w:p w14:paraId="0645717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MIRAFLORES</w:t>
            </w:r>
          </w:p>
        </w:tc>
        <w:tc>
          <w:tcPr>
            <w:tcW w:w="1686" w:type="pct"/>
            <w:noWrap/>
            <w:hideMark/>
          </w:tcPr>
          <w:p w14:paraId="311D801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53C8119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347A828" w14:textId="77777777" w:rsidTr="00F1163A">
        <w:trPr>
          <w:trHeight w:val="300"/>
        </w:trPr>
        <w:tc>
          <w:tcPr>
            <w:tcW w:w="688" w:type="pct"/>
            <w:noWrap/>
            <w:hideMark/>
          </w:tcPr>
          <w:p w14:paraId="5575D0E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15469</w:t>
            </w:r>
          </w:p>
        </w:tc>
        <w:tc>
          <w:tcPr>
            <w:tcW w:w="1992" w:type="pct"/>
            <w:noWrap/>
            <w:hideMark/>
          </w:tcPr>
          <w:p w14:paraId="23DB645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MONIQUIRÁ</w:t>
            </w:r>
          </w:p>
        </w:tc>
        <w:tc>
          <w:tcPr>
            <w:tcW w:w="1686" w:type="pct"/>
            <w:noWrap/>
            <w:hideMark/>
          </w:tcPr>
          <w:p w14:paraId="32A5293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52ABAA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13DFA42" w14:textId="77777777" w:rsidTr="00F1163A">
        <w:trPr>
          <w:trHeight w:val="300"/>
        </w:trPr>
        <w:tc>
          <w:tcPr>
            <w:tcW w:w="688" w:type="pct"/>
            <w:noWrap/>
            <w:hideMark/>
          </w:tcPr>
          <w:p w14:paraId="7F0ADA4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15476</w:t>
            </w:r>
          </w:p>
        </w:tc>
        <w:tc>
          <w:tcPr>
            <w:tcW w:w="1992" w:type="pct"/>
            <w:noWrap/>
            <w:hideMark/>
          </w:tcPr>
          <w:p w14:paraId="5E6598A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MOTAVITA</w:t>
            </w:r>
          </w:p>
        </w:tc>
        <w:tc>
          <w:tcPr>
            <w:tcW w:w="1686" w:type="pct"/>
            <w:noWrap/>
            <w:hideMark/>
          </w:tcPr>
          <w:p w14:paraId="7A9E596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27D854E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07F457B" w14:textId="77777777" w:rsidTr="00F1163A">
        <w:trPr>
          <w:trHeight w:val="300"/>
        </w:trPr>
        <w:tc>
          <w:tcPr>
            <w:tcW w:w="688" w:type="pct"/>
            <w:noWrap/>
            <w:hideMark/>
          </w:tcPr>
          <w:p w14:paraId="31B695B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15491</w:t>
            </w:r>
          </w:p>
        </w:tc>
        <w:tc>
          <w:tcPr>
            <w:tcW w:w="1992" w:type="pct"/>
            <w:noWrap/>
            <w:hideMark/>
          </w:tcPr>
          <w:p w14:paraId="449B2C6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NOBSA</w:t>
            </w:r>
          </w:p>
        </w:tc>
        <w:tc>
          <w:tcPr>
            <w:tcW w:w="1686" w:type="pct"/>
            <w:noWrap/>
            <w:hideMark/>
          </w:tcPr>
          <w:p w14:paraId="1002725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48E912B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E35BF48" w14:textId="77777777" w:rsidTr="00F1163A">
        <w:trPr>
          <w:trHeight w:val="300"/>
        </w:trPr>
        <w:tc>
          <w:tcPr>
            <w:tcW w:w="688" w:type="pct"/>
            <w:noWrap/>
            <w:hideMark/>
          </w:tcPr>
          <w:p w14:paraId="1D993B1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15494</w:t>
            </w:r>
          </w:p>
        </w:tc>
        <w:tc>
          <w:tcPr>
            <w:tcW w:w="1992" w:type="pct"/>
            <w:noWrap/>
            <w:hideMark/>
          </w:tcPr>
          <w:p w14:paraId="1A7D2FD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NUEVO COLÓN</w:t>
            </w:r>
          </w:p>
        </w:tc>
        <w:tc>
          <w:tcPr>
            <w:tcW w:w="1686" w:type="pct"/>
            <w:noWrap/>
            <w:hideMark/>
          </w:tcPr>
          <w:p w14:paraId="4FA1D57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E8778E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218BBFC" w14:textId="77777777" w:rsidTr="00F1163A">
        <w:trPr>
          <w:trHeight w:val="300"/>
        </w:trPr>
        <w:tc>
          <w:tcPr>
            <w:tcW w:w="688" w:type="pct"/>
            <w:noWrap/>
            <w:hideMark/>
          </w:tcPr>
          <w:p w14:paraId="6EF8220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15500</w:t>
            </w:r>
          </w:p>
        </w:tc>
        <w:tc>
          <w:tcPr>
            <w:tcW w:w="1992" w:type="pct"/>
            <w:noWrap/>
            <w:hideMark/>
          </w:tcPr>
          <w:p w14:paraId="403EE79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OICATÁ</w:t>
            </w:r>
          </w:p>
        </w:tc>
        <w:tc>
          <w:tcPr>
            <w:tcW w:w="1686" w:type="pct"/>
            <w:noWrap/>
            <w:hideMark/>
          </w:tcPr>
          <w:p w14:paraId="4848A0B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25498FA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09EEB8D" w14:textId="77777777" w:rsidTr="00F1163A">
        <w:trPr>
          <w:trHeight w:val="300"/>
        </w:trPr>
        <w:tc>
          <w:tcPr>
            <w:tcW w:w="688" w:type="pct"/>
            <w:noWrap/>
            <w:hideMark/>
          </w:tcPr>
          <w:p w14:paraId="59F05C8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15514</w:t>
            </w:r>
          </w:p>
        </w:tc>
        <w:tc>
          <w:tcPr>
            <w:tcW w:w="1992" w:type="pct"/>
            <w:noWrap/>
            <w:hideMark/>
          </w:tcPr>
          <w:p w14:paraId="7519B6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PÁEZ</w:t>
            </w:r>
          </w:p>
        </w:tc>
        <w:tc>
          <w:tcPr>
            <w:tcW w:w="1686" w:type="pct"/>
            <w:noWrap/>
            <w:hideMark/>
          </w:tcPr>
          <w:p w14:paraId="76728D7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23AA201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4A45234" w14:textId="77777777" w:rsidTr="00F1163A">
        <w:trPr>
          <w:trHeight w:val="300"/>
        </w:trPr>
        <w:tc>
          <w:tcPr>
            <w:tcW w:w="688" w:type="pct"/>
            <w:noWrap/>
            <w:hideMark/>
          </w:tcPr>
          <w:p w14:paraId="7BBF531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15516</w:t>
            </w:r>
          </w:p>
        </w:tc>
        <w:tc>
          <w:tcPr>
            <w:tcW w:w="1992" w:type="pct"/>
            <w:noWrap/>
            <w:hideMark/>
          </w:tcPr>
          <w:p w14:paraId="75E3958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PAIPA</w:t>
            </w:r>
          </w:p>
        </w:tc>
        <w:tc>
          <w:tcPr>
            <w:tcW w:w="1686" w:type="pct"/>
            <w:noWrap/>
            <w:hideMark/>
          </w:tcPr>
          <w:p w14:paraId="36EB9BA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7C03B0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54E438D" w14:textId="77777777" w:rsidTr="00F1163A">
        <w:trPr>
          <w:trHeight w:val="300"/>
        </w:trPr>
        <w:tc>
          <w:tcPr>
            <w:tcW w:w="688" w:type="pct"/>
            <w:noWrap/>
            <w:hideMark/>
          </w:tcPr>
          <w:p w14:paraId="5EF2819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15542</w:t>
            </w:r>
          </w:p>
        </w:tc>
        <w:tc>
          <w:tcPr>
            <w:tcW w:w="1992" w:type="pct"/>
            <w:noWrap/>
            <w:hideMark/>
          </w:tcPr>
          <w:p w14:paraId="18632D1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PESCA</w:t>
            </w:r>
          </w:p>
        </w:tc>
        <w:tc>
          <w:tcPr>
            <w:tcW w:w="1686" w:type="pct"/>
            <w:noWrap/>
            <w:hideMark/>
          </w:tcPr>
          <w:p w14:paraId="2FC5A90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4CF1DA3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58CEBCA" w14:textId="77777777" w:rsidTr="00F1163A">
        <w:trPr>
          <w:trHeight w:val="300"/>
        </w:trPr>
        <w:tc>
          <w:tcPr>
            <w:tcW w:w="688" w:type="pct"/>
            <w:noWrap/>
            <w:hideMark/>
          </w:tcPr>
          <w:p w14:paraId="56827FE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15572</w:t>
            </w:r>
          </w:p>
        </w:tc>
        <w:tc>
          <w:tcPr>
            <w:tcW w:w="1992" w:type="pct"/>
            <w:noWrap/>
            <w:hideMark/>
          </w:tcPr>
          <w:p w14:paraId="6772326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BOYACÁ</w:t>
            </w:r>
          </w:p>
        </w:tc>
        <w:tc>
          <w:tcPr>
            <w:tcW w:w="1686" w:type="pct"/>
            <w:noWrap/>
            <w:hideMark/>
          </w:tcPr>
          <w:p w14:paraId="2304D06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ABB7BE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0FB9F3D" w14:textId="77777777" w:rsidTr="00F1163A">
        <w:trPr>
          <w:trHeight w:val="300"/>
        </w:trPr>
        <w:tc>
          <w:tcPr>
            <w:tcW w:w="688" w:type="pct"/>
            <w:noWrap/>
            <w:hideMark/>
          </w:tcPr>
          <w:p w14:paraId="1A3E77E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15599</w:t>
            </w:r>
          </w:p>
        </w:tc>
        <w:tc>
          <w:tcPr>
            <w:tcW w:w="1992" w:type="pct"/>
            <w:noWrap/>
            <w:hideMark/>
          </w:tcPr>
          <w:p w14:paraId="698BAD3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RAMIRIQUÍ</w:t>
            </w:r>
          </w:p>
        </w:tc>
        <w:tc>
          <w:tcPr>
            <w:tcW w:w="1686" w:type="pct"/>
            <w:noWrap/>
            <w:hideMark/>
          </w:tcPr>
          <w:p w14:paraId="2E81FDD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4BF2E9A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DA7B693" w14:textId="77777777" w:rsidTr="00F1163A">
        <w:trPr>
          <w:trHeight w:val="300"/>
        </w:trPr>
        <w:tc>
          <w:tcPr>
            <w:tcW w:w="688" w:type="pct"/>
            <w:noWrap/>
            <w:hideMark/>
          </w:tcPr>
          <w:p w14:paraId="1018B7A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15600</w:t>
            </w:r>
          </w:p>
        </w:tc>
        <w:tc>
          <w:tcPr>
            <w:tcW w:w="1992" w:type="pct"/>
            <w:noWrap/>
            <w:hideMark/>
          </w:tcPr>
          <w:p w14:paraId="1F499ED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RÁQUIRA</w:t>
            </w:r>
          </w:p>
        </w:tc>
        <w:tc>
          <w:tcPr>
            <w:tcW w:w="1686" w:type="pct"/>
            <w:noWrap/>
            <w:hideMark/>
          </w:tcPr>
          <w:p w14:paraId="665F618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742DD74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2BB68FD" w14:textId="77777777" w:rsidTr="00F1163A">
        <w:trPr>
          <w:trHeight w:val="300"/>
        </w:trPr>
        <w:tc>
          <w:tcPr>
            <w:tcW w:w="688" w:type="pct"/>
            <w:noWrap/>
            <w:hideMark/>
          </w:tcPr>
          <w:p w14:paraId="4613F6D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15638</w:t>
            </w:r>
          </w:p>
        </w:tc>
        <w:tc>
          <w:tcPr>
            <w:tcW w:w="1992" w:type="pct"/>
            <w:noWrap/>
            <w:hideMark/>
          </w:tcPr>
          <w:p w14:paraId="06F1CDA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SÁCHICA</w:t>
            </w:r>
          </w:p>
        </w:tc>
        <w:tc>
          <w:tcPr>
            <w:tcW w:w="1686" w:type="pct"/>
            <w:noWrap/>
            <w:hideMark/>
          </w:tcPr>
          <w:p w14:paraId="056C66C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2AB0911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7B89A8A" w14:textId="77777777" w:rsidTr="00F1163A">
        <w:trPr>
          <w:trHeight w:val="300"/>
        </w:trPr>
        <w:tc>
          <w:tcPr>
            <w:tcW w:w="688" w:type="pct"/>
            <w:noWrap/>
            <w:hideMark/>
          </w:tcPr>
          <w:p w14:paraId="7AB783E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15646</w:t>
            </w:r>
          </w:p>
        </w:tc>
        <w:tc>
          <w:tcPr>
            <w:tcW w:w="1992" w:type="pct"/>
            <w:noWrap/>
            <w:hideMark/>
          </w:tcPr>
          <w:p w14:paraId="6D4B440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SAMACÁ</w:t>
            </w:r>
          </w:p>
        </w:tc>
        <w:tc>
          <w:tcPr>
            <w:tcW w:w="1686" w:type="pct"/>
            <w:noWrap/>
            <w:hideMark/>
          </w:tcPr>
          <w:p w14:paraId="7B7C982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75E6F10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5FC3ADD" w14:textId="77777777" w:rsidTr="00F1163A">
        <w:trPr>
          <w:trHeight w:val="300"/>
        </w:trPr>
        <w:tc>
          <w:tcPr>
            <w:tcW w:w="688" w:type="pct"/>
            <w:noWrap/>
            <w:hideMark/>
          </w:tcPr>
          <w:p w14:paraId="400D7E9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15660</w:t>
            </w:r>
          </w:p>
        </w:tc>
        <w:tc>
          <w:tcPr>
            <w:tcW w:w="1992" w:type="pct"/>
            <w:noWrap/>
            <w:hideMark/>
          </w:tcPr>
          <w:p w14:paraId="60BF4F1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EDUARDO</w:t>
            </w:r>
          </w:p>
        </w:tc>
        <w:tc>
          <w:tcPr>
            <w:tcW w:w="1686" w:type="pct"/>
            <w:noWrap/>
            <w:hideMark/>
          </w:tcPr>
          <w:p w14:paraId="264ACB9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1E71920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DD30079" w14:textId="77777777" w:rsidTr="00F1163A">
        <w:trPr>
          <w:trHeight w:val="300"/>
        </w:trPr>
        <w:tc>
          <w:tcPr>
            <w:tcW w:w="688" w:type="pct"/>
            <w:noWrap/>
            <w:hideMark/>
          </w:tcPr>
          <w:p w14:paraId="386AF0B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15664</w:t>
            </w:r>
          </w:p>
        </w:tc>
        <w:tc>
          <w:tcPr>
            <w:tcW w:w="1992" w:type="pct"/>
            <w:noWrap/>
            <w:hideMark/>
          </w:tcPr>
          <w:p w14:paraId="79A1CB2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JOSÉ DE PARE</w:t>
            </w:r>
          </w:p>
        </w:tc>
        <w:tc>
          <w:tcPr>
            <w:tcW w:w="1686" w:type="pct"/>
            <w:noWrap/>
            <w:hideMark/>
          </w:tcPr>
          <w:p w14:paraId="4EFAE71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A7F39A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9E1E150" w14:textId="77777777" w:rsidTr="00F1163A">
        <w:trPr>
          <w:trHeight w:val="300"/>
        </w:trPr>
        <w:tc>
          <w:tcPr>
            <w:tcW w:w="688" w:type="pct"/>
            <w:noWrap/>
            <w:hideMark/>
          </w:tcPr>
          <w:p w14:paraId="32C60F2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15693</w:t>
            </w:r>
          </w:p>
        </w:tc>
        <w:tc>
          <w:tcPr>
            <w:tcW w:w="1992" w:type="pct"/>
            <w:noWrap/>
            <w:hideMark/>
          </w:tcPr>
          <w:p w14:paraId="733F316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ROSA DE VITERBO</w:t>
            </w:r>
          </w:p>
        </w:tc>
        <w:tc>
          <w:tcPr>
            <w:tcW w:w="1686" w:type="pct"/>
            <w:noWrap/>
            <w:hideMark/>
          </w:tcPr>
          <w:p w14:paraId="5A5793D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CCF5AF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8ECC8B4" w14:textId="77777777" w:rsidTr="00F1163A">
        <w:trPr>
          <w:trHeight w:val="300"/>
        </w:trPr>
        <w:tc>
          <w:tcPr>
            <w:tcW w:w="688" w:type="pct"/>
            <w:noWrap/>
            <w:hideMark/>
          </w:tcPr>
          <w:p w14:paraId="198DB8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15696</w:t>
            </w:r>
          </w:p>
        </w:tc>
        <w:tc>
          <w:tcPr>
            <w:tcW w:w="1992" w:type="pct"/>
            <w:noWrap/>
            <w:hideMark/>
          </w:tcPr>
          <w:p w14:paraId="6CF616F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SOFÍA</w:t>
            </w:r>
          </w:p>
        </w:tc>
        <w:tc>
          <w:tcPr>
            <w:tcW w:w="1686" w:type="pct"/>
            <w:noWrap/>
            <w:hideMark/>
          </w:tcPr>
          <w:p w14:paraId="37DBBA7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38CBAF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4BF6E86" w14:textId="77777777" w:rsidTr="00F1163A">
        <w:trPr>
          <w:trHeight w:val="300"/>
        </w:trPr>
        <w:tc>
          <w:tcPr>
            <w:tcW w:w="688" w:type="pct"/>
            <w:noWrap/>
            <w:hideMark/>
          </w:tcPr>
          <w:p w14:paraId="3EDC85B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15686</w:t>
            </w:r>
          </w:p>
        </w:tc>
        <w:tc>
          <w:tcPr>
            <w:tcW w:w="1992" w:type="pct"/>
            <w:noWrap/>
            <w:hideMark/>
          </w:tcPr>
          <w:p w14:paraId="2D02C60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SANTANA</w:t>
            </w:r>
          </w:p>
        </w:tc>
        <w:tc>
          <w:tcPr>
            <w:tcW w:w="1686" w:type="pct"/>
            <w:noWrap/>
            <w:hideMark/>
          </w:tcPr>
          <w:p w14:paraId="5E72C5E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741E982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68F3269" w14:textId="77777777" w:rsidTr="00F1163A">
        <w:trPr>
          <w:trHeight w:val="300"/>
        </w:trPr>
        <w:tc>
          <w:tcPr>
            <w:tcW w:w="688" w:type="pct"/>
            <w:noWrap/>
            <w:hideMark/>
          </w:tcPr>
          <w:p w14:paraId="4EFFF59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15740</w:t>
            </w:r>
          </w:p>
        </w:tc>
        <w:tc>
          <w:tcPr>
            <w:tcW w:w="1992" w:type="pct"/>
            <w:noWrap/>
            <w:hideMark/>
          </w:tcPr>
          <w:p w14:paraId="4C7DF68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SIACHOQUE</w:t>
            </w:r>
          </w:p>
        </w:tc>
        <w:tc>
          <w:tcPr>
            <w:tcW w:w="1686" w:type="pct"/>
            <w:noWrap/>
            <w:hideMark/>
          </w:tcPr>
          <w:p w14:paraId="1766796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514B086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13F67E6" w14:textId="77777777" w:rsidTr="00F1163A">
        <w:trPr>
          <w:trHeight w:val="300"/>
        </w:trPr>
        <w:tc>
          <w:tcPr>
            <w:tcW w:w="688" w:type="pct"/>
            <w:noWrap/>
            <w:hideMark/>
          </w:tcPr>
          <w:p w14:paraId="7E8DC6C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15759</w:t>
            </w:r>
          </w:p>
        </w:tc>
        <w:tc>
          <w:tcPr>
            <w:tcW w:w="1992" w:type="pct"/>
            <w:noWrap/>
            <w:hideMark/>
          </w:tcPr>
          <w:p w14:paraId="20108C7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SOGAMOSO</w:t>
            </w:r>
          </w:p>
        </w:tc>
        <w:tc>
          <w:tcPr>
            <w:tcW w:w="1686" w:type="pct"/>
            <w:noWrap/>
            <w:hideMark/>
          </w:tcPr>
          <w:p w14:paraId="35E8F9D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45C63DD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6580EE9" w14:textId="77777777" w:rsidTr="00F1163A">
        <w:trPr>
          <w:trHeight w:val="300"/>
        </w:trPr>
        <w:tc>
          <w:tcPr>
            <w:tcW w:w="688" w:type="pct"/>
            <w:noWrap/>
            <w:hideMark/>
          </w:tcPr>
          <w:p w14:paraId="5881D9F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15762</w:t>
            </w:r>
          </w:p>
        </w:tc>
        <w:tc>
          <w:tcPr>
            <w:tcW w:w="1992" w:type="pct"/>
            <w:noWrap/>
            <w:hideMark/>
          </w:tcPr>
          <w:p w14:paraId="0894AD4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SORA</w:t>
            </w:r>
          </w:p>
        </w:tc>
        <w:tc>
          <w:tcPr>
            <w:tcW w:w="1686" w:type="pct"/>
            <w:noWrap/>
            <w:hideMark/>
          </w:tcPr>
          <w:p w14:paraId="4AC86BF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5E391A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291A9A7" w14:textId="77777777" w:rsidTr="00F1163A">
        <w:trPr>
          <w:trHeight w:val="300"/>
        </w:trPr>
        <w:tc>
          <w:tcPr>
            <w:tcW w:w="688" w:type="pct"/>
            <w:noWrap/>
            <w:hideMark/>
          </w:tcPr>
          <w:p w14:paraId="7B40C68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15764</w:t>
            </w:r>
          </w:p>
        </w:tc>
        <w:tc>
          <w:tcPr>
            <w:tcW w:w="1992" w:type="pct"/>
            <w:noWrap/>
            <w:hideMark/>
          </w:tcPr>
          <w:p w14:paraId="7F0DFB1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SORACÁ</w:t>
            </w:r>
          </w:p>
        </w:tc>
        <w:tc>
          <w:tcPr>
            <w:tcW w:w="1686" w:type="pct"/>
            <w:noWrap/>
            <w:hideMark/>
          </w:tcPr>
          <w:p w14:paraId="56679D5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00B0A2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388ECEA" w14:textId="77777777" w:rsidTr="00F1163A">
        <w:trPr>
          <w:trHeight w:val="300"/>
        </w:trPr>
        <w:tc>
          <w:tcPr>
            <w:tcW w:w="688" w:type="pct"/>
            <w:noWrap/>
            <w:hideMark/>
          </w:tcPr>
          <w:p w14:paraId="49262E9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15763</w:t>
            </w:r>
          </w:p>
        </w:tc>
        <w:tc>
          <w:tcPr>
            <w:tcW w:w="1992" w:type="pct"/>
            <w:noWrap/>
            <w:hideMark/>
          </w:tcPr>
          <w:p w14:paraId="58D5C57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SOTAQUIRÁ</w:t>
            </w:r>
          </w:p>
        </w:tc>
        <w:tc>
          <w:tcPr>
            <w:tcW w:w="1686" w:type="pct"/>
            <w:noWrap/>
            <w:hideMark/>
          </w:tcPr>
          <w:p w14:paraId="1C05876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1B2849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274CB6B" w14:textId="77777777" w:rsidTr="00F1163A">
        <w:trPr>
          <w:trHeight w:val="300"/>
        </w:trPr>
        <w:tc>
          <w:tcPr>
            <w:tcW w:w="688" w:type="pct"/>
            <w:noWrap/>
            <w:hideMark/>
          </w:tcPr>
          <w:p w14:paraId="66F5CCF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15776</w:t>
            </w:r>
          </w:p>
        </w:tc>
        <w:tc>
          <w:tcPr>
            <w:tcW w:w="1992" w:type="pct"/>
            <w:noWrap/>
            <w:hideMark/>
          </w:tcPr>
          <w:p w14:paraId="7EC5C2A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SUTAMARCHÁN</w:t>
            </w:r>
          </w:p>
        </w:tc>
        <w:tc>
          <w:tcPr>
            <w:tcW w:w="1686" w:type="pct"/>
            <w:noWrap/>
            <w:hideMark/>
          </w:tcPr>
          <w:p w14:paraId="03CA4C9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2E97D3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4E7E12D" w14:textId="77777777" w:rsidTr="00F1163A">
        <w:trPr>
          <w:trHeight w:val="300"/>
        </w:trPr>
        <w:tc>
          <w:tcPr>
            <w:tcW w:w="688" w:type="pct"/>
            <w:noWrap/>
            <w:hideMark/>
          </w:tcPr>
          <w:p w14:paraId="65ACA30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15778</w:t>
            </w:r>
          </w:p>
        </w:tc>
        <w:tc>
          <w:tcPr>
            <w:tcW w:w="1992" w:type="pct"/>
            <w:noWrap/>
            <w:hideMark/>
          </w:tcPr>
          <w:p w14:paraId="2AF8697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SUTATENZA</w:t>
            </w:r>
          </w:p>
        </w:tc>
        <w:tc>
          <w:tcPr>
            <w:tcW w:w="1686" w:type="pct"/>
            <w:noWrap/>
            <w:hideMark/>
          </w:tcPr>
          <w:p w14:paraId="16F2CD1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7BB3343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E2822D1" w14:textId="77777777" w:rsidTr="00F1163A">
        <w:trPr>
          <w:trHeight w:val="300"/>
        </w:trPr>
        <w:tc>
          <w:tcPr>
            <w:tcW w:w="688" w:type="pct"/>
            <w:noWrap/>
            <w:hideMark/>
          </w:tcPr>
          <w:p w14:paraId="6EB64D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15798</w:t>
            </w:r>
          </w:p>
        </w:tc>
        <w:tc>
          <w:tcPr>
            <w:tcW w:w="1992" w:type="pct"/>
            <w:noWrap/>
            <w:hideMark/>
          </w:tcPr>
          <w:p w14:paraId="62B8721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TENZA</w:t>
            </w:r>
          </w:p>
        </w:tc>
        <w:tc>
          <w:tcPr>
            <w:tcW w:w="1686" w:type="pct"/>
            <w:noWrap/>
            <w:hideMark/>
          </w:tcPr>
          <w:p w14:paraId="58FD338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4AE4F6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22F839E" w14:textId="77777777" w:rsidTr="00F1163A">
        <w:trPr>
          <w:trHeight w:val="300"/>
        </w:trPr>
        <w:tc>
          <w:tcPr>
            <w:tcW w:w="688" w:type="pct"/>
            <w:noWrap/>
            <w:hideMark/>
          </w:tcPr>
          <w:p w14:paraId="54CC78F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15804</w:t>
            </w:r>
          </w:p>
        </w:tc>
        <w:tc>
          <w:tcPr>
            <w:tcW w:w="1992" w:type="pct"/>
            <w:noWrap/>
            <w:hideMark/>
          </w:tcPr>
          <w:p w14:paraId="4348F7F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TIBANÁ</w:t>
            </w:r>
          </w:p>
        </w:tc>
        <w:tc>
          <w:tcPr>
            <w:tcW w:w="1686" w:type="pct"/>
            <w:noWrap/>
            <w:hideMark/>
          </w:tcPr>
          <w:p w14:paraId="615E8C7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33F65C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C869E55" w14:textId="77777777" w:rsidTr="00F1163A">
        <w:trPr>
          <w:trHeight w:val="300"/>
        </w:trPr>
        <w:tc>
          <w:tcPr>
            <w:tcW w:w="688" w:type="pct"/>
            <w:noWrap/>
            <w:hideMark/>
          </w:tcPr>
          <w:p w14:paraId="63D90A7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15806</w:t>
            </w:r>
          </w:p>
        </w:tc>
        <w:tc>
          <w:tcPr>
            <w:tcW w:w="1992" w:type="pct"/>
            <w:noWrap/>
            <w:hideMark/>
          </w:tcPr>
          <w:p w14:paraId="187314F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TIBASOSA</w:t>
            </w:r>
          </w:p>
        </w:tc>
        <w:tc>
          <w:tcPr>
            <w:tcW w:w="1686" w:type="pct"/>
            <w:noWrap/>
            <w:hideMark/>
          </w:tcPr>
          <w:p w14:paraId="11F898E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90FC1B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53206E3" w14:textId="77777777" w:rsidTr="00F1163A">
        <w:trPr>
          <w:trHeight w:val="300"/>
        </w:trPr>
        <w:tc>
          <w:tcPr>
            <w:tcW w:w="688" w:type="pct"/>
            <w:noWrap/>
            <w:hideMark/>
          </w:tcPr>
          <w:p w14:paraId="1375067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15808</w:t>
            </w:r>
          </w:p>
        </w:tc>
        <w:tc>
          <w:tcPr>
            <w:tcW w:w="1992" w:type="pct"/>
            <w:noWrap/>
            <w:hideMark/>
          </w:tcPr>
          <w:p w14:paraId="0B859FB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TINJACÁ</w:t>
            </w:r>
          </w:p>
        </w:tc>
        <w:tc>
          <w:tcPr>
            <w:tcW w:w="1686" w:type="pct"/>
            <w:noWrap/>
            <w:hideMark/>
          </w:tcPr>
          <w:p w14:paraId="204C972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354EA5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7D0D066" w14:textId="77777777" w:rsidTr="00F1163A">
        <w:trPr>
          <w:trHeight w:val="300"/>
        </w:trPr>
        <w:tc>
          <w:tcPr>
            <w:tcW w:w="688" w:type="pct"/>
            <w:noWrap/>
            <w:hideMark/>
          </w:tcPr>
          <w:p w14:paraId="0B3F053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15810</w:t>
            </w:r>
          </w:p>
        </w:tc>
        <w:tc>
          <w:tcPr>
            <w:tcW w:w="1992" w:type="pct"/>
            <w:noWrap/>
            <w:hideMark/>
          </w:tcPr>
          <w:p w14:paraId="0BB6CA4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TIPACOQUE</w:t>
            </w:r>
          </w:p>
        </w:tc>
        <w:tc>
          <w:tcPr>
            <w:tcW w:w="1686" w:type="pct"/>
            <w:noWrap/>
            <w:hideMark/>
          </w:tcPr>
          <w:p w14:paraId="7E7B808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2FDA5D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4E50881" w14:textId="77777777" w:rsidTr="00F1163A">
        <w:trPr>
          <w:trHeight w:val="300"/>
        </w:trPr>
        <w:tc>
          <w:tcPr>
            <w:tcW w:w="688" w:type="pct"/>
            <w:noWrap/>
            <w:hideMark/>
          </w:tcPr>
          <w:p w14:paraId="60D7ACF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15816</w:t>
            </w:r>
          </w:p>
        </w:tc>
        <w:tc>
          <w:tcPr>
            <w:tcW w:w="1992" w:type="pct"/>
            <w:noWrap/>
            <w:hideMark/>
          </w:tcPr>
          <w:p w14:paraId="4D13B71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TOGÜÍ</w:t>
            </w:r>
          </w:p>
        </w:tc>
        <w:tc>
          <w:tcPr>
            <w:tcW w:w="1686" w:type="pct"/>
            <w:noWrap/>
            <w:hideMark/>
          </w:tcPr>
          <w:p w14:paraId="0863665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858E20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16B8CEF" w14:textId="77777777" w:rsidTr="00F1163A">
        <w:trPr>
          <w:trHeight w:val="300"/>
        </w:trPr>
        <w:tc>
          <w:tcPr>
            <w:tcW w:w="688" w:type="pct"/>
            <w:noWrap/>
            <w:hideMark/>
          </w:tcPr>
          <w:p w14:paraId="5184196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15001</w:t>
            </w:r>
          </w:p>
        </w:tc>
        <w:tc>
          <w:tcPr>
            <w:tcW w:w="1992" w:type="pct"/>
            <w:noWrap/>
            <w:hideMark/>
          </w:tcPr>
          <w:p w14:paraId="53CF446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TUNJA</w:t>
            </w:r>
          </w:p>
        </w:tc>
        <w:tc>
          <w:tcPr>
            <w:tcW w:w="1686" w:type="pct"/>
            <w:noWrap/>
            <w:hideMark/>
          </w:tcPr>
          <w:p w14:paraId="5180284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3C95946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8BD0BAF" w14:textId="77777777" w:rsidTr="00F1163A">
        <w:trPr>
          <w:trHeight w:val="300"/>
        </w:trPr>
        <w:tc>
          <w:tcPr>
            <w:tcW w:w="688" w:type="pct"/>
            <w:noWrap/>
            <w:hideMark/>
          </w:tcPr>
          <w:p w14:paraId="260A924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15832</w:t>
            </w:r>
          </w:p>
        </w:tc>
        <w:tc>
          <w:tcPr>
            <w:tcW w:w="1992" w:type="pct"/>
            <w:noWrap/>
            <w:hideMark/>
          </w:tcPr>
          <w:p w14:paraId="7E9A856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TUNUNGUÁ</w:t>
            </w:r>
          </w:p>
        </w:tc>
        <w:tc>
          <w:tcPr>
            <w:tcW w:w="1686" w:type="pct"/>
            <w:noWrap/>
            <w:hideMark/>
          </w:tcPr>
          <w:p w14:paraId="08FBE76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42E93C5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A19D35F" w14:textId="77777777" w:rsidTr="00F1163A">
        <w:trPr>
          <w:trHeight w:val="300"/>
        </w:trPr>
        <w:tc>
          <w:tcPr>
            <w:tcW w:w="688" w:type="pct"/>
            <w:noWrap/>
            <w:hideMark/>
          </w:tcPr>
          <w:p w14:paraId="5775FAE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15835</w:t>
            </w:r>
          </w:p>
        </w:tc>
        <w:tc>
          <w:tcPr>
            <w:tcW w:w="1992" w:type="pct"/>
            <w:noWrap/>
            <w:hideMark/>
          </w:tcPr>
          <w:p w14:paraId="6426A6C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TURMEQUÉ</w:t>
            </w:r>
          </w:p>
        </w:tc>
        <w:tc>
          <w:tcPr>
            <w:tcW w:w="1686" w:type="pct"/>
            <w:noWrap/>
            <w:hideMark/>
          </w:tcPr>
          <w:p w14:paraId="39D9626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3A2080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6297528" w14:textId="77777777" w:rsidTr="00F1163A">
        <w:trPr>
          <w:trHeight w:val="300"/>
        </w:trPr>
        <w:tc>
          <w:tcPr>
            <w:tcW w:w="688" w:type="pct"/>
            <w:noWrap/>
            <w:hideMark/>
          </w:tcPr>
          <w:p w14:paraId="2BCEC88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15837</w:t>
            </w:r>
          </w:p>
        </w:tc>
        <w:tc>
          <w:tcPr>
            <w:tcW w:w="1992" w:type="pct"/>
            <w:noWrap/>
            <w:hideMark/>
          </w:tcPr>
          <w:p w14:paraId="36EF441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TUTA</w:t>
            </w:r>
          </w:p>
        </w:tc>
        <w:tc>
          <w:tcPr>
            <w:tcW w:w="1686" w:type="pct"/>
            <w:noWrap/>
            <w:hideMark/>
          </w:tcPr>
          <w:p w14:paraId="14144C4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9BDEC9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E57103D" w14:textId="77777777" w:rsidTr="00F1163A">
        <w:trPr>
          <w:trHeight w:val="300"/>
        </w:trPr>
        <w:tc>
          <w:tcPr>
            <w:tcW w:w="688" w:type="pct"/>
            <w:noWrap/>
            <w:hideMark/>
          </w:tcPr>
          <w:p w14:paraId="6F804A6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15861</w:t>
            </w:r>
          </w:p>
        </w:tc>
        <w:tc>
          <w:tcPr>
            <w:tcW w:w="1992" w:type="pct"/>
            <w:noWrap/>
            <w:hideMark/>
          </w:tcPr>
          <w:p w14:paraId="27B27D0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VENTAQUEMADA</w:t>
            </w:r>
          </w:p>
        </w:tc>
        <w:tc>
          <w:tcPr>
            <w:tcW w:w="1686" w:type="pct"/>
            <w:noWrap/>
            <w:hideMark/>
          </w:tcPr>
          <w:p w14:paraId="0574217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533549A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C96FAE6" w14:textId="77777777" w:rsidTr="00F1163A">
        <w:trPr>
          <w:trHeight w:val="300"/>
        </w:trPr>
        <w:tc>
          <w:tcPr>
            <w:tcW w:w="688" w:type="pct"/>
            <w:noWrap/>
            <w:hideMark/>
          </w:tcPr>
          <w:p w14:paraId="2D16D11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15407</w:t>
            </w:r>
          </w:p>
        </w:tc>
        <w:tc>
          <w:tcPr>
            <w:tcW w:w="1992" w:type="pct"/>
            <w:noWrap/>
            <w:hideMark/>
          </w:tcPr>
          <w:p w14:paraId="5F5F825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 DE LEYVA</w:t>
            </w:r>
          </w:p>
        </w:tc>
        <w:tc>
          <w:tcPr>
            <w:tcW w:w="1686" w:type="pct"/>
            <w:noWrap/>
            <w:hideMark/>
          </w:tcPr>
          <w:p w14:paraId="6E19406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59C819E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B7156F8" w14:textId="77777777" w:rsidTr="00F1163A">
        <w:trPr>
          <w:trHeight w:val="300"/>
        </w:trPr>
        <w:tc>
          <w:tcPr>
            <w:tcW w:w="688" w:type="pct"/>
            <w:noWrap/>
            <w:hideMark/>
          </w:tcPr>
          <w:p w14:paraId="772442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15879</w:t>
            </w:r>
          </w:p>
        </w:tc>
        <w:tc>
          <w:tcPr>
            <w:tcW w:w="1992" w:type="pct"/>
            <w:noWrap/>
            <w:hideMark/>
          </w:tcPr>
          <w:p w14:paraId="4506567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VIRACACHÁ</w:t>
            </w:r>
          </w:p>
        </w:tc>
        <w:tc>
          <w:tcPr>
            <w:tcW w:w="1686" w:type="pct"/>
            <w:noWrap/>
            <w:hideMark/>
          </w:tcPr>
          <w:p w14:paraId="1F30158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12B6D76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317F05B" w14:textId="77777777" w:rsidTr="00F1163A">
        <w:trPr>
          <w:trHeight w:val="300"/>
        </w:trPr>
        <w:tc>
          <w:tcPr>
            <w:tcW w:w="688" w:type="pct"/>
            <w:noWrap/>
            <w:hideMark/>
          </w:tcPr>
          <w:p w14:paraId="16221A7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15897</w:t>
            </w:r>
          </w:p>
        </w:tc>
        <w:tc>
          <w:tcPr>
            <w:tcW w:w="1992" w:type="pct"/>
            <w:noWrap/>
            <w:hideMark/>
          </w:tcPr>
          <w:p w14:paraId="355D63A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ZETAQUIRA</w:t>
            </w:r>
          </w:p>
        </w:tc>
        <w:tc>
          <w:tcPr>
            <w:tcW w:w="1686" w:type="pct"/>
            <w:noWrap/>
            <w:hideMark/>
          </w:tcPr>
          <w:p w14:paraId="5AC4C82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4A3F226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39C4850" w14:textId="77777777" w:rsidTr="00F1163A">
        <w:trPr>
          <w:trHeight w:val="300"/>
        </w:trPr>
        <w:tc>
          <w:tcPr>
            <w:tcW w:w="688" w:type="pct"/>
            <w:noWrap/>
            <w:hideMark/>
          </w:tcPr>
          <w:p w14:paraId="786CC79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17042</w:t>
            </w:r>
          </w:p>
        </w:tc>
        <w:tc>
          <w:tcPr>
            <w:tcW w:w="1992" w:type="pct"/>
            <w:noWrap/>
            <w:hideMark/>
          </w:tcPr>
          <w:p w14:paraId="0031174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ANSERMA</w:t>
            </w:r>
          </w:p>
        </w:tc>
        <w:tc>
          <w:tcPr>
            <w:tcW w:w="1686" w:type="pct"/>
            <w:noWrap/>
            <w:hideMark/>
          </w:tcPr>
          <w:p w14:paraId="76563C7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655B1E0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00081FC" w14:textId="77777777" w:rsidTr="00F1163A">
        <w:trPr>
          <w:trHeight w:val="300"/>
        </w:trPr>
        <w:tc>
          <w:tcPr>
            <w:tcW w:w="688" w:type="pct"/>
            <w:noWrap/>
            <w:hideMark/>
          </w:tcPr>
          <w:p w14:paraId="4D8F075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17050</w:t>
            </w:r>
          </w:p>
        </w:tc>
        <w:tc>
          <w:tcPr>
            <w:tcW w:w="1992" w:type="pct"/>
            <w:noWrap/>
            <w:hideMark/>
          </w:tcPr>
          <w:p w14:paraId="031A86F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ARANZAZU</w:t>
            </w:r>
          </w:p>
        </w:tc>
        <w:tc>
          <w:tcPr>
            <w:tcW w:w="1686" w:type="pct"/>
            <w:noWrap/>
            <w:hideMark/>
          </w:tcPr>
          <w:p w14:paraId="2BB8F8E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7231150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1BF5FD7" w14:textId="77777777" w:rsidTr="00F1163A">
        <w:trPr>
          <w:trHeight w:val="300"/>
        </w:trPr>
        <w:tc>
          <w:tcPr>
            <w:tcW w:w="688" w:type="pct"/>
            <w:noWrap/>
            <w:hideMark/>
          </w:tcPr>
          <w:p w14:paraId="0E8795A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17088</w:t>
            </w:r>
          </w:p>
        </w:tc>
        <w:tc>
          <w:tcPr>
            <w:tcW w:w="1992" w:type="pct"/>
            <w:noWrap/>
            <w:hideMark/>
          </w:tcPr>
          <w:p w14:paraId="02854A9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BELALCÁZAR</w:t>
            </w:r>
          </w:p>
        </w:tc>
        <w:tc>
          <w:tcPr>
            <w:tcW w:w="1686" w:type="pct"/>
            <w:noWrap/>
            <w:hideMark/>
          </w:tcPr>
          <w:p w14:paraId="4E8A4BC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2A8B015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D99D858" w14:textId="77777777" w:rsidTr="00F1163A">
        <w:trPr>
          <w:trHeight w:val="300"/>
        </w:trPr>
        <w:tc>
          <w:tcPr>
            <w:tcW w:w="688" w:type="pct"/>
            <w:noWrap/>
            <w:hideMark/>
          </w:tcPr>
          <w:p w14:paraId="15CC90E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17174</w:t>
            </w:r>
          </w:p>
        </w:tc>
        <w:tc>
          <w:tcPr>
            <w:tcW w:w="1992" w:type="pct"/>
            <w:noWrap/>
            <w:hideMark/>
          </w:tcPr>
          <w:p w14:paraId="63DFA09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CHINCHINÁ</w:t>
            </w:r>
          </w:p>
        </w:tc>
        <w:tc>
          <w:tcPr>
            <w:tcW w:w="1686" w:type="pct"/>
            <w:noWrap/>
            <w:hideMark/>
          </w:tcPr>
          <w:p w14:paraId="151FD2C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00E6496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33C445B" w14:textId="77777777" w:rsidTr="00F1163A">
        <w:trPr>
          <w:trHeight w:val="300"/>
        </w:trPr>
        <w:tc>
          <w:tcPr>
            <w:tcW w:w="688" w:type="pct"/>
            <w:noWrap/>
            <w:hideMark/>
          </w:tcPr>
          <w:p w14:paraId="320D741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17272</w:t>
            </w:r>
          </w:p>
        </w:tc>
        <w:tc>
          <w:tcPr>
            <w:tcW w:w="1992" w:type="pct"/>
            <w:noWrap/>
            <w:hideMark/>
          </w:tcPr>
          <w:p w14:paraId="492BB70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FILADELFIA</w:t>
            </w:r>
          </w:p>
        </w:tc>
        <w:tc>
          <w:tcPr>
            <w:tcW w:w="1686" w:type="pct"/>
            <w:noWrap/>
            <w:hideMark/>
          </w:tcPr>
          <w:p w14:paraId="2D19D58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5322A5B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5F8DDA3" w14:textId="77777777" w:rsidTr="00F1163A">
        <w:trPr>
          <w:trHeight w:val="300"/>
        </w:trPr>
        <w:tc>
          <w:tcPr>
            <w:tcW w:w="688" w:type="pct"/>
            <w:noWrap/>
            <w:hideMark/>
          </w:tcPr>
          <w:p w14:paraId="6A173FF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17380</w:t>
            </w:r>
          </w:p>
        </w:tc>
        <w:tc>
          <w:tcPr>
            <w:tcW w:w="1992" w:type="pct"/>
            <w:noWrap/>
            <w:hideMark/>
          </w:tcPr>
          <w:p w14:paraId="18FD7F3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DORADA</w:t>
            </w:r>
          </w:p>
        </w:tc>
        <w:tc>
          <w:tcPr>
            <w:tcW w:w="1686" w:type="pct"/>
            <w:noWrap/>
            <w:hideMark/>
          </w:tcPr>
          <w:p w14:paraId="5006E37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3351D8D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46F5089" w14:textId="77777777" w:rsidTr="00F1163A">
        <w:trPr>
          <w:trHeight w:val="300"/>
        </w:trPr>
        <w:tc>
          <w:tcPr>
            <w:tcW w:w="688" w:type="pct"/>
            <w:noWrap/>
            <w:hideMark/>
          </w:tcPr>
          <w:p w14:paraId="175BAA2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17388</w:t>
            </w:r>
          </w:p>
        </w:tc>
        <w:tc>
          <w:tcPr>
            <w:tcW w:w="1992" w:type="pct"/>
            <w:noWrap/>
            <w:hideMark/>
          </w:tcPr>
          <w:p w14:paraId="329A8DC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MERCED</w:t>
            </w:r>
          </w:p>
        </w:tc>
        <w:tc>
          <w:tcPr>
            <w:tcW w:w="1686" w:type="pct"/>
            <w:noWrap/>
            <w:hideMark/>
          </w:tcPr>
          <w:p w14:paraId="6E3CEFD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32C9027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B3FF0F5" w14:textId="77777777" w:rsidTr="00F1163A">
        <w:trPr>
          <w:trHeight w:val="300"/>
        </w:trPr>
        <w:tc>
          <w:tcPr>
            <w:tcW w:w="688" w:type="pct"/>
            <w:noWrap/>
            <w:hideMark/>
          </w:tcPr>
          <w:p w14:paraId="1D718D6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17001</w:t>
            </w:r>
          </w:p>
        </w:tc>
        <w:tc>
          <w:tcPr>
            <w:tcW w:w="1992" w:type="pct"/>
            <w:noWrap/>
            <w:hideMark/>
          </w:tcPr>
          <w:p w14:paraId="284AAF5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MANIZALES</w:t>
            </w:r>
          </w:p>
        </w:tc>
        <w:tc>
          <w:tcPr>
            <w:tcW w:w="1686" w:type="pct"/>
            <w:noWrap/>
            <w:hideMark/>
          </w:tcPr>
          <w:p w14:paraId="543661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45528E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437A219" w14:textId="77777777" w:rsidTr="00F1163A">
        <w:trPr>
          <w:trHeight w:val="300"/>
        </w:trPr>
        <w:tc>
          <w:tcPr>
            <w:tcW w:w="688" w:type="pct"/>
            <w:noWrap/>
            <w:hideMark/>
          </w:tcPr>
          <w:p w14:paraId="2F0BA8B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17433</w:t>
            </w:r>
          </w:p>
        </w:tc>
        <w:tc>
          <w:tcPr>
            <w:tcW w:w="1992" w:type="pct"/>
            <w:noWrap/>
            <w:hideMark/>
          </w:tcPr>
          <w:p w14:paraId="6D5459C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MANZANARES</w:t>
            </w:r>
          </w:p>
        </w:tc>
        <w:tc>
          <w:tcPr>
            <w:tcW w:w="1686" w:type="pct"/>
            <w:noWrap/>
            <w:hideMark/>
          </w:tcPr>
          <w:p w14:paraId="58053DA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5C1BDE9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5414D5F" w14:textId="77777777" w:rsidTr="00F1163A">
        <w:trPr>
          <w:trHeight w:val="300"/>
        </w:trPr>
        <w:tc>
          <w:tcPr>
            <w:tcW w:w="688" w:type="pct"/>
            <w:noWrap/>
            <w:hideMark/>
          </w:tcPr>
          <w:p w14:paraId="55525EF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17444</w:t>
            </w:r>
          </w:p>
        </w:tc>
        <w:tc>
          <w:tcPr>
            <w:tcW w:w="1992" w:type="pct"/>
            <w:noWrap/>
            <w:hideMark/>
          </w:tcPr>
          <w:p w14:paraId="5412FBC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MARQUETALIA</w:t>
            </w:r>
          </w:p>
        </w:tc>
        <w:tc>
          <w:tcPr>
            <w:tcW w:w="1686" w:type="pct"/>
            <w:noWrap/>
            <w:hideMark/>
          </w:tcPr>
          <w:p w14:paraId="7752FD4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45CA844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72AA144" w14:textId="77777777" w:rsidTr="00F1163A">
        <w:trPr>
          <w:trHeight w:val="300"/>
        </w:trPr>
        <w:tc>
          <w:tcPr>
            <w:tcW w:w="688" w:type="pct"/>
            <w:noWrap/>
            <w:hideMark/>
          </w:tcPr>
          <w:p w14:paraId="3541E41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17486</w:t>
            </w:r>
          </w:p>
        </w:tc>
        <w:tc>
          <w:tcPr>
            <w:tcW w:w="1992" w:type="pct"/>
            <w:noWrap/>
            <w:hideMark/>
          </w:tcPr>
          <w:p w14:paraId="3BD92BF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NEIRA</w:t>
            </w:r>
          </w:p>
        </w:tc>
        <w:tc>
          <w:tcPr>
            <w:tcW w:w="1686" w:type="pct"/>
            <w:noWrap/>
            <w:hideMark/>
          </w:tcPr>
          <w:p w14:paraId="157961A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6CA3135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9B5140C" w14:textId="77777777" w:rsidTr="00F1163A">
        <w:trPr>
          <w:trHeight w:val="300"/>
        </w:trPr>
        <w:tc>
          <w:tcPr>
            <w:tcW w:w="688" w:type="pct"/>
            <w:noWrap/>
            <w:hideMark/>
          </w:tcPr>
          <w:p w14:paraId="4979767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17495</w:t>
            </w:r>
          </w:p>
        </w:tc>
        <w:tc>
          <w:tcPr>
            <w:tcW w:w="1992" w:type="pct"/>
            <w:noWrap/>
            <w:hideMark/>
          </w:tcPr>
          <w:p w14:paraId="53C24EA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NORCASIA</w:t>
            </w:r>
          </w:p>
        </w:tc>
        <w:tc>
          <w:tcPr>
            <w:tcW w:w="1686" w:type="pct"/>
            <w:noWrap/>
            <w:hideMark/>
          </w:tcPr>
          <w:p w14:paraId="605048F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030B0B1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9EB1D67" w14:textId="77777777" w:rsidTr="00F1163A">
        <w:trPr>
          <w:trHeight w:val="300"/>
        </w:trPr>
        <w:tc>
          <w:tcPr>
            <w:tcW w:w="688" w:type="pct"/>
            <w:noWrap/>
            <w:hideMark/>
          </w:tcPr>
          <w:p w14:paraId="12CEEE0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17524</w:t>
            </w:r>
          </w:p>
        </w:tc>
        <w:tc>
          <w:tcPr>
            <w:tcW w:w="1992" w:type="pct"/>
            <w:noWrap/>
            <w:hideMark/>
          </w:tcPr>
          <w:p w14:paraId="278E289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PALESTINA</w:t>
            </w:r>
          </w:p>
        </w:tc>
        <w:tc>
          <w:tcPr>
            <w:tcW w:w="1686" w:type="pct"/>
            <w:noWrap/>
            <w:hideMark/>
          </w:tcPr>
          <w:p w14:paraId="13B8A6A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2DDD9D5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5D747C2" w14:textId="77777777" w:rsidTr="00F1163A">
        <w:trPr>
          <w:trHeight w:val="300"/>
        </w:trPr>
        <w:tc>
          <w:tcPr>
            <w:tcW w:w="688" w:type="pct"/>
            <w:noWrap/>
            <w:hideMark/>
          </w:tcPr>
          <w:p w14:paraId="3BD3D4B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17541</w:t>
            </w:r>
          </w:p>
        </w:tc>
        <w:tc>
          <w:tcPr>
            <w:tcW w:w="1992" w:type="pct"/>
            <w:noWrap/>
            <w:hideMark/>
          </w:tcPr>
          <w:p w14:paraId="4894DB6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PENSILVANIA</w:t>
            </w:r>
          </w:p>
        </w:tc>
        <w:tc>
          <w:tcPr>
            <w:tcW w:w="1686" w:type="pct"/>
            <w:noWrap/>
            <w:hideMark/>
          </w:tcPr>
          <w:p w14:paraId="11B1031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4ED03D9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50E8A98" w14:textId="77777777" w:rsidTr="00F1163A">
        <w:trPr>
          <w:trHeight w:val="300"/>
        </w:trPr>
        <w:tc>
          <w:tcPr>
            <w:tcW w:w="688" w:type="pct"/>
            <w:noWrap/>
            <w:hideMark/>
          </w:tcPr>
          <w:p w14:paraId="4EE8B40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17614</w:t>
            </w:r>
          </w:p>
        </w:tc>
        <w:tc>
          <w:tcPr>
            <w:tcW w:w="1992" w:type="pct"/>
            <w:noWrap/>
            <w:hideMark/>
          </w:tcPr>
          <w:p w14:paraId="504EF5C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RIOSUCIO</w:t>
            </w:r>
          </w:p>
        </w:tc>
        <w:tc>
          <w:tcPr>
            <w:tcW w:w="1686" w:type="pct"/>
            <w:noWrap/>
            <w:hideMark/>
          </w:tcPr>
          <w:p w14:paraId="0038154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02954F4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2BE9204" w14:textId="77777777" w:rsidTr="00F1163A">
        <w:trPr>
          <w:trHeight w:val="300"/>
        </w:trPr>
        <w:tc>
          <w:tcPr>
            <w:tcW w:w="688" w:type="pct"/>
            <w:noWrap/>
            <w:hideMark/>
          </w:tcPr>
          <w:p w14:paraId="09E7B57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17616</w:t>
            </w:r>
          </w:p>
        </w:tc>
        <w:tc>
          <w:tcPr>
            <w:tcW w:w="1992" w:type="pct"/>
            <w:noWrap/>
            <w:hideMark/>
          </w:tcPr>
          <w:p w14:paraId="192A2C8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1686" w:type="pct"/>
            <w:noWrap/>
            <w:hideMark/>
          </w:tcPr>
          <w:p w14:paraId="01FBFEE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3B6E54F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05152C8" w14:textId="77777777" w:rsidTr="00F1163A">
        <w:trPr>
          <w:trHeight w:val="300"/>
        </w:trPr>
        <w:tc>
          <w:tcPr>
            <w:tcW w:w="688" w:type="pct"/>
            <w:noWrap/>
            <w:hideMark/>
          </w:tcPr>
          <w:p w14:paraId="33F4631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17665</w:t>
            </w:r>
          </w:p>
        </w:tc>
        <w:tc>
          <w:tcPr>
            <w:tcW w:w="1992" w:type="pct"/>
            <w:noWrap/>
            <w:hideMark/>
          </w:tcPr>
          <w:p w14:paraId="4189652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JOSÉ</w:t>
            </w:r>
          </w:p>
        </w:tc>
        <w:tc>
          <w:tcPr>
            <w:tcW w:w="1686" w:type="pct"/>
            <w:noWrap/>
            <w:hideMark/>
          </w:tcPr>
          <w:p w14:paraId="4EFB860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22519F1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DE13BA5" w14:textId="77777777" w:rsidTr="00F1163A">
        <w:trPr>
          <w:trHeight w:val="300"/>
        </w:trPr>
        <w:tc>
          <w:tcPr>
            <w:tcW w:w="688" w:type="pct"/>
            <w:noWrap/>
            <w:hideMark/>
          </w:tcPr>
          <w:p w14:paraId="3AE18E2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17777</w:t>
            </w:r>
          </w:p>
        </w:tc>
        <w:tc>
          <w:tcPr>
            <w:tcW w:w="1992" w:type="pct"/>
            <w:noWrap/>
            <w:hideMark/>
          </w:tcPr>
          <w:p w14:paraId="7A187E8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SUPÍA</w:t>
            </w:r>
          </w:p>
        </w:tc>
        <w:tc>
          <w:tcPr>
            <w:tcW w:w="1686" w:type="pct"/>
            <w:noWrap/>
            <w:hideMark/>
          </w:tcPr>
          <w:p w14:paraId="18BA2E7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3995AB8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816F823" w14:textId="77777777" w:rsidTr="00F1163A">
        <w:trPr>
          <w:trHeight w:val="300"/>
        </w:trPr>
        <w:tc>
          <w:tcPr>
            <w:tcW w:w="688" w:type="pct"/>
            <w:noWrap/>
            <w:hideMark/>
          </w:tcPr>
          <w:p w14:paraId="04BA033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17867</w:t>
            </w:r>
          </w:p>
        </w:tc>
        <w:tc>
          <w:tcPr>
            <w:tcW w:w="1992" w:type="pct"/>
            <w:noWrap/>
            <w:hideMark/>
          </w:tcPr>
          <w:p w14:paraId="6F1AC38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VICTORIA</w:t>
            </w:r>
          </w:p>
        </w:tc>
        <w:tc>
          <w:tcPr>
            <w:tcW w:w="1686" w:type="pct"/>
            <w:noWrap/>
            <w:hideMark/>
          </w:tcPr>
          <w:p w14:paraId="70CCDF3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7E9D6AC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FBF65D1" w14:textId="77777777" w:rsidTr="00F1163A">
        <w:trPr>
          <w:trHeight w:val="300"/>
        </w:trPr>
        <w:tc>
          <w:tcPr>
            <w:tcW w:w="688" w:type="pct"/>
            <w:noWrap/>
            <w:hideMark/>
          </w:tcPr>
          <w:p w14:paraId="243A437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17873</w:t>
            </w:r>
          </w:p>
        </w:tc>
        <w:tc>
          <w:tcPr>
            <w:tcW w:w="1992" w:type="pct"/>
            <w:noWrap/>
            <w:hideMark/>
          </w:tcPr>
          <w:p w14:paraId="6A39E8B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VILLAMARÍA</w:t>
            </w:r>
          </w:p>
        </w:tc>
        <w:tc>
          <w:tcPr>
            <w:tcW w:w="1686" w:type="pct"/>
            <w:noWrap/>
            <w:hideMark/>
          </w:tcPr>
          <w:p w14:paraId="4AA29EA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5BAE7B5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B3D5B65" w14:textId="77777777" w:rsidTr="00F1163A">
        <w:trPr>
          <w:trHeight w:val="300"/>
        </w:trPr>
        <w:tc>
          <w:tcPr>
            <w:tcW w:w="688" w:type="pct"/>
            <w:noWrap/>
            <w:hideMark/>
          </w:tcPr>
          <w:p w14:paraId="7CB1E44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17877</w:t>
            </w:r>
          </w:p>
        </w:tc>
        <w:tc>
          <w:tcPr>
            <w:tcW w:w="1992" w:type="pct"/>
            <w:noWrap/>
            <w:hideMark/>
          </w:tcPr>
          <w:p w14:paraId="4F8E8FF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VITERBO</w:t>
            </w:r>
          </w:p>
        </w:tc>
        <w:tc>
          <w:tcPr>
            <w:tcW w:w="1686" w:type="pct"/>
            <w:noWrap/>
            <w:hideMark/>
          </w:tcPr>
          <w:p w14:paraId="2B34F3F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2980BF7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772B9C3" w14:textId="77777777" w:rsidTr="00F1163A">
        <w:trPr>
          <w:trHeight w:val="300"/>
        </w:trPr>
        <w:tc>
          <w:tcPr>
            <w:tcW w:w="688" w:type="pct"/>
            <w:noWrap/>
            <w:hideMark/>
          </w:tcPr>
          <w:p w14:paraId="0BE8098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18001</w:t>
            </w:r>
          </w:p>
        </w:tc>
        <w:tc>
          <w:tcPr>
            <w:tcW w:w="1992" w:type="pct"/>
            <w:noWrap/>
            <w:hideMark/>
          </w:tcPr>
          <w:p w14:paraId="5FC1959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FLORENCIA</w:t>
            </w:r>
          </w:p>
        </w:tc>
        <w:tc>
          <w:tcPr>
            <w:tcW w:w="1686" w:type="pct"/>
            <w:noWrap/>
            <w:hideMark/>
          </w:tcPr>
          <w:p w14:paraId="2093D79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CAQUETÁ</w:t>
            </w:r>
          </w:p>
        </w:tc>
        <w:tc>
          <w:tcPr>
            <w:tcW w:w="633" w:type="pct"/>
            <w:noWrap/>
            <w:hideMark/>
          </w:tcPr>
          <w:p w14:paraId="62C33F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D3A7572" w14:textId="77777777" w:rsidTr="00F1163A">
        <w:trPr>
          <w:trHeight w:val="300"/>
        </w:trPr>
        <w:tc>
          <w:tcPr>
            <w:tcW w:w="688" w:type="pct"/>
            <w:noWrap/>
            <w:hideMark/>
          </w:tcPr>
          <w:p w14:paraId="074D737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85010</w:t>
            </w:r>
          </w:p>
        </w:tc>
        <w:tc>
          <w:tcPr>
            <w:tcW w:w="1992" w:type="pct"/>
            <w:noWrap/>
            <w:hideMark/>
          </w:tcPr>
          <w:p w14:paraId="4152646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AGUAZUL</w:t>
            </w:r>
          </w:p>
        </w:tc>
        <w:tc>
          <w:tcPr>
            <w:tcW w:w="1686" w:type="pct"/>
            <w:noWrap/>
            <w:hideMark/>
          </w:tcPr>
          <w:p w14:paraId="10E3BA8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0B76F24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DBDBA2C" w14:textId="77777777" w:rsidTr="00F1163A">
        <w:trPr>
          <w:trHeight w:val="300"/>
        </w:trPr>
        <w:tc>
          <w:tcPr>
            <w:tcW w:w="688" w:type="pct"/>
            <w:noWrap/>
            <w:hideMark/>
          </w:tcPr>
          <w:p w14:paraId="76B891D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85125</w:t>
            </w:r>
          </w:p>
        </w:tc>
        <w:tc>
          <w:tcPr>
            <w:tcW w:w="1992" w:type="pct"/>
            <w:noWrap/>
            <w:hideMark/>
          </w:tcPr>
          <w:p w14:paraId="21BF056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HATO COROZAL</w:t>
            </w:r>
          </w:p>
        </w:tc>
        <w:tc>
          <w:tcPr>
            <w:tcW w:w="1686" w:type="pct"/>
            <w:noWrap/>
            <w:hideMark/>
          </w:tcPr>
          <w:p w14:paraId="383FDBD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04E2D97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976E3DC" w14:textId="77777777" w:rsidTr="00F1163A">
        <w:trPr>
          <w:trHeight w:val="300"/>
        </w:trPr>
        <w:tc>
          <w:tcPr>
            <w:tcW w:w="688" w:type="pct"/>
            <w:noWrap/>
            <w:hideMark/>
          </w:tcPr>
          <w:p w14:paraId="429BDAD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85139</w:t>
            </w:r>
          </w:p>
        </w:tc>
        <w:tc>
          <w:tcPr>
            <w:tcW w:w="1992" w:type="pct"/>
            <w:noWrap/>
            <w:hideMark/>
          </w:tcPr>
          <w:p w14:paraId="70272E1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MANÍ</w:t>
            </w:r>
          </w:p>
        </w:tc>
        <w:tc>
          <w:tcPr>
            <w:tcW w:w="1686" w:type="pct"/>
            <w:noWrap/>
            <w:hideMark/>
          </w:tcPr>
          <w:p w14:paraId="2A1F125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050FC7F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16612F7" w14:textId="77777777" w:rsidTr="00F1163A">
        <w:trPr>
          <w:trHeight w:val="300"/>
        </w:trPr>
        <w:tc>
          <w:tcPr>
            <w:tcW w:w="688" w:type="pct"/>
            <w:noWrap/>
            <w:hideMark/>
          </w:tcPr>
          <w:p w14:paraId="7110514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85162</w:t>
            </w:r>
          </w:p>
        </w:tc>
        <w:tc>
          <w:tcPr>
            <w:tcW w:w="1992" w:type="pct"/>
            <w:noWrap/>
            <w:hideMark/>
          </w:tcPr>
          <w:p w14:paraId="1A0BE3C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MONTERREY</w:t>
            </w:r>
          </w:p>
        </w:tc>
        <w:tc>
          <w:tcPr>
            <w:tcW w:w="1686" w:type="pct"/>
            <w:noWrap/>
            <w:hideMark/>
          </w:tcPr>
          <w:p w14:paraId="552DCC8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590BB68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3CD71D5" w14:textId="77777777" w:rsidTr="00F1163A">
        <w:trPr>
          <w:trHeight w:val="300"/>
        </w:trPr>
        <w:tc>
          <w:tcPr>
            <w:tcW w:w="688" w:type="pct"/>
            <w:noWrap/>
            <w:hideMark/>
          </w:tcPr>
          <w:p w14:paraId="33F250D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85225</w:t>
            </w:r>
          </w:p>
        </w:tc>
        <w:tc>
          <w:tcPr>
            <w:tcW w:w="1992" w:type="pct"/>
            <w:noWrap/>
            <w:hideMark/>
          </w:tcPr>
          <w:p w14:paraId="721524E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NUNCHÍA</w:t>
            </w:r>
          </w:p>
        </w:tc>
        <w:tc>
          <w:tcPr>
            <w:tcW w:w="1686" w:type="pct"/>
            <w:noWrap/>
            <w:hideMark/>
          </w:tcPr>
          <w:p w14:paraId="303553A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08D6642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0C2133A" w14:textId="77777777" w:rsidTr="00F1163A">
        <w:trPr>
          <w:trHeight w:val="300"/>
        </w:trPr>
        <w:tc>
          <w:tcPr>
            <w:tcW w:w="688" w:type="pct"/>
            <w:noWrap/>
            <w:hideMark/>
          </w:tcPr>
          <w:p w14:paraId="1B94B24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85250</w:t>
            </w:r>
          </w:p>
        </w:tc>
        <w:tc>
          <w:tcPr>
            <w:tcW w:w="1992" w:type="pct"/>
            <w:noWrap/>
            <w:hideMark/>
          </w:tcPr>
          <w:p w14:paraId="3288F71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PAZ DE ARIPORO</w:t>
            </w:r>
          </w:p>
        </w:tc>
        <w:tc>
          <w:tcPr>
            <w:tcW w:w="1686" w:type="pct"/>
            <w:noWrap/>
            <w:hideMark/>
          </w:tcPr>
          <w:p w14:paraId="4B7CBD6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0B7BA05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13FF780" w14:textId="77777777" w:rsidTr="00F1163A">
        <w:trPr>
          <w:trHeight w:val="300"/>
        </w:trPr>
        <w:tc>
          <w:tcPr>
            <w:tcW w:w="688" w:type="pct"/>
            <w:noWrap/>
            <w:hideMark/>
          </w:tcPr>
          <w:p w14:paraId="50685CB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85263</w:t>
            </w:r>
          </w:p>
        </w:tc>
        <w:tc>
          <w:tcPr>
            <w:tcW w:w="1992" w:type="pct"/>
            <w:noWrap/>
            <w:hideMark/>
          </w:tcPr>
          <w:p w14:paraId="4EB94DE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PORE</w:t>
            </w:r>
          </w:p>
        </w:tc>
        <w:tc>
          <w:tcPr>
            <w:tcW w:w="1686" w:type="pct"/>
            <w:noWrap/>
            <w:hideMark/>
          </w:tcPr>
          <w:p w14:paraId="35EEF2C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2AE3D3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4C0BF29" w14:textId="77777777" w:rsidTr="00F1163A">
        <w:trPr>
          <w:trHeight w:val="300"/>
        </w:trPr>
        <w:tc>
          <w:tcPr>
            <w:tcW w:w="688" w:type="pct"/>
            <w:noWrap/>
            <w:hideMark/>
          </w:tcPr>
          <w:p w14:paraId="0E068F3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85300</w:t>
            </w:r>
          </w:p>
        </w:tc>
        <w:tc>
          <w:tcPr>
            <w:tcW w:w="1992" w:type="pct"/>
            <w:noWrap/>
            <w:hideMark/>
          </w:tcPr>
          <w:p w14:paraId="2CB00C4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SABANALARGA</w:t>
            </w:r>
          </w:p>
        </w:tc>
        <w:tc>
          <w:tcPr>
            <w:tcW w:w="1686" w:type="pct"/>
            <w:noWrap/>
            <w:hideMark/>
          </w:tcPr>
          <w:p w14:paraId="78D44EC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03DF335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8E9C46C" w14:textId="77777777" w:rsidTr="00F1163A">
        <w:trPr>
          <w:trHeight w:val="300"/>
        </w:trPr>
        <w:tc>
          <w:tcPr>
            <w:tcW w:w="688" w:type="pct"/>
            <w:noWrap/>
            <w:hideMark/>
          </w:tcPr>
          <w:p w14:paraId="117250B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85325</w:t>
            </w:r>
          </w:p>
        </w:tc>
        <w:tc>
          <w:tcPr>
            <w:tcW w:w="1992" w:type="pct"/>
            <w:noWrap/>
            <w:hideMark/>
          </w:tcPr>
          <w:p w14:paraId="698FB85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LUIS DE PALENQUE</w:t>
            </w:r>
          </w:p>
        </w:tc>
        <w:tc>
          <w:tcPr>
            <w:tcW w:w="1686" w:type="pct"/>
            <w:noWrap/>
            <w:hideMark/>
          </w:tcPr>
          <w:p w14:paraId="499F304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7B0CE63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9BA317D" w14:textId="77777777" w:rsidTr="00F1163A">
        <w:trPr>
          <w:trHeight w:val="300"/>
        </w:trPr>
        <w:tc>
          <w:tcPr>
            <w:tcW w:w="688" w:type="pct"/>
            <w:noWrap/>
            <w:hideMark/>
          </w:tcPr>
          <w:p w14:paraId="7B212C4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85400</w:t>
            </w:r>
          </w:p>
        </w:tc>
        <w:tc>
          <w:tcPr>
            <w:tcW w:w="1992" w:type="pct"/>
            <w:noWrap/>
            <w:hideMark/>
          </w:tcPr>
          <w:p w14:paraId="42ACF08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TÁMARA</w:t>
            </w:r>
          </w:p>
        </w:tc>
        <w:tc>
          <w:tcPr>
            <w:tcW w:w="1686" w:type="pct"/>
            <w:noWrap/>
            <w:hideMark/>
          </w:tcPr>
          <w:p w14:paraId="7F94E06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0D72D74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946641E" w14:textId="77777777" w:rsidTr="00F1163A">
        <w:trPr>
          <w:trHeight w:val="300"/>
        </w:trPr>
        <w:tc>
          <w:tcPr>
            <w:tcW w:w="688" w:type="pct"/>
            <w:noWrap/>
            <w:hideMark/>
          </w:tcPr>
          <w:p w14:paraId="470948B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85410</w:t>
            </w:r>
          </w:p>
        </w:tc>
        <w:tc>
          <w:tcPr>
            <w:tcW w:w="1992" w:type="pct"/>
            <w:noWrap/>
            <w:hideMark/>
          </w:tcPr>
          <w:p w14:paraId="4A36CF0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TAURAMENA</w:t>
            </w:r>
          </w:p>
        </w:tc>
        <w:tc>
          <w:tcPr>
            <w:tcW w:w="1686" w:type="pct"/>
            <w:noWrap/>
            <w:hideMark/>
          </w:tcPr>
          <w:p w14:paraId="33B0E46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243751B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84E4016" w14:textId="77777777" w:rsidTr="00F1163A">
        <w:trPr>
          <w:trHeight w:val="300"/>
        </w:trPr>
        <w:tc>
          <w:tcPr>
            <w:tcW w:w="688" w:type="pct"/>
            <w:noWrap/>
            <w:hideMark/>
          </w:tcPr>
          <w:p w14:paraId="1C7BCB2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85430</w:t>
            </w:r>
          </w:p>
        </w:tc>
        <w:tc>
          <w:tcPr>
            <w:tcW w:w="1992" w:type="pct"/>
            <w:noWrap/>
            <w:hideMark/>
          </w:tcPr>
          <w:p w14:paraId="542DABE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TRINIDAD</w:t>
            </w:r>
          </w:p>
        </w:tc>
        <w:tc>
          <w:tcPr>
            <w:tcW w:w="1686" w:type="pct"/>
            <w:noWrap/>
            <w:hideMark/>
          </w:tcPr>
          <w:p w14:paraId="772885B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689FDF8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34A56AE" w14:textId="77777777" w:rsidTr="00F1163A">
        <w:trPr>
          <w:trHeight w:val="300"/>
        </w:trPr>
        <w:tc>
          <w:tcPr>
            <w:tcW w:w="688" w:type="pct"/>
            <w:noWrap/>
            <w:hideMark/>
          </w:tcPr>
          <w:p w14:paraId="4CFD7F3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85440</w:t>
            </w:r>
          </w:p>
        </w:tc>
        <w:tc>
          <w:tcPr>
            <w:tcW w:w="1992" w:type="pct"/>
            <w:noWrap/>
            <w:hideMark/>
          </w:tcPr>
          <w:p w14:paraId="3406E23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VILLANUEVA</w:t>
            </w:r>
          </w:p>
        </w:tc>
        <w:tc>
          <w:tcPr>
            <w:tcW w:w="1686" w:type="pct"/>
            <w:noWrap/>
            <w:hideMark/>
          </w:tcPr>
          <w:p w14:paraId="0720FB0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174BD58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3464AD8" w14:textId="77777777" w:rsidTr="00F1163A">
        <w:trPr>
          <w:trHeight w:val="300"/>
        </w:trPr>
        <w:tc>
          <w:tcPr>
            <w:tcW w:w="688" w:type="pct"/>
            <w:noWrap/>
            <w:hideMark/>
          </w:tcPr>
          <w:p w14:paraId="65EC407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85001</w:t>
            </w:r>
          </w:p>
        </w:tc>
        <w:tc>
          <w:tcPr>
            <w:tcW w:w="1992" w:type="pct"/>
            <w:noWrap/>
            <w:hideMark/>
          </w:tcPr>
          <w:p w14:paraId="33727E6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YOPAL</w:t>
            </w:r>
          </w:p>
        </w:tc>
        <w:tc>
          <w:tcPr>
            <w:tcW w:w="1686" w:type="pct"/>
            <w:noWrap/>
            <w:hideMark/>
          </w:tcPr>
          <w:p w14:paraId="4A683FC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CASANARE</w:t>
            </w:r>
          </w:p>
        </w:tc>
        <w:tc>
          <w:tcPr>
            <w:tcW w:w="633" w:type="pct"/>
            <w:noWrap/>
            <w:hideMark/>
          </w:tcPr>
          <w:p w14:paraId="1C64D4D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3DC81FE" w14:textId="77777777" w:rsidTr="00F1163A">
        <w:trPr>
          <w:trHeight w:val="300"/>
        </w:trPr>
        <w:tc>
          <w:tcPr>
            <w:tcW w:w="688" w:type="pct"/>
            <w:noWrap/>
            <w:hideMark/>
          </w:tcPr>
          <w:p w14:paraId="1AB21B4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19130</w:t>
            </w:r>
          </w:p>
        </w:tc>
        <w:tc>
          <w:tcPr>
            <w:tcW w:w="1992" w:type="pct"/>
            <w:noWrap/>
            <w:hideMark/>
          </w:tcPr>
          <w:p w14:paraId="3DCD78B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CAJIBÍO</w:t>
            </w:r>
          </w:p>
        </w:tc>
        <w:tc>
          <w:tcPr>
            <w:tcW w:w="1686" w:type="pct"/>
            <w:noWrap/>
            <w:hideMark/>
          </w:tcPr>
          <w:p w14:paraId="0E9BE87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0E3289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90F4B37" w14:textId="77777777" w:rsidTr="00F1163A">
        <w:trPr>
          <w:trHeight w:val="300"/>
        </w:trPr>
        <w:tc>
          <w:tcPr>
            <w:tcW w:w="688" w:type="pct"/>
            <w:noWrap/>
            <w:hideMark/>
          </w:tcPr>
          <w:p w14:paraId="7D73B9E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19142</w:t>
            </w:r>
          </w:p>
        </w:tc>
        <w:tc>
          <w:tcPr>
            <w:tcW w:w="1992" w:type="pct"/>
            <w:noWrap/>
            <w:hideMark/>
          </w:tcPr>
          <w:p w14:paraId="5BB08B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CALOTO</w:t>
            </w:r>
          </w:p>
        </w:tc>
        <w:tc>
          <w:tcPr>
            <w:tcW w:w="1686" w:type="pct"/>
            <w:noWrap/>
            <w:hideMark/>
          </w:tcPr>
          <w:p w14:paraId="1EF67F0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7174633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C854352" w14:textId="77777777" w:rsidTr="00F1163A">
        <w:trPr>
          <w:trHeight w:val="300"/>
        </w:trPr>
        <w:tc>
          <w:tcPr>
            <w:tcW w:w="688" w:type="pct"/>
            <w:noWrap/>
            <w:hideMark/>
          </w:tcPr>
          <w:p w14:paraId="7AC537C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19212</w:t>
            </w:r>
          </w:p>
        </w:tc>
        <w:tc>
          <w:tcPr>
            <w:tcW w:w="1992" w:type="pct"/>
            <w:noWrap/>
            <w:hideMark/>
          </w:tcPr>
          <w:p w14:paraId="7AFA7D8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CORINTO</w:t>
            </w:r>
          </w:p>
        </w:tc>
        <w:tc>
          <w:tcPr>
            <w:tcW w:w="1686" w:type="pct"/>
            <w:noWrap/>
            <w:hideMark/>
          </w:tcPr>
          <w:p w14:paraId="76AD830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798849D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67FE71A" w14:textId="77777777" w:rsidTr="00F1163A">
        <w:trPr>
          <w:trHeight w:val="300"/>
        </w:trPr>
        <w:tc>
          <w:tcPr>
            <w:tcW w:w="688" w:type="pct"/>
            <w:noWrap/>
            <w:hideMark/>
          </w:tcPr>
          <w:p w14:paraId="1F74A3F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19256</w:t>
            </w:r>
          </w:p>
        </w:tc>
        <w:tc>
          <w:tcPr>
            <w:tcW w:w="1992" w:type="pct"/>
            <w:noWrap/>
            <w:hideMark/>
          </w:tcPr>
          <w:p w14:paraId="58C3FCD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TAMBO</w:t>
            </w:r>
          </w:p>
        </w:tc>
        <w:tc>
          <w:tcPr>
            <w:tcW w:w="1686" w:type="pct"/>
            <w:noWrap/>
            <w:hideMark/>
          </w:tcPr>
          <w:p w14:paraId="71C7E5C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1CC7C29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C329C28" w14:textId="77777777" w:rsidTr="00F1163A">
        <w:trPr>
          <w:trHeight w:val="300"/>
        </w:trPr>
        <w:tc>
          <w:tcPr>
            <w:tcW w:w="688" w:type="pct"/>
            <w:noWrap/>
            <w:hideMark/>
          </w:tcPr>
          <w:p w14:paraId="63D1B3A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19300</w:t>
            </w:r>
          </w:p>
        </w:tc>
        <w:tc>
          <w:tcPr>
            <w:tcW w:w="1992" w:type="pct"/>
            <w:noWrap/>
            <w:hideMark/>
          </w:tcPr>
          <w:p w14:paraId="7EE5D40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GUACHENÉ</w:t>
            </w:r>
          </w:p>
        </w:tc>
        <w:tc>
          <w:tcPr>
            <w:tcW w:w="1686" w:type="pct"/>
            <w:noWrap/>
            <w:hideMark/>
          </w:tcPr>
          <w:p w14:paraId="5203D98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78BCC08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A8728FF" w14:textId="77777777" w:rsidTr="00F1163A">
        <w:trPr>
          <w:trHeight w:val="300"/>
        </w:trPr>
        <w:tc>
          <w:tcPr>
            <w:tcW w:w="688" w:type="pct"/>
            <w:noWrap/>
            <w:hideMark/>
          </w:tcPr>
          <w:p w14:paraId="3C9DB5D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19355</w:t>
            </w:r>
          </w:p>
        </w:tc>
        <w:tc>
          <w:tcPr>
            <w:tcW w:w="1992" w:type="pct"/>
            <w:noWrap/>
            <w:hideMark/>
          </w:tcPr>
          <w:p w14:paraId="09552CE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INZÁ</w:t>
            </w:r>
          </w:p>
        </w:tc>
        <w:tc>
          <w:tcPr>
            <w:tcW w:w="1686" w:type="pct"/>
            <w:noWrap/>
            <w:hideMark/>
          </w:tcPr>
          <w:p w14:paraId="23A87E2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11FD392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38A4269" w14:textId="77777777" w:rsidTr="00F1163A">
        <w:trPr>
          <w:trHeight w:val="300"/>
        </w:trPr>
        <w:tc>
          <w:tcPr>
            <w:tcW w:w="688" w:type="pct"/>
            <w:noWrap/>
            <w:hideMark/>
          </w:tcPr>
          <w:p w14:paraId="6E3C9A9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19455</w:t>
            </w:r>
          </w:p>
        </w:tc>
        <w:tc>
          <w:tcPr>
            <w:tcW w:w="1992" w:type="pct"/>
            <w:noWrap/>
            <w:hideMark/>
          </w:tcPr>
          <w:p w14:paraId="2602CE5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MIRANDA</w:t>
            </w:r>
          </w:p>
        </w:tc>
        <w:tc>
          <w:tcPr>
            <w:tcW w:w="1686" w:type="pct"/>
            <w:noWrap/>
            <w:hideMark/>
          </w:tcPr>
          <w:p w14:paraId="54B3EBC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15680B6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F6B594A" w14:textId="77777777" w:rsidTr="00F1163A">
        <w:trPr>
          <w:trHeight w:val="300"/>
        </w:trPr>
        <w:tc>
          <w:tcPr>
            <w:tcW w:w="688" w:type="pct"/>
            <w:noWrap/>
            <w:hideMark/>
          </w:tcPr>
          <w:p w14:paraId="7A22A7B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19473</w:t>
            </w:r>
          </w:p>
        </w:tc>
        <w:tc>
          <w:tcPr>
            <w:tcW w:w="1992" w:type="pct"/>
            <w:noWrap/>
            <w:hideMark/>
          </w:tcPr>
          <w:p w14:paraId="1E89BF3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MORALES</w:t>
            </w:r>
          </w:p>
        </w:tc>
        <w:tc>
          <w:tcPr>
            <w:tcW w:w="1686" w:type="pct"/>
            <w:noWrap/>
            <w:hideMark/>
          </w:tcPr>
          <w:p w14:paraId="2579C52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4B8D1BA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18C225A" w14:textId="77777777" w:rsidTr="00F1163A">
        <w:trPr>
          <w:trHeight w:val="300"/>
        </w:trPr>
        <w:tc>
          <w:tcPr>
            <w:tcW w:w="688" w:type="pct"/>
            <w:noWrap/>
            <w:hideMark/>
          </w:tcPr>
          <w:p w14:paraId="544D7AD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19513</w:t>
            </w:r>
          </w:p>
        </w:tc>
        <w:tc>
          <w:tcPr>
            <w:tcW w:w="1992" w:type="pct"/>
            <w:noWrap/>
            <w:hideMark/>
          </w:tcPr>
          <w:p w14:paraId="3B6EA03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PADILLA</w:t>
            </w:r>
          </w:p>
        </w:tc>
        <w:tc>
          <w:tcPr>
            <w:tcW w:w="1686" w:type="pct"/>
            <w:noWrap/>
            <w:hideMark/>
          </w:tcPr>
          <w:p w14:paraId="1E04249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1FFD3FF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3AF8514" w14:textId="77777777" w:rsidTr="00F1163A">
        <w:trPr>
          <w:trHeight w:val="300"/>
        </w:trPr>
        <w:tc>
          <w:tcPr>
            <w:tcW w:w="688" w:type="pct"/>
            <w:noWrap/>
            <w:hideMark/>
          </w:tcPr>
          <w:p w14:paraId="080EA9F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19517</w:t>
            </w:r>
          </w:p>
        </w:tc>
        <w:tc>
          <w:tcPr>
            <w:tcW w:w="1992" w:type="pct"/>
            <w:noWrap/>
            <w:hideMark/>
          </w:tcPr>
          <w:p w14:paraId="359A54D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PÁEZ</w:t>
            </w:r>
          </w:p>
        </w:tc>
        <w:tc>
          <w:tcPr>
            <w:tcW w:w="1686" w:type="pct"/>
            <w:noWrap/>
            <w:hideMark/>
          </w:tcPr>
          <w:p w14:paraId="7CB4E70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4311246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E79DF91" w14:textId="77777777" w:rsidTr="00F1163A">
        <w:trPr>
          <w:trHeight w:val="300"/>
        </w:trPr>
        <w:tc>
          <w:tcPr>
            <w:tcW w:w="688" w:type="pct"/>
            <w:noWrap/>
            <w:hideMark/>
          </w:tcPr>
          <w:p w14:paraId="7F91001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19532</w:t>
            </w:r>
          </w:p>
        </w:tc>
        <w:tc>
          <w:tcPr>
            <w:tcW w:w="1992" w:type="pct"/>
            <w:noWrap/>
            <w:hideMark/>
          </w:tcPr>
          <w:p w14:paraId="78BC880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PATÍA</w:t>
            </w:r>
          </w:p>
        </w:tc>
        <w:tc>
          <w:tcPr>
            <w:tcW w:w="1686" w:type="pct"/>
            <w:noWrap/>
            <w:hideMark/>
          </w:tcPr>
          <w:p w14:paraId="73BB7E7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7AF0445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335ACB7" w14:textId="77777777" w:rsidTr="00F1163A">
        <w:trPr>
          <w:trHeight w:val="300"/>
        </w:trPr>
        <w:tc>
          <w:tcPr>
            <w:tcW w:w="688" w:type="pct"/>
            <w:noWrap/>
            <w:hideMark/>
          </w:tcPr>
          <w:p w14:paraId="5482BF8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19548</w:t>
            </w:r>
          </w:p>
        </w:tc>
        <w:tc>
          <w:tcPr>
            <w:tcW w:w="1992" w:type="pct"/>
            <w:noWrap/>
            <w:hideMark/>
          </w:tcPr>
          <w:p w14:paraId="36FA6FA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PIENDAMÓ - TUNÍA</w:t>
            </w:r>
          </w:p>
        </w:tc>
        <w:tc>
          <w:tcPr>
            <w:tcW w:w="1686" w:type="pct"/>
            <w:noWrap/>
            <w:hideMark/>
          </w:tcPr>
          <w:p w14:paraId="4099B90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645B075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A60FBAA" w14:textId="77777777" w:rsidTr="00F1163A">
        <w:trPr>
          <w:trHeight w:val="300"/>
        </w:trPr>
        <w:tc>
          <w:tcPr>
            <w:tcW w:w="688" w:type="pct"/>
            <w:noWrap/>
            <w:hideMark/>
          </w:tcPr>
          <w:p w14:paraId="0D2F919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19001</w:t>
            </w:r>
          </w:p>
        </w:tc>
        <w:tc>
          <w:tcPr>
            <w:tcW w:w="1992" w:type="pct"/>
            <w:noWrap/>
            <w:hideMark/>
          </w:tcPr>
          <w:p w14:paraId="74F2298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POPAYÁN</w:t>
            </w:r>
          </w:p>
        </w:tc>
        <w:tc>
          <w:tcPr>
            <w:tcW w:w="1686" w:type="pct"/>
            <w:noWrap/>
            <w:hideMark/>
          </w:tcPr>
          <w:p w14:paraId="092FCC5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09BE737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1D679DA" w14:textId="77777777" w:rsidTr="00F1163A">
        <w:trPr>
          <w:trHeight w:val="300"/>
        </w:trPr>
        <w:tc>
          <w:tcPr>
            <w:tcW w:w="688" w:type="pct"/>
            <w:noWrap/>
            <w:hideMark/>
          </w:tcPr>
          <w:p w14:paraId="25A39BA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19573</w:t>
            </w:r>
          </w:p>
        </w:tc>
        <w:tc>
          <w:tcPr>
            <w:tcW w:w="1992" w:type="pct"/>
            <w:noWrap/>
            <w:hideMark/>
          </w:tcPr>
          <w:p w14:paraId="10960E1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TEJADA</w:t>
            </w:r>
          </w:p>
        </w:tc>
        <w:tc>
          <w:tcPr>
            <w:tcW w:w="1686" w:type="pct"/>
            <w:noWrap/>
            <w:hideMark/>
          </w:tcPr>
          <w:p w14:paraId="67A6337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6E11F44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4388F8B" w14:textId="77777777" w:rsidTr="00F1163A">
        <w:trPr>
          <w:trHeight w:val="300"/>
        </w:trPr>
        <w:tc>
          <w:tcPr>
            <w:tcW w:w="688" w:type="pct"/>
            <w:noWrap/>
            <w:hideMark/>
          </w:tcPr>
          <w:p w14:paraId="5C0D837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19622</w:t>
            </w:r>
          </w:p>
        </w:tc>
        <w:tc>
          <w:tcPr>
            <w:tcW w:w="1992" w:type="pct"/>
            <w:noWrap/>
            <w:hideMark/>
          </w:tcPr>
          <w:p w14:paraId="0D79ACA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ROSAS</w:t>
            </w:r>
          </w:p>
        </w:tc>
        <w:tc>
          <w:tcPr>
            <w:tcW w:w="1686" w:type="pct"/>
            <w:noWrap/>
            <w:hideMark/>
          </w:tcPr>
          <w:p w14:paraId="0FE1212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4AC21F5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D79E70D" w14:textId="77777777" w:rsidTr="00F1163A">
        <w:trPr>
          <w:trHeight w:val="300"/>
        </w:trPr>
        <w:tc>
          <w:tcPr>
            <w:tcW w:w="688" w:type="pct"/>
            <w:noWrap/>
            <w:hideMark/>
          </w:tcPr>
          <w:p w14:paraId="58E7798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19698</w:t>
            </w:r>
          </w:p>
        </w:tc>
        <w:tc>
          <w:tcPr>
            <w:tcW w:w="1992" w:type="pct"/>
            <w:noWrap/>
            <w:hideMark/>
          </w:tcPr>
          <w:p w14:paraId="432ED69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 DE QUILICHAO</w:t>
            </w:r>
          </w:p>
        </w:tc>
        <w:tc>
          <w:tcPr>
            <w:tcW w:w="1686" w:type="pct"/>
            <w:noWrap/>
            <w:hideMark/>
          </w:tcPr>
          <w:p w14:paraId="76EB137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3356369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BB24E22" w14:textId="77777777" w:rsidTr="00F1163A">
        <w:trPr>
          <w:trHeight w:val="300"/>
        </w:trPr>
        <w:tc>
          <w:tcPr>
            <w:tcW w:w="688" w:type="pct"/>
            <w:noWrap/>
            <w:hideMark/>
          </w:tcPr>
          <w:p w14:paraId="18A1922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19743</w:t>
            </w:r>
          </w:p>
        </w:tc>
        <w:tc>
          <w:tcPr>
            <w:tcW w:w="1992" w:type="pct"/>
            <w:noWrap/>
            <w:hideMark/>
          </w:tcPr>
          <w:p w14:paraId="0971818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SILVIA</w:t>
            </w:r>
          </w:p>
        </w:tc>
        <w:tc>
          <w:tcPr>
            <w:tcW w:w="1686" w:type="pct"/>
            <w:noWrap/>
            <w:hideMark/>
          </w:tcPr>
          <w:p w14:paraId="6282957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46ADFC3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3D2E4C1" w14:textId="77777777" w:rsidTr="00F1163A">
        <w:trPr>
          <w:trHeight w:val="300"/>
        </w:trPr>
        <w:tc>
          <w:tcPr>
            <w:tcW w:w="688" w:type="pct"/>
            <w:noWrap/>
            <w:hideMark/>
          </w:tcPr>
          <w:p w14:paraId="226C3B0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19807</w:t>
            </w:r>
          </w:p>
        </w:tc>
        <w:tc>
          <w:tcPr>
            <w:tcW w:w="1992" w:type="pct"/>
            <w:noWrap/>
            <w:hideMark/>
          </w:tcPr>
          <w:p w14:paraId="2D20683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TIMBÍO</w:t>
            </w:r>
          </w:p>
        </w:tc>
        <w:tc>
          <w:tcPr>
            <w:tcW w:w="1686" w:type="pct"/>
            <w:noWrap/>
            <w:hideMark/>
          </w:tcPr>
          <w:p w14:paraId="4F4B9B9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229CC8D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D7B032C" w14:textId="77777777" w:rsidTr="00F1163A">
        <w:trPr>
          <w:trHeight w:val="300"/>
        </w:trPr>
        <w:tc>
          <w:tcPr>
            <w:tcW w:w="688" w:type="pct"/>
            <w:noWrap/>
            <w:hideMark/>
          </w:tcPr>
          <w:p w14:paraId="7C9EC6D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19824</w:t>
            </w:r>
          </w:p>
        </w:tc>
        <w:tc>
          <w:tcPr>
            <w:tcW w:w="1992" w:type="pct"/>
            <w:noWrap/>
            <w:hideMark/>
          </w:tcPr>
          <w:p w14:paraId="723EC9F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TOTORÓ</w:t>
            </w:r>
          </w:p>
        </w:tc>
        <w:tc>
          <w:tcPr>
            <w:tcW w:w="1686" w:type="pct"/>
            <w:noWrap/>
            <w:hideMark/>
          </w:tcPr>
          <w:p w14:paraId="6DD815C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15C83A8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2044D3E" w14:textId="77777777" w:rsidTr="00F1163A">
        <w:trPr>
          <w:trHeight w:val="300"/>
        </w:trPr>
        <w:tc>
          <w:tcPr>
            <w:tcW w:w="688" w:type="pct"/>
            <w:noWrap/>
            <w:hideMark/>
          </w:tcPr>
          <w:p w14:paraId="333581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19845</w:t>
            </w:r>
          </w:p>
        </w:tc>
        <w:tc>
          <w:tcPr>
            <w:tcW w:w="1992" w:type="pct"/>
            <w:noWrap/>
            <w:hideMark/>
          </w:tcPr>
          <w:p w14:paraId="26B804D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 RICA</w:t>
            </w:r>
          </w:p>
        </w:tc>
        <w:tc>
          <w:tcPr>
            <w:tcW w:w="1686" w:type="pct"/>
            <w:noWrap/>
            <w:hideMark/>
          </w:tcPr>
          <w:p w14:paraId="7C9FA22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CAUCA</w:t>
            </w:r>
          </w:p>
        </w:tc>
        <w:tc>
          <w:tcPr>
            <w:tcW w:w="633" w:type="pct"/>
            <w:noWrap/>
            <w:hideMark/>
          </w:tcPr>
          <w:p w14:paraId="131C5C0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4EE347F" w14:textId="77777777" w:rsidTr="00F1163A">
        <w:trPr>
          <w:trHeight w:val="300"/>
        </w:trPr>
        <w:tc>
          <w:tcPr>
            <w:tcW w:w="688" w:type="pct"/>
            <w:noWrap/>
            <w:hideMark/>
          </w:tcPr>
          <w:p w14:paraId="3A141A4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20011</w:t>
            </w:r>
          </w:p>
        </w:tc>
        <w:tc>
          <w:tcPr>
            <w:tcW w:w="1992" w:type="pct"/>
            <w:noWrap/>
            <w:hideMark/>
          </w:tcPr>
          <w:p w14:paraId="30416FC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AGUACHICA</w:t>
            </w:r>
          </w:p>
        </w:tc>
        <w:tc>
          <w:tcPr>
            <w:tcW w:w="1686" w:type="pct"/>
            <w:noWrap/>
            <w:hideMark/>
          </w:tcPr>
          <w:p w14:paraId="59694E6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37F09E1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AEB2398" w14:textId="77777777" w:rsidTr="00F1163A">
        <w:trPr>
          <w:trHeight w:val="300"/>
        </w:trPr>
        <w:tc>
          <w:tcPr>
            <w:tcW w:w="688" w:type="pct"/>
            <w:noWrap/>
            <w:hideMark/>
          </w:tcPr>
          <w:p w14:paraId="6160B8F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20013</w:t>
            </w:r>
          </w:p>
        </w:tc>
        <w:tc>
          <w:tcPr>
            <w:tcW w:w="1992" w:type="pct"/>
            <w:noWrap/>
            <w:hideMark/>
          </w:tcPr>
          <w:p w14:paraId="56A3AFF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AGUSTÍN CODAZZI</w:t>
            </w:r>
          </w:p>
        </w:tc>
        <w:tc>
          <w:tcPr>
            <w:tcW w:w="1686" w:type="pct"/>
            <w:noWrap/>
            <w:hideMark/>
          </w:tcPr>
          <w:p w14:paraId="60A3973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7EEBE63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E654C64" w14:textId="77777777" w:rsidTr="00F1163A">
        <w:trPr>
          <w:trHeight w:val="300"/>
        </w:trPr>
        <w:tc>
          <w:tcPr>
            <w:tcW w:w="688" w:type="pct"/>
            <w:noWrap/>
            <w:hideMark/>
          </w:tcPr>
          <w:p w14:paraId="69C15BC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20045</w:t>
            </w:r>
          </w:p>
        </w:tc>
        <w:tc>
          <w:tcPr>
            <w:tcW w:w="1992" w:type="pct"/>
            <w:noWrap/>
            <w:hideMark/>
          </w:tcPr>
          <w:p w14:paraId="39EBC2A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BECERRIL</w:t>
            </w:r>
          </w:p>
        </w:tc>
        <w:tc>
          <w:tcPr>
            <w:tcW w:w="1686" w:type="pct"/>
            <w:noWrap/>
            <w:hideMark/>
          </w:tcPr>
          <w:p w14:paraId="2497723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6104560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9A22BC5" w14:textId="77777777" w:rsidTr="00F1163A">
        <w:trPr>
          <w:trHeight w:val="300"/>
        </w:trPr>
        <w:tc>
          <w:tcPr>
            <w:tcW w:w="688" w:type="pct"/>
            <w:noWrap/>
            <w:hideMark/>
          </w:tcPr>
          <w:p w14:paraId="0F30903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20060</w:t>
            </w:r>
          </w:p>
        </w:tc>
        <w:tc>
          <w:tcPr>
            <w:tcW w:w="1992" w:type="pct"/>
            <w:noWrap/>
            <w:hideMark/>
          </w:tcPr>
          <w:p w14:paraId="5519596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BOSCONIA</w:t>
            </w:r>
          </w:p>
        </w:tc>
        <w:tc>
          <w:tcPr>
            <w:tcW w:w="1686" w:type="pct"/>
            <w:noWrap/>
            <w:hideMark/>
          </w:tcPr>
          <w:p w14:paraId="4888CD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434BAFC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F80BA17" w14:textId="77777777" w:rsidTr="00F1163A">
        <w:trPr>
          <w:trHeight w:val="300"/>
        </w:trPr>
        <w:tc>
          <w:tcPr>
            <w:tcW w:w="688" w:type="pct"/>
            <w:noWrap/>
            <w:hideMark/>
          </w:tcPr>
          <w:p w14:paraId="6D76084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20175</w:t>
            </w:r>
          </w:p>
        </w:tc>
        <w:tc>
          <w:tcPr>
            <w:tcW w:w="1992" w:type="pct"/>
            <w:noWrap/>
            <w:hideMark/>
          </w:tcPr>
          <w:p w14:paraId="64291C6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CHIMICHAGUA</w:t>
            </w:r>
          </w:p>
        </w:tc>
        <w:tc>
          <w:tcPr>
            <w:tcW w:w="1686" w:type="pct"/>
            <w:noWrap/>
            <w:hideMark/>
          </w:tcPr>
          <w:p w14:paraId="1832AE4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6B538E2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1A33DA1" w14:textId="77777777" w:rsidTr="00F1163A">
        <w:trPr>
          <w:trHeight w:val="300"/>
        </w:trPr>
        <w:tc>
          <w:tcPr>
            <w:tcW w:w="688" w:type="pct"/>
            <w:noWrap/>
            <w:hideMark/>
          </w:tcPr>
          <w:p w14:paraId="086FFB6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20178</w:t>
            </w:r>
          </w:p>
        </w:tc>
        <w:tc>
          <w:tcPr>
            <w:tcW w:w="1992" w:type="pct"/>
            <w:noWrap/>
            <w:hideMark/>
          </w:tcPr>
          <w:p w14:paraId="4B0D037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CHIRIGUANÁ</w:t>
            </w:r>
          </w:p>
        </w:tc>
        <w:tc>
          <w:tcPr>
            <w:tcW w:w="1686" w:type="pct"/>
            <w:noWrap/>
            <w:hideMark/>
          </w:tcPr>
          <w:p w14:paraId="4D4B1D5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55B23B8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58ACA2B" w14:textId="77777777" w:rsidTr="00F1163A">
        <w:trPr>
          <w:trHeight w:val="300"/>
        </w:trPr>
        <w:tc>
          <w:tcPr>
            <w:tcW w:w="688" w:type="pct"/>
            <w:noWrap/>
            <w:hideMark/>
          </w:tcPr>
          <w:p w14:paraId="5E80262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20228</w:t>
            </w:r>
          </w:p>
        </w:tc>
        <w:tc>
          <w:tcPr>
            <w:tcW w:w="1992" w:type="pct"/>
            <w:noWrap/>
            <w:hideMark/>
          </w:tcPr>
          <w:p w14:paraId="75455A4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CURUMANÍ</w:t>
            </w:r>
          </w:p>
        </w:tc>
        <w:tc>
          <w:tcPr>
            <w:tcW w:w="1686" w:type="pct"/>
            <w:noWrap/>
            <w:hideMark/>
          </w:tcPr>
          <w:p w14:paraId="00A505A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55D7740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161B042" w14:textId="77777777" w:rsidTr="00F1163A">
        <w:trPr>
          <w:trHeight w:val="300"/>
        </w:trPr>
        <w:tc>
          <w:tcPr>
            <w:tcW w:w="688" w:type="pct"/>
            <w:noWrap/>
            <w:hideMark/>
          </w:tcPr>
          <w:p w14:paraId="787ABD9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20238</w:t>
            </w:r>
          </w:p>
        </w:tc>
        <w:tc>
          <w:tcPr>
            <w:tcW w:w="1992" w:type="pct"/>
            <w:noWrap/>
            <w:hideMark/>
          </w:tcPr>
          <w:p w14:paraId="17C75DB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COPEY</w:t>
            </w:r>
          </w:p>
        </w:tc>
        <w:tc>
          <w:tcPr>
            <w:tcW w:w="1686" w:type="pct"/>
            <w:noWrap/>
            <w:hideMark/>
          </w:tcPr>
          <w:p w14:paraId="5663CB1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4D730A5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43D7E6F" w14:textId="77777777" w:rsidTr="00F1163A">
        <w:trPr>
          <w:trHeight w:val="300"/>
        </w:trPr>
        <w:tc>
          <w:tcPr>
            <w:tcW w:w="688" w:type="pct"/>
            <w:noWrap/>
            <w:hideMark/>
          </w:tcPr>
          <w:p w14:paraId="2BB3B45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20250</w:t>
            </w:r>
          </w:p>
        </w:tc>
        <w:tc>
          <w:tcPr>
            <w:tcW w:w="1992" w:type="pct"/>
            <w:noWrap/>
            <w:hideMark/>
          </w:tcPr>
          <w:p w14:paraId="281A115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PASO</w:t>
            </w:r>
          </w:p>
        </w:tc>
        <w:tc>
          <w:tcPr>
            <w:tcW w:w="1686" w:type="pct"/>
            <w:noWrap/>
            <w:hideMark/>
          </w:tcPr>
          <w:p w14:paraId="0B184F7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3EAD2A5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17BC916" w14:textId="77777777" w:rsidTr="00F1163A">
        <w:trPr>
          <w:trHeight w:val="300"/>
        </w:trPr>
        <w:tc>
          <w:tcPr>
            <w:tcW w:w="688" w:type="pct"/>
            <w:noWrap/>
            <w:hideMark/>
          </w:tcPr>
          <w:p w14:paraId="1628185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20295</w:t>
            </w:r>
          </w:p>
        </w:tc>
        <w:tc>
          <w:tcPr>
            <w:tcW w:w="1992" w:type="pct"/>
            <w:noWrap/>
            <w:hideMark/>
          </w:tcPr>
          <w:p w14:paraId="1B3B1F1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GAMARRA</w:t>
            </w:r>
          </w:p>
        </w:tc>
        <w:tc>
          <w:tcPr>
            <w:tcW w:w="1686" w:type="pct"/>
            <w:noWrap/>
            <w:hideMark/>
          </w:tcPr>
          <w:p w14:paraId="4624B2D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08EE854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F45E1E8" w14:textId="77777777" w:rsidTr="00F1163A">
        <w:trPr>
          <w:trHeight w:val="300"/>
        </w:trPr>
        <w:tc>
          <w:tcPr>
            <w:tcW w:w="688" w:type="pct"/>
            <w:noWrap/>
            <w:hideMark/>
          </w:tcPr>
          <w:p w14:paraId="44DE38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20383</w:t>
            </w:r>
          </w:p>
        </w:tc>
        <w:tc>
          <w:tcPr>
            <w:tcW w:w="1992" w:type="pct"/>
            <w:noWrap/>
            <w:hideMark/>
          </w:tcPr>
          <w:p w14:paraId="1C1AC82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GLORIA</w:t>
            </w:r>
          </w:p>
        </w:tc>
        <w:tc>
          <w:tcPr>
            <w:tcW w:w="1686" w:type="pct"/>
            <w:noWrap/>
            <w:hideMark/>
          </w:tcPr>
          <w:p w14:paraId="4A7DA5C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514CEDA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6E9F6C5" w14:textId="77777777" w:rsidTr="00F1163A">
        <w:trPr>
          <w:trHeight w:val="300"/>
        </w:trPr>
        <w:tc>
          <w:tcPr>
            <w:tcW w:w="688" w:type="pct"/>
            <w:noWrap/>
            <w:hideMark/>
          </w:tcPr>
          <w:p w14:paraId="06F84AA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20400</w:t>
            </w:r>
          </w:p>
        </w:tc>
        <w:tc>
          <w:tcPr>
            <w:tcW w:w="1992" w:type="pct"/>
            <w:noWrap/>
            <w:hideMark/>
          </w:tcPr>
          <w:p w14:paraId="7E54226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JAGUA DE IBIRICO</w:t>
            </w:r>
          </w:p>
        </w:tc>
        <w:tc>
          <w:tcPr>
            <w:tcW w:w="1686" w:type="pct"/>
            <w:noWrap/>
            <w:hideMark/>
          </w:tcPr>
          <w:p w14:paraId="7CB7FB4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392F4EA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6A98549" w14:textId="77777777" w:rsidTr="00F1163A">
        <w:trPr>
          <w:trHeight w:val="300"/>
        </w:trPr>
        <w:tc>
          <w:tcPr>
            <w:tcW w:w="688" w:type="pct"/>
            <w:noWrap/>
            <w:hideMark/>
          </w:tcPr>
          <w:p w14:paraId="38ACDF0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20621</w:t>
            </w:r>
          </w:p>
        </w:tc>
        <w:tc>
          <w:tcPr>
            <w:tcW w:w="1992" w:type="pct"/>
            <w:noWrap/>
            <w:hideMark/>
          </w:tcPr>
          <w:p w14:paraId="5AF5B66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PAZ</w:t>
            </w:r>
          </w:p>
        </w:tc>
        <w:tc>
          <w:tcPr>
            <w:tcW w:w="1686" w:type="pct"/>
            <w:noWrap/>
            <w:hideMark/>
          </w:tcPr>
          <w:p w14:paraId="1F62C47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2B16D9A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8E631EB" w14:textId="77777777" w:rsidTr="00F1163A">
        <w:trPr>
          <w:trHeight w:val="300"/>
        </w:trPr>
        <w:tc>
          <w:tcPr>
            <w:tcW w:w="688" w:type="pct"/>
            <w:noWrap/>
            <w:hideMark/>
          </w:tcPr>
          <w:p w14:paraId="506B074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20443</w:t>
            </w:r>
          </w:p>
        </w:tc>
        <w:tc>
          <w:tcPr>
            <w:tcW w:w="1992" w:type="pct"/>
            <w:noWrap/>
            <w:hideMark/>
          </w:tcPr>
          <w:p w14:paraId="35030CC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MANAURE BALCÓN DEL CESAR</w:t>
            </w:r>
          </w:p>
        </w:tc>
        <w:tc>
          <w:tcPr>
            <w:tcW w:w="1686" w:type="pct"/>
            <w:noWrap/>
            <w:hideMark/>
          </w:tcPr>
          <w:p w14:paraId="510D196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7E94AE0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524188F" w14:textId="77777777" w:rsidTr="00F1163A">
        <w:trPr>
          <w:trHeight w:val="300"/>
        </w:trPr>
        <w:tc>
          <w:tcPr>
            <w:tcW w:w="688" w:type="pct"/>
            <w:noWrap/>
            <w:hideMark/>
          </w:tcPr>
          <w:p w14:paraId="2215CE5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20517</w:t>
            </w:r>
          </w:p>
        </w:tc>
        <w:tc>
          <w:tcPr>
            <w:tcW w:w="1992" w:type="pct"/>
            <w:noWrap/>
            <w:hideMark/>
          </w:tcPr>
          <w:p w14:paraId="39992AB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PAILITAS</w:t>
            </w:r>
          </w:p>
        </w:tc>
        <w:tc>
          <w:tcPr>
            <w:tcW w:w="1686" w:type="pct"/>
            <w:noWrap/>
            <w:hideMark/>
          </w:tcPr>
          <w:p w14:paraId="4408327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098457A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7889054" w14:textId="77777777" w:rsidTr="00F1163A">
        <w:trPr>
          <w:trHeight w:val="300"/>
        </w:trPr>
        <w:tc>
          <w:tcPr>
            <w:tcW w:w="688" w:type="pct"/>
            <w:noWrap/>
            <w:hideMark/>
          </w:tcPr>
          <w:p w14:paraId="44CEECD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20550</w:t>
            </w:r>
          </w:p>
        </w:tc>
        <w:tc>
          <w:tcPr>
            <w:tcW w:w="1992" w:type="pct"/>
            <w:noWrap/>
            <w:hideMark/>
          </w:tcPr>
          <w:p w14:paraId="51607AC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PELAYA</w:t>
            </w:r>
          </w:p>
        </w:tc>
        <w:tc>
          <w:tcPr>
            <w:tcW w:w="1686" w:type="pct"/>
            <w:noWrap/>
            <w:hideMark/>
          </w:tcPr>
          <w:p w14:paraId="7D52DE2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6F20C73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D0D304E" w14:textId="77777777" w:rsidTr="00F1163A">
        <w:trPr>
          <w:trHeight w:val="300"/>
        </w:trPr>
        <w:tc>
          <w:tcPr>
            <w:tcW w:w="688" w:type="pct"/>
            <w:noWrap/>
            <w:hideMark/>
          </w:tcPr>
          <w:p w14:paraId="2D15DBA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20614</w:t>
            </w:r>
          </w:p>
        </w:tc>
        <w:tc>
          <w:tcPr>
            <w:tcW w:w="1992" w:type="pct"/>
            <w:noWrap/>
            <w:hideMark/>
          </w:tcPr>
          <w:p w14:paraId="3A9785A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RÍO DE ORO</w:t>
            </w:r>
          </w:p>
        </w:tc>
        <w:tc>
          <w:tcPr>
            <w:tcW w:w="1686" w:type="pct"/>
            <w:noWrap/>
            <w:hideMark/>
          </w:tcPr>
          <w:p w14:paraId="61EF538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35641F2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3A30628" w14:textId="77777777" w:rsidTr="00F1163A">
        <w:trPr>
          <w:trHeight w:val="300"/>
        </w:trPr>
        <w:tc>
          <w:tcPr>
            <w:tcW w:w="688" w:type="pct"/>
            <w:noWrap/>
            <w:hideMark/>
          </w:tcPr>
          <w:p w14:paraId="5E02FF3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20710</w:t>
            </w:r>
          </w:p>
        </w:tc>
        <w:tc>
          <w:tcPr>
            <w:tcW w:w="1992" w:type="pct"/>
            <w:noWrap/>
            <w:hideMark/>
          </w:tcPr>
          <w:p w14:paraId="3404F95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ALBERTO</w:t>
            </w:r>
          </w:p>
        </w:tc>
        <w:tc>
          <w:tcPr>
            <w:tcW w:w="1686" w:type="pct"/>
            <w:noWrap/>
            <w:hideMark/>
          </w:tcPr>
          <w:p w14:paraId="3DDEE9E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2BBF441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57A9FD2" w14:textId="77777777" w:rsidTr="00F1163A">
        <w:trPr>
          <w:trHeight w:val="300"/>
        </w:trPr>
        <w:tc>
          <w:tcPr>
            <w:tcW w:w="688" w:type="pct"/>
            <w:noWrap/>
            <w:hideMark/>
          </w:tcPr>
          <w:p w14:paraId="00301F6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20750</w:t>
            </w:r>
          </w:p>
        </w:tc>
        <w:tc>
          <w:tcPr>
            <w:tcW w:w="1992" w:type="pct"/>
            <w:noWrap/>
            <w:hideMark/>
          </w:tcPr>
          <w:p w14:paraId="513150F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DIEGO</w:t>
            </w:r>
          </w:p>
        </w:tc>
        <w:tc>
          <w:tcPr>
            <w:tcW w:w="1686" w:type="pct"/>
            <w:noWrap/>
            <w:hideMark/>
          </w:tcPr>
          <w:p w14:paraId="6BFCD7F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5DF5459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516AD36" w14:textId="77777777" w:rsidTr="00F1163A">
        <w:trPr>
          <w:trHeight w:val="300"/>
        </w:trPr>
        <w:tc>
          <w:tcPr>
            <w:tcW w:w="688" w:type="pct"/>
            <w:noWrap/>
            <w:hideMark/>
          </w:tcPr>
          <w:p w14:paraId="6C52147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20770</w:t>
            </w:r>
          </w:p>
        </w:tc>
        <w:tc>
          <w:tcPr>
            <w:tcW w:w="1992" w:type="pct"/>
            <w:noWrap/>
            <w:hideMark/>
          </w:tcPr>
          <w:p w14:paraId="23E785D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MARTÍN</w:t>
            </w:r>
          </w:p>
        </w:tc>
        <w:tc>
          <w:tcPr>
            <w:tcW w:w="1686" w:type="pct"/>
            <w:noWrap/>
            <w:hideMark/>
          </w:tcPr>
          <w:p w14:paraId="0405C7D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6CD07B4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7DF91CD" w14:textId="77777777" w:rsidTr="00F1163A">
        <w:trPr>
          <w:trHeight w:val="300"/>
        </w:trPr>
        <w:tc>
          <w:tcPr>
            <w:tcW w:w="688" w:type="pct"/>
            <w:noWrap/>
            <w:hideMark/>
          </w:tcPr>
          <w:p w14:paraId="21FFB6A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20787</w:t>
            </w:r>
          </w:p>
        </w:tc>
        <w:tc>
          <w:tcPr>
            <w:tcW w:w="1992" w:type="pct"/>
            <w:noWrap/>
            <w:hideMark/>
          </w:tcPr>
          <w:p w14:paraId="6A0FDE5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TAMALAMEQUE</w:t>
            </w:r>
          </w:p>
        </w:tc>
        <w:tc>
          <w:tcPr>
            <w:tcW w:w="1686" w:type="pct"/>
            <w:noWrap/>
            <w:hideMark/>
          </w:tcPr>
          <w:p w14:paraId="7DD0B09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4A13E25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BEE6AB4" w14:textId="77777777" w:rsidTr="00F1163A">
        <w:trPr>
          <w:trHeight w:val="300"/>
        </w:trPr>
        <w:tc>
          <w:tcPr>
            <w:tcW w:w="688" w:type="pct"/>
            <w:noWrap/>
            <w:hideMark/>
          </w:tcPr>
          <w:p w14:paraId="56E9500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20001</w:t>
            </w:r>
          </w:p>
        </w:tc>
        <w:tc>
          <w:tcPr>
            <w:tcW w:w="1992" w:type="pct"/>
            <w:noWrap/>
            <w:hideMark/>
          </w:tcPr>
          <w:p w14:paraId="4FAFB50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VALLEDUPAR</w:t>
            </w:r>
          </w:p>
        </w:tc>
        <w:tc>
          <w:tcPr>
            <w:tcW w:w="1686" w:type="pct"/>
            <w:noWrap/>
            <w:hideMark/>
          </w:tcPr>
          <w:p w14:paraId="22C1500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CESAR</w:t>
            </w:r>
          </w:p>
        </w:tc>
        <w:tc>
          <w:tcPr>
            <w:tcW w:w="633" w:type="pct"/>
            <w:noWrap/>
            <w:hideMark/>
          </w:tcPr>
          <w:p w14:paraId="6D28A92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D3AA85B" w14:textId="77777777" w:rsidTr="00F1163A">
        <w:trPr>
          <w:trHeight w:val="300"/>
        </w:trPr>
        <w:tc>
          <w:tcPr>
            <w:tcW w:w="688" w:type="pct"/>
            <w:noWrap/>
            <w:hideMark/>
          </w:tcPr>
          <w:p w14:paraId="148048F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27245</w:t>
            </w:r>
          </w:p>
        </w:tc>
        <w:tc>
          <w:tcPr>
            <w:tcW w:w="1992" w:type="pct"/>
            <w:noWrap/>
            <w:hideMark/>
          </w:tcPr>
          <w:p w14:paraId="187B1F5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CARMEN DE ATRATO</w:t>
            </w:r>
          </w:p>
        </w:tc>
        <w:tc>
          <w:tcPr>
            <w:tcW w:w="1686" w:type="pct"/>
            <w:noWrap/>
            <w:hideMark/>
          </w:tcPr>
          <w:p w14:paraId="466D312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CHOCÓ</w:t>
            </w:r>
          </w:p>
        </w:tc>
        <w:tc>
          <w:tcPr>
            <w:tcW w:w="633" w:type="pct"/>
            <w:noWrap/>
            <w:hideMark/>
          </w:tcPr>
          <w:p w14:paraId="66029C7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35CFC85" w14:textId="77777777" w:rsidTr="00F1163A">
        <w:trPr>
          <w:trHeight w:val="300"/>
        </w:trPr>
        <w:tc>
          <w:tcPr>
            <w:tcW w:w="688" w:type="pct"/>
            <w:noWrap/>
            <w:hideMark/>
          </w:tcPr>
          <w:p w14:paraId="1E5953F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23068</w:t>
            </w:r>
          </w:p>
        </w:tc>
        <w:tc>
          <w:tcPr>
            <w:tcW w:w="1992" w:type="pct"/>
            <w:noWrap/>
            <w:hideMark/>
          </w:tcPr>
          <w:p w14:paraId="63F731A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AYAPEL</w:t>
            </w:r>
          </w:p>
        </w:tc>
        <w:tc>
          <w:tcPr>
            <w:tcW w:w="1686" w:type="pct"/>
            <w:noWrap/>
            <w:hideMark/>
          </w:tcPr>
          <w:p w14:paraId="1D3998D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45A9EFB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776368A" w14:textId="77777777" w:rsidTr="00F1163A">
        <w:trPr>
          <w:trHeight w:val="300"/>
        </w:trPr>
        <w:tc>
          <w:tcPr>
            <w:tcW w:w="688" w:type="pct"/>
            <w:noWrap/>
            <w:hideMark/>
          </w:tcPr>
          <w:p w14:paraId="41503C0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23079</w:t>
            </w:r>
          </w:p>
        </w:tc>
        <w:tc>
          <w:tcPr>
            <w:tcW w:w="1992" w:type="pct"/>
            <w:noWrap/>
            <w:hideMark/>
          </w:tcPr>
          <w:p w14:paraId="3E1BBDD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BUENAVISTA</w:t>
            </w:r>
          </w:p>
        </w:tc>
        <w:tc>
          <w:tcPr>
            <w:tcW w:w="1686" w:type="pct"/>
            <w:noWrap/>
            <w:hideMark/>
          </w:tcPr>
          <w:p w14:paraId="494EF77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75793F1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430D27F" w14:textId="77777777" w:rsidTr="00F1163A">
        <w:trPr>
          <w:trHeight w:val="300"/>
        </w:trPr>
        <w:tc>
          <w:tcPr>
            <w:tcW w:w="688" w:type="pct"/>
            <w:noWrap/>
            <w:hideMark/>
          </w:tcPr>
          <w:p w14:paraId="1D17163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23090</w:t>
            </w:r>
          </w:p>
        </w:tc>
        <w:tc>
          <w:tcPr>
            <w:tcW w:w="1992" w:type="pct"/>
            <w:noWrap/>
            <w:hideMark/>
          </w:tcPr>
          <w:p w14:paraId="19BCEE4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CANALETE</w:t>
            </w:r>
          </w:p>
        </w:tc>
        <w:tc>
          <w:tcPr>
            <w:tcW w:w="1686" w:type="pct"/>
            <w:noWrap/>
            <w:hideMark/>
          </w:tcPr>
          <w:p w14:paraId="000E555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40ECB6E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8BC9978" w14:textId="77777777" w:rsidTr="00F1163A">
        <w:trPr>
          <w:trHeight w:val="300"/>
        </w:trPr>
        <w:tc>
          <w:tcPr>
            <w:tcW w:w="688" w:type="pct"/>
            <w:noWrap/>
            <w:hideMark/>
          </w:tcPr>
          <w:p w14:paraId="700823C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23162</w:t>
            </w:r>
          </w:p>
        </w:tc>
        <w:tc>
          <w:tcPr>
            <w:tcW w:w="1992" w:type="pct"/>
            <w:noWrap/>
            <w:hideMark/>
          </w:tcPr>
          <w:p w14:paraId="0352959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CERETÉ</w:t>
            </w:r>
          </w:p>
        </w:tc>
        <w:tc>
          <w:tcPr>
            <w:tcW w:w="1686" w:type="pct"/>
            <w:noWrap/>
            <w:hideMark/>
          </w:tcPr>
          <w:p w14:paraId="1241902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7844214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BD3C5DE" w14:textId="77777777" w:rsidTr="00F1163A">
        <w:trPr>
          <w:trHeight w:val="300"/>
        </w:trPr>
        <w:tc>
          <w:tcPr>
            <w:tcW w:w="688" w:type="pct"/>
            <w:noWrap/>
            <w:hideMark/>
          </w:tcPr>
          <w:p w14:paraId="26588F4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23168</w:t>
            </w:r>
          </w:p>
        </w:tc>
        <w:tc>
          <w:tcPr>
            <w:tcW w:w="1992" w:type="pct"/>
            <w:noWrap/>
            <w:hideMark/>
          </w:tcPr>
          <w:p w14:paraId="2E7E365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CHIMÁ</w:t>
            </w:r>
          </w:p>
        </w:tc>
        <w:tc>
          <w:tcPr>
            <w:tcW w:w="1686" w:type="pct"/>
            <w:noWrap/>
            <w:hideMark/>
          </w:tcPr>
          <w:p w14:paraId="3AF8933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6D352B8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11BDA14" w14:textId="77777777" w:rsidTr="00F1163A">
        <w:trPr>
          <w:trHeight w:val="300"/>
        </w:trPr>
        <w:tc>
          <w:tcPr>
            <w:tcW w:w="688" w:type="pct"/>
            <w:noWrap/>
            <w:hideMark/>
          </w:tcPr>
          <w:p w14:paraId="765A97C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23182</w:t>
            </w:r>
          </w:p>
        </w:tc>
        <w:tc>
          <w:tcPr>
            <w:tcW w:w="1992" w:type="pct"/>
            <w:noWrap/>
            <w:hideMark/>
          </w:tcPr>
          <w:p w14:paraId="0C7EC8F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CHINÚ</w:t>
            </w:r>
          </w:p>
        </w:tc>
        <w:tc>
          <w:tcPr>
            <w:tcW w:w="1686" w:type="pct"/>
            <w:noWrap/>
            <w:hideMark/>
          </w:tcPr>
          <w:p w14:paraId="76EFE9B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6CE610B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7F38D83" w14:textId="77777777" w:rsidTr="00F1163A">
        <w:trPr>
          <w:trHeight w:val="300"/>
        </w:trPr>
        <w:tc>
          <w:tcPr>
            <w:tcW w:w="688" w:type="pct"/>
            <w:noWrap/>
            <w:hideMark/>
          </w:tcPr>
          <w:p w14:paraId="348A018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23189</w:t>
            </w:r>
          </w:p>
        </w:tc>
        <w:tc>
          <w:tcPr>
            <w:tcW w:w="1992" w:type="pct"/>
            <w:noWrap/>
            <w:hideMark/>
          </w:tcPr>
          <w:p w14:paraId="2D68ED0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CIÉNAGA DE ORO</w:t>
            </w:r>
          </w:p>
        </w:tc>
        <w:tc>
          <w:tcPr>
            <w:tcW w:w="1686" w:type="pct"/>
            <w:noWrap/>
            <w:hideMark/>
          </w:tcPr>
          <w:p w14:paraId="2D5A421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7AA5712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6416360" w14:textId="77777777" w:rsidTr="00F1163A">
        <w:trPr>
          <w:trHeight w:val="300"/>
        </w:trPr>
        <w:tc>
          <w:tcPr>
            <w:tcW w:w="688" w:type="pct"/>
            <w:noWrap/>
            <w:hideMark/>
          </w:tcPr>
          <w:p w14:paraId="15889D0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23300</w:t>
            </w:r>
          </w:p>
        </w:tc>
        <w:tc>
          <w:tcPr>
            <w:tcW w:w="1992" w:type="pct"/>
            <w:noWrap/>
            <w:hideMark/>
          </w:tcPr>
          <w:p w14:paraId="34FDD9F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COTORRA</w:t>
            </w:r>
          </w:p>
        </w:tc>
        <w:tc>
          <w:tcPr>
            <w:tcW w:w="1686" w:type="pct"/>
            <w:noWrap/>
            <w:hideMark/>
          </w:tcPr>
          <w:p w14:paraId="09A05F5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6876F27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A588A0F" w14:textId="77777777" w:rsidTr="00F1163A">
        <w:trPr>
          <w:trHeight w:val="300"/>
        </w:trPr>
        <w:tc>
          <w:tcPr>
            <w:tcW w:w="688" w:type="pct"/>
            <w:noWrap/>
            <w:hideMark/>
          </w:tcPr>
          <w:p w14:paraId="058E3C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23350</w:t>
            </w:r>
          </w:p>
        </w:tc>
        <w:tc>
          <w:tcPr>
            <w:tcW w:w="1992" w:type="pct"/>
            <w:noWrap/>
            <w:hideMark/>
          </w:tcPr>
          <w:p w14:paraId="3CA1D6C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APARTADA</w:t>
            </w:r>
          </w:p>
        </w:tc>
        <w:tc>
          <w:tcPr>
            <w:tcW w:w="1686" w:type="pct"/>
            <w:noWrap/>
            <w:hideMark/>
          </w:tcPr>
          <w:p w14:paraId="27BA2C6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2C46FCA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0ACE5CE" w14:textId="77777777" w:rsidTr="00F1163A">
        <w:trPr>
          <w:trHeight w:val="300"/>
        </w:trPr>
        <w:tc>
          <w:tcPr>
            <w:tcW w:w="688" w:type="pct"/>
            <w:noWrap/>
            <w:hideMark/>
          </w:tcPr>
          <w:p w14:paraId="71B53C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23417</w:t>
            </w:r>
          </w:p>
        </w:tc>
        <w:tc>
          <w:tcPr>
            <w:tcW w:w="1992" w:type="pct"/>
            <w:noWrap/>
            <w:hideMark/>
          </w:tcPr>
          <w:p w14:paraId="50CD164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LORICA</w:t>
            </w:r>
          </w:p>
        </w:tc>
        <w:tc>
          <w:tcPr>
            <w:tcW w:w="1686" w:type="pct"/>
            <w:noWrap/>
            <w:hideMark/>
          </w:tcPr>
          <w:p w14:paraId="66DBDEE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1C02561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3143490" w14:textId="77777777" w:rsidTr="00F1163A">
        <w:trPr>
          <w:trHeight w:val="300"/>
        </w:trPr>
        <w:tc>
          <w:tcPr>
            <w:tcW w:w="688" w:type="pct"/>
            <w:noWrap/>
            <w:hideMark/>
          </w:tcPr>
          <w:p w14:paraId="23F8CD9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23419</w:t>
            </w:r>
          </w:p>
        </w:tc>
        <w:tc>
          <w:tcPr>
            <w:tcW w:w="1992" w:type="pct"/>
            <w:noWrap/>
            <w:hideMark/>
          </w:tcPr>
          <w:p w14:paraId="1AF3740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LOS CÓRDOBAS</w:t>
            </w:r>
          </w:p>
        </w:tc>
        <w:tc>
          <w:tcPr>
            <w:tcW w:w="1686" w:type="pct"/>
            <w:noWrap/>
            <w:hideMark/>
          </w:tcPr>
          <w:p w14:paraId="08B6A1B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616677F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39D9FDE" w14:textId="77777777" w:rsidTr="00F1163A">
        <w:trPr>
          <w:trHeight w:val="300"/>
        </w:trPr>
        <w:tc>
          <w:tcPr>
            <w:tcW w:w="688" w:type="pct"/>
            <w:noWrap/>
            <w:hideMark/>
          </w:tcPr>
          <w:p w14:paraId="2931544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23464</w:t>
            </w:r>
          </w:p>
        </w:tc>
        <w:tc>
          <w:tcPr>
            <w:tcW w:w="1992" w:type="pct"/>
            <w:noWrap/>
            <w:hideMark/>
          </w:tcPr>
          <w:p w14:paraId="6479F03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MOMIL</w:t>
            </w:r>
          </w:p>
        </w:tc>
        <w:tc>
          <w:tcPr>
            <w:tcW w:w="1686" w:type="pct"/>
            <w:noWrap/>
            <w:hideMark/>
          </w:tcPr>
          <w:p w14:paraId="35016D6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12D0140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3F1F71B" w14:textId="77777777" w:rsidTr="00F1163A">
        <w:trPr>
          <w:trHeight w:val="300"/>
        </w:trPr>
        <w:tc>
          <w:tcPr>
            <w:tcW w:w="688" w:type="pct"/>
            <w:noWrap/>
            <w:hideMark/>
          </w:tcPr>
          <w:p w14:paraId="610AF87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23466</w:t>
            </w:r>
          </w:p>
        </w:tc>
        <w:tc>
          <w:tcPr>
            <w:tcW w:w="1992" w:type="pct"/>
            <w:noWrap/>
            <w:hideMark/>
          </w:tcPr>
          <w:p w14:paraId="7CEBC26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MONTELÍBANO</w:t>
            </w:r>
          </w:p>
        </w:tc>
        <w:tc>
          <w:tcPr>
            <w:tcW w:w="1686" w:type="pct"/>
            <w:noWrap/>
            <w:hideMark/>
          </w:tcPr>
          <w:p w14:paraId="7B8CDD7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6618794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26C1FA4" w14:textId="77777777" w:rsidTr="00F1163A">
        <w:trPr>
          <w:trHeight w:val="300"/>
        </w:trPr>
        <w:tc>
          <w:tcPr>
            <w:tcW w:w="688" w:type="pct"/>
            <w:noWrap/>
            <w:hideMark/>
          </w:tcPr>
          <w:p w14:paraId="04A19DE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23001</w:t>
            </w:r>
          </w:p>
        </w:tc>
        <w:tc>
          <w:tcPr>
            <w:tcW w:w="1992" w:type="pct"/>
            <w:noWrap/>
            <w:hideMark/>
          </w:tcPr>
          <w:p w14:paraId="473276C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MONTERÍA</w:t>
            </w:r>
          </w:p>
        </w:tc>
        <w:tc>
          <w:tcPr>
            <w:tcW w:w="1686" w:type="pct"/>
            <w:noWrap/>
            <w:hideMark/>
          </w:tcPr>
          <w:p w14:paraId="7602EF4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69A1775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248AB73" w14:textId="77777777" w:rsidTr="00F1163A">
        <w:trPr>
          <w:trHeight w:val="300"/>
        </w:trPr>
        <w:tc>
          <w:tcPr>
            <w:tcW w:w="688" w:type="pct"/>
            <w:noWrap/>
            <w:hideMark/>
          </w:tcPr>
          <w:p w14:paraId="3906CB0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23500</w:t>
            </w:r>
          </w:p>
        </w:tc>
        <w:tc>
          <w:tcPr>
            <w:tcW w:w="1992" w:type="pct"/>
            <w:noWrap/>
            <w:hideMark/>
          </w:tcPr>
          <w:p w14:paraId="54A73CC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MOÑITOS</w:t>
            </w:r>
          </w:p>
        </w:tc>
        <w:tc>
          <w:tcPr>
            <w:tcW w:w="1686" w:type="pct"/>
            <w:noWrap/>
            <w:hideMark/>
          </w:tcPr>
          <w:p w14:paraId="2ED3A6D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08B3517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181594A" w14:textId="77777777" w:rsidTr="00F1163A">
        <w:trPr>
          <w:trHeight w:val="300"/>
        </w:trPr>
        <w:tc>
          <w:tcPr>
            <w:tcW w:w="688" w:type="pct"/>
            <w:noWrap/>
            <w:hideMark/>
          </w:tcPr>
          <w:p w14:paraId="18E6529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23555</w:t>
            </w:r>
          </w:p>
        </w:tc>
        <w:tc>
          <w:tcPr>
            <w:tcW w:w="1992" w:type="pct"/>
            <w:noWrap/>
            <w:hideMark/>
          </w:tcPr>
          <w:p w14:paraId="56FB2F5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PLANETA RICA</w:t>
            </w:r>
          </w:p>
        </w:tc>
        <w:tc>
          <w:tcPr>
            <w:tcW w:w="1686" w:type="pct"/>
            <w:noWrap/>
            <w:hideMark/>
          </w:tcPr>
          <w:p w14:paraId="7D53F73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193F03C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2C3BDE1" w14:textId="77777777" w:rsidTr="00F1163A">
        <w:trPr>
          <w:trHeight w:val="300"/>
        </w:trPr>
        <w:tc>
          <w:tcPr>
            <w:tcW w:w="688" w:type="pct"/>
            <w:noWrap/>
            <w:hideMark/>
          </w:tcPr>
          <w:p w14:paraId="7A4B3DD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23570</w:t>
            </w:r>
          </w:p>
        </w:tc>
        <w:tc>
          <w:tcPr>
            <w:tcW w:w="1992" w:type="pct"/>
            <w:noWrap/>
            <w:hideMark/>
          </w:tcPr>
          <w:p w14:paraId="3390C97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PUEBLO NUEVO</w:t>
            </w:r>
          </w:p>
        </w:tc>
        <w:tc>
          <w:tcPr>
            <w:tcW w:w="1686" w:type="pct"/>
            <w:noWrap/>
            <w:hideMark/>
          </w:tcPr>
          <w:p w14:paraId="548D71A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514F1AC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6E10704" w14:textId="77777777" w:rsidTr="00F1163A">
        <w:trPr>
          <w:trHeight w:val="300"/>
        </w:trPr>
        <w:tc>
          <w:tcPr>
            <w:tcW w:w="688" w:type="pct"/>
            <w:noWrap/>
            <w:hideMark/>
          </w:tcPr>
          <w:p w14:paraId="0A583C4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23574</w:t>
            </w:r>
          </w:p>
        </w:tc>
        <w:tc>
          <w:tcPr>
            <w:tcW w:w="1992" w:type="pct"/>
            <w:noWrap/>
            <w:hideMark/>
          </w:tcPr>
          <w:p w14:paraId="760E2E7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ESCONDIDO</w:t>
            </w:r>
          </w:p>
        </w:tc>
        <w:tc>
          <w:tcPr>
            <w:tcW w:w="1686" w:type="pct"/>
            <w:noWrap/>
            <w:hideMark/>
          </w:tcPr>
          <w:p w14:paraId="1919529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7B81352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B57DC9D" w14:textId="77777777" w:rsidTr="00F1163A">
        <w:trPr>
          <w:trHeight w:val="300"/>
        </w:trPr>
        <w:tc>
          <w:tcPr>
            <w:tcW w:w="688" w:type="pct"/>
            <w:noWrap/>
            <w:hideMark/>
          </w:tcPr>
          <w:p w14:paraId="21D6E30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23580</w:t>
            </w:r>
          </w:p>
        </w:tc>
        <w:tc>
          <w:tcPr>
            <w:tcW w:w="1992" w:type="pct"/>
            <w:noWrap/>
            <w:hideMark/>
          </w:tcPr>
          <w:p w14:paraId="4BD003F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LIBERTADOR</w:t>
            </w:r>
          </w:p>
        </w:tc>
        <w:tc>
          <w:tcPr>
            <w:tcW w:w="1686" w:type="pct"/>
            <w:noWrap/>
            <w:hideMark/>
          </w:tcPr>
          <w:p w14:paraId="0636049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6159C14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7074A40" w14:textId="77777777" w:rsidTr="00F1163A">
        <w:trPr>
          <w:trHeight w:val="300"/>
        </w:trPr>
        <w:tc>
          <w:tcPr>
            <w:tcW w:w="688" w:type="pct"/>
            <w:noWrap/>
            <w:hideMark/>
          </w:tcPr>
          <w:p w14:paraId="04B7527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23586</w:t>
            </w:r>
          </w:p>
        </w:tc>
        <w:tc>
          <w:tcPr>
            <w:tcW w:w="1992" w:type="pct"/>
            <w:noWrap/>
            <w:hideMark/>
          </w:tcPr>
          <w:p w14:paraId="07E4955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PURÍSIMA DE LA CONCEPCIÓN</w:t>
            </w:r>
          </w:p>
        </w:tc>
        <w:tc>
          <w:tcPr>
            <w:tcW w:w="1686" w:type="pct"/>
            <w:noWrap/>
            <w:hideMark/>
          </w:tcPr>
          <w:p w14:paraId="67424E8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75CC3B2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58A7472" w14:textId="77777777" w:rsidTr="00F1163A">
        <w:trPr>
          <w:trHeight w:val="300"/>
        </w:trPr>
        <w:tc>
          <w:tcPr>
            <w:tcW w:w="688" w:type="pct"/>
            <w:noWrap/>
            <w:hideMark/>
          </w:tcPr>
          <w:p w14:paraId="2DB83A8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23660</w:t>
            </w:r>
          </w:p>
        </w:tc>
        <w:tc>
          <w:tcPr>
            <w:tcW w:w="1992" w:type="pct"/>
            <w:noWrap/>
            <w:hideMark/>
          </w:tcPr>
          <w:p w14:paraId="0FA9957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SAHAGÚN</w:t>
            </w:r>
          </w:p>
        </w:tc>
        <w:tc>
          <w:tcPr>
            <w:tcW w:w="1686" w:type="pct"/>
            <w:noWrap/>
            <w:hideMark/>
          </w:tcPr>
          <w:p w14:paraId="77D718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11DF108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31392FA" w14:textId="77777777" w:rsidTr="00F1163A">
        <w:trPr>
          <w:trHeight w:val="300"/>
        </w:trPr>
        <w:tc>
          <w:tcPr>
            <w:tcW w:w="688" w:type="pct"/>
            <w:noWrap/>
            <w:hideMark/>
          </w:tcPr>
          <w:p w14:paraId="1BA20BF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23670</w:t>
            </w:r>
          </w:p>
        </w:tc>
        <w:tc>
          <w:tcPr>
            <w:tcW w:w="1992" w:type="pct"/>
            <w:noWrap/>
            <w:hideMark/>
          </w:tcPr>
          <w:p w14:paraId="32B2A2D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ANDRÉS DE SOTAVENTO</w:t>
            </w:r>
          </w:p>
        </w:tc>
        <w:tc>
          <w:tcPr>
            <w:tcW w:w="1686" w:type="pct"/>
            <w:noWrap/>
            <w:hideMark/>
          </w:tcPr>
          <w:p w14:paraId="0A1D888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2A0B003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D63D5BB" w14:textId="77777777" w:rsidTr="00F1163A">
        <w:trPr>
          <w:trHeight w:val="300"/>
        </w:trPr>
        <w:tc>
          <w:tcPr>
            <w:tcW w:w="688" w:type="pct"/>
            <w:noWrap/>
            <w:hideMark/>
          </w:tcPr>
          <w:p w14:paraId="20FA2A4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23672</w:t>
            </w:r>
          </w:p>
        </w:tc>
        <w:tc>
          <w:tcPr>
            <w:tcW w:w="1992" w:type="pct"/>
            <w:noWrap/>
            <w:hideMark/>
          </w:tcPr>
          <w:p w14:paraId="3833EA9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ANTERO</w:t>
            </w:r>
          </w:p>
        </w:tc>
        <w:tc>
          <w:tcPr>
            <w:tcW w:w="1686" w:type="pct"/>
            <w:noWrap/>
            <w:hideMark/>
          </w:tcPr>
          <w:p w14:paraId="3ABC623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68101E3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A5D3557" w14:textId="77777777" w:rsidTr="00F1163A">
        <w:trPr>
          <w:trHeight w:val="300"/>
        </w:trPr>
        <w:tc>
          <w:tcPr>
            <w:tcW w:w="688" w:type="pct"/>
            <w:noWrap/>
            <w:hideMark/>
          </w:tcPr>
          <w:p w14:paraId="0A0B582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23675</w:t>
            </w:r>
          </w:p>
        </w:tc>
        <w:tc>
          <w:tcPr>
            <w:tcW w:w="1992" w:type="pct"/>
            <w:noWrap/>
            <w:hideMark/>
          </w:tcPr>
          <w:p w14:paraId="7041954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BERNARDO DEL VIENTO</w:t>
            </w:r>
          </w:p>
        </w:tc>
        <w:tc>
          <w:tcPr>
            <w:tcW w:w="1686" w:type="pct"/>
            <w:noWrap/>
            <w:hideMark/>
          </w:tcPr>
          <w:p w14:paraId="1F07A43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0333EEC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A8EA816" w14:textId="77777777" w:rsidTr="00F1163A">
        <w:trPr>
          <w:trHeight w:val="300"/>
        </w:trPr>
        <w:tc>
          <w:tcPr>
            <w:tcW w:w="688" w:type="pct"/>
            <w:noWrap/>
            <w:hideMark/>
          </w:tcPr>
          <w:p w14:paraId="64D4490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23678</w:t>
            </w:r>
          </w:p>
        </w:tc>
        <w:tc>
          <w:tcPr>
            <w:tcW w:w="1992" w:type="pct"/>
            <w:noWrap/>
            <w:hideMark/>
          </w:tcPr>
          <w:p w14:paraId="3F01D2F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CARLOS</w:t>
            </w:r>
          </w:p>
        </w:tc>
        <w:tc>
          <w:tcPr>
            <w:tcW w:w="1686" w:type="pct"/>
            <w:noWrap/>
            <w:hideMark/>
          </w:tcPr>
          <w:p w14:paraId="4407A75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74AAE13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764DB03" w14:textId="77777777" w:rsidTr="00F1163A">
        <w:trPr>
          <w:trHeight w:val="300"/>
        </w:trPr>
        <w:tc>
          <w:tcPr>
            <w:tcW w:w="688" w:type="pct"/>
            <w:noWrap/>
            <w:hideMark/>
          </w:tcPr>
          <w:p w14:paraId="2DD33B5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23682</w:t>
            </w:r>
          </w:p>
        </w:tc>
        <w:tc>
          <w:tcPr>
            <w:tcW w:w="1992" w:type="pct"/>
            <w:noWrap/>
            <w:hideMark/>
          </w:tcPr>
          <w:p w14:paraId="1B977EC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JOSÉ DE URÉ</w:t>
            </w:r>
          </w:p>
        </w:tc>
        <w:tc>
          <w:tcPr>
            <w:tcW w:w="1686" w:type="pct"/>
            <w:noWrap/>
            <w:hideMark/>
          </w:tcPr>
          <w:p w14:paraId="1DE73E6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4B52ED4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0576B8C" w14:textId="77777777" w:rsidTr="00F1163A">
        <w:trPr>
          <w:trHeight w:val="300"/>
        </w:trPr>
        <w:tc>
          <w:tcPr>
            <w:tcW w:w="688" w:type="pct"/>
            <w:noWrap/>
            <w:hideMark/>
          </w:tcPr>
          <w:p w14:paraId="0332DA5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23686</w:t>
            </w:r>
          </w:p>
        </w:tc>
        <w:tc>
          <w:tcPr>
            <w:tcW w:w="1992" w:type="pct"/>
            <w:noWrap/>
            <w:hideMark/>
          </w:tcPr>
          <w:p w14:paraId="50EFADD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PELAYO</w:t>
            </w:r>
          </w:p>
        </w:tc>
        <w:tc>
          <w:tcPr>
            <w:tcW w:w="1686" w:type="pct"/>
            <w:noWrap/>
            <w:hideMark/>
          </w:tcPr>
          <w:p w14:paraId="15ED410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49E4F9F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D1DB151" w14:textId="77777777" w:rsidTr="00F1163A">
        <w:trPr>
          <w:trHeight w:val="300"/>
        </w:trPr>
        <w:tc>
          <w:tcPr>
            <w:tcW w:w="688" w:type="pct"/>
            <w:noWrap/>
            <w:hideMark/>
          </w:tcPr>
          <w:p w14:paraId="64C5D7B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23807</w:t>
            </w:r>
          </w:p>
        </w:tc>
        <w:tc>
          <w:tcPr>
            <w:tcW w:w="1992" w:type="pct"/>
            <w:noWrap/>
            <w:hideMark/>
          </w:tcPr>
          <w:p w14:paraId="14F24D7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TIERRALTA</w:t>
            </w:r>
          </w:p>
        </w:tc>
        <w:tc>
          <w:tcPr>
            <w:tcW w:w="1686" w:type="pct"/>
            <w:noWrap/>
            <w:hideMark/>
          </w:tcPr>
          <w:p w14:paraId="2E93C0D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755947A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0D845D7" w14:textId="77777777" w:rsidTr="00F1163A">
        <w:trPr>
          <w:trHeight w:val="300"/>
        </w:trPr>
        <w:tc>
          <w:tcPr>
            <w:tcW w:w="688" w:type="pct"/>
            <w:noWrap/>
            <w:hideMark/>
          </w:tcPr>
          <w:p w14:paraId="77287BB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23815</w:t>
            </w:r>
          </w:p>
        </w:tc>
        <w:tc>
          <w:tcPr>
            <w:tcW w:w="1992" w:type="pct"/>
            <w:noWrap/>
            <w:hideMark/>
          </w:tcPr>
          <w:p w14:paraId="671F0F1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TUCHÍN</w:t>
            </w:r>
          </w:p>
        </w:tc>
        <w:tc>
          <w:tcPr>
            <w:tcW w:w="1686" w:type="pct"/>
            <w:noWrap/>
            <w:hideMark/>
          </w:tcPr>
          <w:p w14:paraId="2D92F00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790FDE8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0D3DBF2" w14:textId="77777777" w:rsidTr="00F1163A">
        <w:trPr>
          <w:trHeight w:val="300"/>
        </w:trPr>
        <w:tc>
          <w:tcPr>
            <w:tcW w:w="688" w:type="pct"/>
            <w:noWrap/>
            <w:hideMark/>
          </w:tcPr>
          <w:p w14:paraId="33FC4BD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23855</w:t>
            </w:r>
          </w:p>
        </w:tc>
        <w:tc>
          <w:tcPr>
            <w:tcW w:w="1992" w:type="pct"/>
            <w:noWrap/>
            <w:hideMark/>
          </w:tcPr>
          <w:p w14:paraId="70F6E90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VALENCIA</w:t>
            </w:r>
          </w:p>
        </w:tc>
        <w:tc>
          <w:tcPr>
            <w:tcW w:w="1686" w:type="pct"/>
            <w:noWrap/>
            <w:hideMark/>
          </w:tcPr>
          <w:p w14:paraId="4B575F0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CÓRDOBA</w:t>
            </w:r>
          </w:p>
        </w:tc>
        <w:tc>
          <w:tcPr>
            <w:tcW w:w="633" w:type="pct"/>
            <w:noWrap/>
            <w:hideMark/>
          </w:tcPr>
          <w:p w14:paraId="71E672E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D49C4F2" w14:textId="77777777" w:rsidTr="00F1163A">
        <w:trPr>
          <w:trHeight w:val="300"/>
        </w:trPr>
        <w:tc>
          <w:tcPr>
            <w:tcW w:w="688" w:type="pct"/>
            <w:noWrap/>
            <w:hideMark/>
          </w:tcPr>
          <w:p w14:paraId="4AA9917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25001</w:t>
            </w:r>
          </w:p>
        </w:tc>
        <w:tc>
          <w:tcPr>
            <w:tcW w:w="1992" w:type="pct"/>
            <w:noWrap/>
            <w:hideMark/>
          </w:tcPr>
          <w:p w14:paraId="663EE8D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AGUA DE DIOS</w:t>
            </w:r>
          </w:p>
        </w:tc>
        <w:tc>
          <w:tcPr>
            <w:tcW w:w="1686" w:type="pct"/>
            <w:noWrap/>
            <w:hideMark/>
          </w:tcPr>
          <w:p w14:paraId="16781D3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1905599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1A72A45" w14:textId="77777777" w:rsidTr="00F1163A">
        <w:trPr>
          <w:trHeight w:val="300"/>
        </w:trPr>
        <w:tc>
          <w:tcPr>
            <w:tcW w:w="688" w:type="pct"/>
            <w:noWrap/>
            <w:hideMark/>
          </w:tcPr>
          <w:p w14:paraId="12157DB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25019</w:t>
            </w:r>
          </w:p>
        </w:tc>
        <w:tc>
          <w:tcPr>
            <w:tcW w:w="1992" w:type="pct"/>
            <w:noWrap/>
            <w:hideMark/>
          </w:tcPr>
          <w:p w14:paraId="5D857F0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ALBÁN</w:t>
            </w:r>
          </w:p>
        </w:tc>
        <w:tc>
          <w:tcPr>
            <w:tcW w:w="1686" w:type="pct"/>
            <w:noWrap/>
            <w:hideMark/>
          </w:tcPr>
          <w:p w14:paraId="6566C7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312572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1D47E93" w14:textId="77777777" w:rsidTr="00F1163A">
        <w:trPr>
          <w:trHeight w:val="300"/>
        </w:trPr>
        <w:tc>
          <w:tcPr>
            <w:tcW w:w="688" w:type="pct"/>
            <w:noWrap/>
            <w:hideMark/>
          </w:tcPr>
          <w:p w14:paraId="650D797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25035</w:t>
            </w:r>
          </w:p>
        </w:tc>
        <w:tc>
          <w:tcPr>
            <w:tcW w:w="1992" w:type="pct"/>
            <w:noWrap/>
            <w:hideMark/>
          </w:tcPr>
          <w:p w14:paraId="50FAF49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ANAPOIMA</w:t>
            </w:r>
          </w:p>
        </w:tc>
        <w:tc>
          <w:tcPr>
            <w:tcW w:w="1686" w:type="pct"/>
            <w:noWrap/>
            <w:hideMark/>
          </w:tcPr>
          <w:p w14:paraId="4685736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8A94BF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B6F79CC" w14:textId="77777777" w:rsidTr="00F1163A">
        <w:trPr>
          <w:trHeight w:val="300"/>
        </w:trPr>
        <w:tc>
          <w:tcPr>
            <w:tcW w:w="688" w:type="pct"/>
            <w:noWrap/>
            <w:hideMark/>
          </w:tcPr>
          <w:p w14:paraId="3008B5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25599</w:t>
            </w:r>
          </w:p>
        </w:tc>
        <w:tc>
          <w:tcPr>
            <w:tcW w:w="1992" w:type="pct"/>
            <w:noWrap/>
            <w:hideMark/>
          </w:tcPr>
          <w:p w14:paraId="5929CE7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APULO</w:t>
            </w:r>
          </w:p>
        </w:tc>
        <w:tc>
          <w:tcPr>
            <w:tcW w:w="1686" w:type="pct"/>
            <w:noWrap/>
            <w:hideMark/>
          </w:tcPr>
          <w:p w14:paraId="33E3A3A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F0AC68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2CC5CC0" w14:textId="77777777" w:rsidTr="00F1163A">
        <w:trPr>
          <w:trHeight w:val="300"/>
        </w:trPr>
        <w:tc>
          <w:tcPr>
            <w:tcW w:w="688" w:type="pct"/>
            <w:noWrap/>
            <w:hideMark/>
          </w:tcPr>
          <w:p w14:paraId="1EA03C8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25053</w:t>
            </w:r>
          </w:p>
        </w:tc>
        <w:tc>
          <w:tcPr>
            <w:tcW w:w="1992" w:type="pct"/>
            <w:noWrap/>
            <w:hideMark/>
          </w:tcPr>
          <w:p w14:paraId="043F1AC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ARBELÁEZ</w:t>
            </w:r>
          </w:p>
        </w:tc>
        <w:tc>
          <w:tcPr>
            <w:tcW w:w="1686" w:type="pct"/>
            <w:noWrap/>
            <w:hideMark/>
          </w:tcPr>
          <w:p w14:paraId="03F40BC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475B5C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468C447" w14:textId="77777777" w:rsidTr="00F1163A">
        <w:trPr>
          <w:trHeight w:val="300"/>
        </w:trPr>
        <w:tc>
          <w:tcPr>
            <w:tcW w:w="688" w:type="pct"/>
            <w:noWrap/>
            <w:hideMark/>
          </w:tcPr>
          <w:p w14:paraId="250F257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25086</w:t>
            </w:r>
          </w:p>
        </w:tc>
        <w:tc>
          <w:tcPr>
            <w:tcW w:w="1992" w:type="pct"/>
            <w:noWrap/>
            <w:hideMark/>
          </w:tcPr>
          <w:p w14:paraId="511C24E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BELTRÁN</w:t>
            </w:r>
          </w:p>
        </w:tc>
        <w:tc>
          <w:tcPr>
            <w:tcW w:w="1686" w:type="pct"/>
            <w:noWrap/>
            <w:hideMark/>
          </w:tcPr>
          <w:p w14:paraId="3FC0D5B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3D3838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BBEADB8" w14:textId="77777777" w:rsidTr="00F1163A">
        <w:trPr>
          <w:trHeight w:val="300"/>
        </w:trPr>
        <w:tc>
          <w:tcPr>
            <w:tcW w:w="688" w:type="pct"/>
            <w:noWrap/>
            <w:hideMark/>
          </w:tcPr>
          <w:p w14:paraId="023EBE8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25095</w:t>
            </w:r>
          </w:p>
        </w:tc>
        <w:tc>
          <w:tcPr>
            <w:tcW w:w="1992" w:type="pct"/>
            <w:noWrap/>
            <w:hideMark/>
          </w:tcPr>
          <w:p w14:paraId="3C1FCF4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BITUIMA</w:t>
            </w:r>
          </w:p>
        </w:tc>
        <w:tc>
          <w:tcPr>
            <w:tcW w:w="1686" w:type="pct"/>
            <w:noWrap/>
            <w:hideMark/>
          </w:tcPr>
          <w:p w14:paraId="2B5FC44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13F93DA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F3911F8" w14:textId="77777777" w:rsidTr="00F1163A">
        <w:trPr>
          <w:trHeight w:val="300"/>
        </w:trPr>
        <w:tc>
          <w:tcPr>
            <w:tcW w:w="688" w:type="pct"/>
            <w:noWrap/>
            <w:hideMark/>
          </w:tcPr>
          <w:p w14:paraId="3D1B505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25099</w:t>
            </w:r>
          </w:p>
        </w:tc>
        <w:tc>
          <w:tcPr>
            <w:tcW w:w="1992" w:type="pct"/>
            <w:noWrap/>
            <w:hideMark/>
          </w:tcPr>
          <w:p w14:paraId="5BE549E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BOJACÁ</w:t>
            </w:r>
          </w:p>
        </w:tc>
        <w:tc>
          <w:tcPr>
            <w:tcW w:w="1686" w:type="pct"/>
            <w:noWrap/>
            <w:hideMark/>
          </w:tcPr>
          <w:p w14:paraId="065032C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DB7CCC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0C61886" w14:textId="77777777" w:rsidTr="00F1163A">
        <w:trPr>
          <w:trHeight w:val="300"/>
        </w:trPr>
        <w:tc>
          <w:tcPr>
            <w:tcW w:w="688" w:type="pct"/>
            <w:noWrap/>
            <w:hideMark/>
          </w:tcPr>
          <w:p w14:paraId="6B7318B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25120</w:t>
            </w:r>
          </w:p>
        </w:tc>
        <w:tc>
          <w:tcPr>
            <w:tcW w:w="1992" w:type="pct"/>
            <w:noWrap/>
            <w:hideMark/>
          </w:tcPr>
          <w:p w14:paraId="39889C4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CABRERA</w:t>
            </w:r>
          </w:p>
        </w:tc>
        <w:tc>
          <w:tcPr>
            <w:tcW w:w="1686" w:type="pct"/>
            <w:noWrap/>
            <w:hideMark/>
          </w:tcPr>
          <w:p w14:paraId="48DFD0E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D5E96A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BACD0BE" w14:textId="77777777" w:rsidTr="00F1163A">
        <w:trPr>
          <w:trHeight w:val="300"/>
        </w:trPr>
        <w:tc>
          <w:tcPr>
            <w:tcW w:w="688" w:type="pct"/>
            <w:noWrap/>
            <w:hideMark/>
          </w:tcPr>
          <w:p w14:paraId="0AA7ABB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25126</w:t>
            </w:r>
          </w:p>
        </w:tc>
        <w:tc>
          <w:tcPr>
            <w:tcW w:w="1992" w:type="pct"/>
            <w:noWrap/>
            <w:hideMark/>
          </w:tcPr>
          <w:p w14:paraId="5D72651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CAJICÁ</w:t>
            </w:r>
          </w:p>
        </w:tc>
        <w:tc>
          <w:tcPr>
            <w:tcW w:w="1686" w:type="pct"/>
            <w:noWrap/>
            <w:hideMark/>
          </w:tcPr>
          <w:p w14:paraId="089C06C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4BC023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F8EB86C" w14:textId="77777777" w:rsidTr="00F1163A">
        <w:trPr>
          <w:trHeight w:val="300"/>
        </w:trPr>
        <w:tc>
          <w:tcPr>
            <w:tcW w:w="688" w:type="pct"/>
            <w:noWrap/>
            <w:hideMark/>
          </w:tcPr>
          <w:p w14:paraId="4FD0D2A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25151</w:t>
            </w:r>
          </w:p>
        </w:tc>
        <w:tc>
          <w:tcPr>
            <w:tcW w:w="1992" w:type="pct"/>
            <w:noWrap/>
            <w:hideMark/>
          </w:tcPr>
          <w:p w14:paraId="192F25E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CÁQUEZA</w:t>
            </w:r>
          </w:p>
        </w:tc>
        <w:tc>
          <w:tcPr>
            <w:tcW w:w="1686" w:type="pct"/>
            <w:noWrap/>
            <w:hideMark/>
          </w:tcPr>
          <w:p w14:paraId="40CD7D0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2641A61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69ACBE7" w14:textId="77777777" w:rsidTr="00F1163A">
        <w:trPr>
          <w:trHeight w:val="300"/>
        </w:trPr>
        <w:tc>
          <w:tcPr>
            <w:tcW w:w="688" w:type="pct"/>
            <w:noWrap/>
            <w:hideMark/>
          </w:tcPr>
          <w:p w14:paraId="6145D3C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25168</w:t>
            </w:r>
          </w:p>
        </w:tc>
        <w:tc>
          <w:tcPr>
            <w:tcW w:w="1992" w:type="pct"/>
            <w:noWrap/>
            <w:hideMark/>
          </w:tcPr>
          <w:p w14:paraId="4EDB9E7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CHAGUANÍ</w:t>
            </w:r>
          </w:p>
        </w:tc>
        <w:tc>
          <w:tcPr>
            <w:tcW w:w="1686" w:type="pct"/>
            <w:noWrap/>
            <w:hideMark/>
          </w:tcPr>
          <w:p w14:paraId="5A5B152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347051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ECA8544" w14:textId="77777777" w:rsidTr="00F1163A">
        <w:trPr>
          <w:trHeight w:val="300"/>
        </w:trPr>
        <w:tc>
          <w:tcPr>
            <w:tcW w:w="688" w:type="pct"/>
            <w:noWrap/>
            <w:hideMark/>
          </w:tcPr>
          <w:p w14:paraId="7B8D054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25175</w:t>
            </w:r>
          </w:p>
        </w:tc>
        <w:tc>
          <w:tcPr>
            <w:tcW w:w="1992" w:type="pct"/>
            <w:noWrap/>
            <w:hideMark/>
          </w:tcPr>
          <w:p w14:paraId="6C11578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CHÍA</w:t>
            </w:r>
          </w:p>
        </w:tc>
        <w:tc>
          <w:tcPr>
            <w:tcW w:w="1686" w:type="pct"/>
            <w:noWrap/>
            <w:hideMark/>
          </w:tcPr>
          <w:p w14:paraId="7056C58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BE3D76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5F314F1" w14:textId="77777777" w:rsidTr="00F1163A">
        <w:trPr>
          <w:trHeight w:val="300"/>
        </w:trPr>
        <w:tc>
          <w:tcPr>
            <w:tcW w:w="688" w:type="pct"/>
            <w:noWrap/>
            <w:hideMark/>
          </w:tcPr>
          <w:p w14:paraId="3A678A8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25178</w:t>
            </w:r>
          </w:p>
        </w:tc>
        <w:tc>
          <w:tcPr>
            <w:tcW w:w="1992" w:type="pct"/>
            <w:noWrap/>
            <w:hideMark/>
          </w:tcPr>
          <w:p w14:paraId="313A043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CHIPAQUE</w:t>
            </w:r>
          </w:p>
        </w:tc>
        <w:tc>
          <w:tcPr>
            <w:tcW w:w="1686" w:type="pct"/>
            <w:noWrap/>
            <w:hideMark/>
          </w:tcPr>
          <w:p w14:paraId="19C1253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21BCE03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F39293A" w14:textId="77777777" w:rsidTr="00F1163A">
        <w:trPr>
          <w:trHeight w:val="300"/>
        </w:trPr>
        <w:tc>
          <w:tcPr>
            <w:tcW w:w="688" w:type="pct"/>
            <w:noWrap/>
            <w:hideMark/>
          </w:tcPr>
          <w:p w14:paraId="397755C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25200</w:t>
            </w:r>
          </w:p>
        </w:tc>
        <w:tc>
          <w:tcPr>
            <w:tcW w:w="1992" w:type="pct"/>
            <w:noWrap/>
            <w:hideMark/>
          </w:tcPr>
          <w:p w14:paraId="32220F7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COGUA</w:t>
            </w:r>
          </w:p>
        </w:tc>
        <w:tc>
          <w:tcPr>
            <w:tcW w:w="1686" w:type="pct"/>
            <w:noWrap/>
            <w:hideMark/>
          </w:tcPr>
          <w:p w14:paraId="5FB89BE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841CBE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168259D" w14:textId="77777777" w:rsidTr="00F1163A">
        <w:trPr>
          <w:trHeight w:val="300"/>
        </w:trPr>
        <w:tc>
          <w:tcPr>
            <w:tcW w:w="688" w:type="pct"/>
            <w:noWrap/>
            <w:hideMark/>
          </w:tcPr>
          <w:p w14:paraId="6EEF5FA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25214</w:t>
            </w:r>
          </w:p>
        </w:tc>
        <w:tc>
          <w:tcPr>
            <w:tcW w:w="1992" w:type="pct"/>
            <w:noWrap/>
            <w:hideMark/>
          </w:tcPr>
          <w:p w14:paraId="70354B6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COTA</w:t>
            </w:r>
          </w:p>
        </w:tc>
        <w:tc>
          <w:tcPr>
            <w:tcW w:w="1686" w:type="pct"/>
            <w:noWrap/>
            <w:hideMark/>
          </w:tcPr>
          <w:p w14:paraId="4799AD9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DA657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3116B5D" w14:textId="77777777" w:rsidTr="00F1163A">
        <w:trPr>
          <w:trHeight w:val="300"/>
        </w:trPr>
        <w:tc>
          <w:tcPr>
            <w:tcW w:w="688" w:type="pct"/>
            <w:noWrap/>
            <w:hideMark/>
          </w:tcPr>
          <w:p w14:paraId="3377AF1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25224</w:t>
            </w:r>
          </w:p>
        </w:tc>
        <w:tc>
          <w:tcPr>
            <w:tcW w:w="1992" w:type="pct"/>
            <w:noWrap/>
            <w:hideMark/>
          </w:tcPr>
          <w:p w14:paraId="11858C0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CUCUNUBÁ</w:t>
            </w:r>
          </w:p>
        </w:tc>
        <w:tc>
          <w:tcPr>
            <w:tcW w:w="1686" w:type="pct"/>
            <w:noWrap/>
            <w:hideMark/>
          </w:tcPr>
          <w:p w14:paraId="4B5AC87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4C9F6E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78C11BB" w14:textId="77777777" w:rsidTr="00F1163A">
        <w:trPr>
          <w:trHeight w:val="300"/>
        </w:trPr>
        <w:tc>
          <w:tcPr>
            <w:tcW w:w="688" w:type="pct"/>
            <w:noWrap/>
            <w:hideMark/>
          </w:tcPr>
          <w:p w14:paraId="4E507CD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25245</w:t>
            </w:r>
          </w:p>
        </w:tc>
        <w:tc>
          <w:tcPr>
            <w:tcW w:w="1992" w:type="pct"/>
            <w:noWrap/>
            <w:hideMark/>
          </w:tcPr>
          <w:p w14:paraId="00D31F5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COLEGIO</w:t>
            </w:r>
          </w:p>
        </w:tc>
        <w:tc>
          <w:tcPr>
            <w:tcW w:w="1686" w:type="pct"/>
            <w:noWrap/>
            <w:hideMark/>
          </w:tcPr>
          <w:p w14:paraId="3E65995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5AB9089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1FF913E" w14:textId="77777777" w:rsidTr="00F1163A">
        <w:trPr>
          <w:trHeight w:val="300"/>
        </w:trPr>
        <w:tc>
          <w:tcPr>
            <w:tcW w:w="688" w:type="pct"/>
            <w:noWrap/>
            <w:hideMark/>
          </w:tcPr>
          <w:p w14:paraId="2390EA3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25260</w:t>
            </w:r>
          </w:p>
        </w:tc>
        <w:tc>
          <w:tcPr>
            <w:tcW w:w="1992" w:type="pct"/>
            <w:noWrap/>
            <w:hideMark/>
          </w:tcPr>
          <w:p w14:paraId="0976B53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ROSAL</w:t>
            </w:r>
          </w:p>
        </w:tc>
        <w:tc>
          <w:tcPr>
            <w:tcW w:w="1686" w:type="pct"/>
            <w:noWrap/>
            <w:hideMark/>
          </w:tcPr>
          <w:p w14:paraId="2A1312B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8C2BDF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FB9EA57" w14:textId="77777777" w:rsidTr="00F1163A">
        <w:trPr>
          <w:trHeight w:val="300"/>
        </w:trPr>
        <w:tc>
          <w:tcPr>
            <w:tcW w:w="688" w:type="pct"/>
            <w:noWrap/>
            <w:hideMark/>
          </w:tcPr>
          <w:p w14:paraId="6473B47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25269</w:t>
            </w:r>
          </w:p>
        </w:tc>
        <w:tc>
          <w:tcPr>
            <w:tcW w:w="1992" w:type="pct"/>
            <w:noWrap/>
            <w:hideMark/>
          </w:tcPr>
          <w:p w14:paraId="45DE206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FACATATIVÁ</w:t>
            </w:r>
          </w:p>
        </w:tc>
        <w:tc>
          <w:tcPr>
            <w:tcW w:w="1686" w:type="pct"/>
            <w:noWrap/>
            <w:hideMark/>
          </w:tcPr>
          <w:p w14:paraId="758CEE1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A970C2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81BFD64" w14:textId="77777777" w:rsidTr="00F1163A">
        <w:trPr>
          <w:trHeight w:val="300"/>
        </w:trPr>
        <w:tc>
          <w:tcPr>
            <w:tcW w:w="688" w:type="pct"/>
            <w:noWrap/>
            <w:hideMark/>
          </w:tcPr>
          <w:p w14:paraId="2A5FF1F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25281</w:t>
            </w:r>
          </w:p>
        </w:tc>
        <w:tc>
          <w:tcPr>
            <w:tcW w:w="1992" w:type="pct"/>
            <w:noWrap/>
            <w:hideMark/>
          </w:tcPr>
          <w:p w14:paraId="3DD2227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FOSCA</w:t>
            </w:r>
          </w:p>
        </w:tc>
        <w:tc>
          <w:tcPr>
            <w:tcW w:w="1686" w:type="pct"/>
            <w:noWrap/>
            <w:hideMark/>
          </w:tcPr>
          <w:p w14:paraId="4181F11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10C18B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6F570BD" w14:textId="77777777" w:rsidTr="00F1163A">
        <w:trPr>
          <w:trHeight w:val="300"/>
        </w:trPr>
        <w:tc>
          <w:tcPr>
            <w:tcW w:w="688" w:type="pct"/>
            <w:noWrap/>
            <w:hideMark/>
          </w:tcPr>
          <w:p w14:paraId="24D4BCE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25286</w:t>
            </w:r>
          </w:p>
        </w:tc>
        <w:tc>
          <w:tcPr>
            <w:tcW w:w="1992" w:type="pct"/>
            <w:noWrap/>
            <w:hideMark/>
          </w:tcPr>
          <w:p w14:paraId="10606A2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FUNZA</w:t>
            </w:r>
          </w:p>
        </w:tc>
        <w:tc>
          <w:tcPr>
            <w:tcW w:w="1686" w:type="pct"/>
            <w:noWrap/>
            <w:hideMark/>
          </w:tcPr>
          <w:p w14:paraId="5DD5FBE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52E295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87915C7" w14:textId="77777777" w:rsidTr="00F1163A">
        <w:trPr>
          <w:trHeight w:val="300"/>
        </w:trPr>
        <w:tc>
          <w:tcPr>
            <w:tcW w:w="688" w:type="pct"/>
            <w:noWrap/>
            <w:hideMark/>
          </w:tcPr>
          <w:p w14:paraId="10F2ACB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25288</w:t>
            </w:r>
          </w:p>
        </w:tc>
        <w:tc>
          <w:tcPr>
            <w:tcW w:w="1992" w:type="pct"/>
            <w:noWrap/>
            <w:hideMark/>
          </w:tcPr>
          <w:p w14:paraId="48D7FEA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FÚQUENE</w:t>
            </w:r>
          </w:p>
        </w:tc>
        <w:tc>
          <w:tcPr>
            <w:tcW w:w="1686" w:type="pct"/>
            <w:noWrap/>
            <w:hideMark/>
          </w:tcPr>
          <w:p w14:paraId="2152472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C7FA8B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D458F70" w14:textId="77777777" w:rsidTr="00F1163A">
        <w:trPr>
          <w:trHeight w:val="300"/>
        </w:trPr>
        <w:tc>
          <w:tcPr>
            <w:tcW w:w="688" w:type="pct"/>
            <w:noWrap/>
            <w:hideMark/>
          </w:tcPr>
          <w:p w14:paraId="5845594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25290</w:t>
            </w:r>
          </w:p>
        </w:tc>
        <w:tc>
          <w:tcPr>
            <w:tcW w:w="1992" w:type="pct"/>
            <w:noWrap/>
            <w:hideMark/>
          </w:tcPr>
          <w:p w14:paraId="777E8E2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FUSAGASUGÁ</w:t>
            </w:r>
          </w:p>
        </w:tc>
        <w:tc>
          <w:tcPr>
            <w:tcW w:w="1686" w:type="pct"/>
            <w:noWrap/>
            <w:hideMark/>
          </w:tcPr>
          <w:p w14:paraId="4D2018B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361780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32E5909" w14:textId="77777777" w:rsidTr="00F1163A">
        <w:trPr>
          <w:trHeight w:val="300"/>
        </w:trPr>
        <w:tc>
          <w:tcPr>
            <w:tcW w:w="688" w:type="pct"/>
            <w:noWrap/>
            <w:hideMark/>
          </w:tcPr>
          <w:p w14:paraId="609C83B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25295</w:t>
            </w:r>
          </w:p>
        </w:tc>
        <w:tc>
          <w:tcPr>
            <w:tcW w:w="1992" w:type="pct"/>
            <w:noWrap/>
            <w:hideMark/>
          </w:tcPr>
          <w:p w14:paraId="6F750C7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GACHANCIPÁ</w:t>
            </w:r>
          </w:p>
        </w:tc>
        <w:tc>
          <w:tcPr>
            <w:tcW w:w="1686" w:type="pct"/>
            <w:noWrap/>
            <w:hideMark/>
          </w:tcPr>
          <w:p w14:paraId="786D2CE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F600F0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82409E9" w14:textId="77777777" w:rsidTr="00F1163A">
        <w:trPr>
          <w:trHeight w:val="300"/>
        </w:trPr>
        <w:tc>
          <w:tcPr>
            <w:tcW w:w="688" w:type="pct"/>
            <w:noWrap/>
            <w:hideMark/>
          </w:tcPr>
          <w:p w14:paraId="541A9D0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25307</w:t>
            </w:r>
          </w:p>
        </w:tc>
        <w:tc>
          <w:tcPr>
            <w:tcW w:w="1992" w:type="pct"/>
            <w:noWrap/>
            <w:hideMark/>
          </w:tcPr>
          <w:p w14:paraId="1C0667E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GIRARDOT</w:t>
            </w:r>
          </w:p>
        </w:tc>
        <w:tc>
          <w:tcPr>
            <w:tcW w:w="1686" w:type="pct"/>
            <w:noWrap/>
            <w:hideMark/>
          </w:tcPr>
          <w:p w14:paraId="3CCD3E1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28D4008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F5D0E95" w14:textId="77777777" w:rsidTr="00F1163A">
        <w:trPr>
          <w:trHeight w:val="300"/>
        </w:trPr>
        <w:tc>
          <w:tcPr>
            <w:tcW w:w="688" w:type="pct"/>
            <w:noWrap/>
            <w:hideMark/>
          </w:tcPr>
          <w:p w14:paraId="499D209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25317</w:t>
            </w:r>
          </w:p>
        </w:tc>
        <w:tc>
          <w:tcPr>
            <w:tcW w:w="1992" w:type="pct"/>
            <w:noWrap/>
            <w:hideMark/>
          </w:tcPr>
          <w:p w14:paraId="2BF703E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GUACHETÁ</w:t>
            </w:r>
          </w:p>
        </w:tc>
        <w:tc>
          <w:tcPr>
            <w:tcW w:w="1686" w:type="pct"/>
            <w:noWrap/>
            <w:hideMark/>
          </w:tcPr>
          <w:p w14:paraId="3E5CF18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EABC97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9CC390E" w14:textId="77777777" w:rsidTr="00F1163A">
        <w:trPr>
          <w:trHeight w:val="300"/>
        </w:trPr>
        <w:tc>
          <w:tcPr>
            <w:tcW w:w="688" w:type="pct"/>
            <w:noWrap/>
            <w:hideMark/>
          </w:tcPr>
          <w:p w14:paraId="60054BF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25320</w:t>
            </w:r>
          </w:p>
        </w:tc>
        <w:tc>
          <w:tcPr>
            <w:tcW w:w="1992" w:type="pct"/>
            <w:noWrap/>
            <w:hideMark/>
          </w:tcPr>
          <w:p w14:paraId="4640E51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GUADUAS</w:t>
            </w:r>
          </w:p>
        </w:tc>
        <w:tc>
          <w:tcPr>
            <w:tcW w:w="1686" w:type="pct"/>
            <w:noWrap/>
            <w:hideMark/>
          </w:tcPr>
          <w:p w14:paraId="42A104A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63BA8E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C4C073B" w14:textId="77777777" w:rsidTr="00F1163A">
        <w:trPr>
          <w:trHeight w:val="300"/>
        </w:trPr>
        <w:tc>
          <w:tcPr>
            <w:tcW w:w="688" w:type="pct"/>
            <w:noWrap/>
            <w:hideMark/>
          </w:tcPr>
          <w:p w14:paraId="1AB5A75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25324</w:t>
            </w:r>
          </w:p>
        </w:tc>
        <w:tc>
          <w:tcPr>
            <w:tcW w:w="1992" w:type="pct"/>
            <w:noWrap/>
            <w:hideMark/>
          </w:tcPr>
          <w:p w14:paraId="45E101C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GUATAQUÍ</w:t>
            </w:r>
          </w:p>
        </w:tc>
        <w:tc>
          <w:tcPr>
            <w:tcW w:w="1686" w:type="pct"/>
            <w:noWrap/>
            <w:hideMark/>
          </w:tcPr>
          <w:p w14:paraId="640F0FD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0DF299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A2F4800" w14:textId="77777777" w:rsidTr="00F1163A">
        <w:trPr>
          <w:trHeight w:val="300"/>
        </w:trPr>
        <w:tc>
          <w:tcPr>
            <w:tcW w:w="688" w:type="pct"/>
            <w:noWrap/>
            <w:hideMark/>
          </w:tcPr>
          <w:p w14:paraId="0BBE602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25328</w:t>
            </w:r>
          </w:p>
        </w:tc>
        <w:tc>
          <w:tcPr>
            <w:tcW w:w="1992" w:type="pct"/>
            <w:noWrap/>
            <w:hideMark/>
          </w:tcPr>
          <w:p w14:paraId="217BFD4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GUAYABAL DE SÍQUIMA</w:t>
            </w:r>
          </w:p>
        </w:tc>
        <w:tc>
          <w:tcPr>
            <w:tcW w:w="1686" w:type="pct"/>
            <w:noWrap/>
            <w:hideMark/>
          </w:tcPr>
          <w:p w14:paraId="2CB16F3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2E03FD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84AB62D" w14:textId="77777777" w:rsidTr="00F1163A">
        <w:trPr>
          <w:trHeight w:val="300"/>
        </w:trPr>
        <w:tc>
          <w:tcPr>
            <w:tcW w:w="688" w:type="pct"/>
            <w:noWrap/>
            <w:hideMark/>
          </w:tcPr>
          <w:p w14:paraId="32EA08B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25335</w:t>
            </w:r>
          </w:p>
        </w:tc>
        <w:tc>
          <w:tcPr>
            <w:tcW w:w="1992" w:type="pct"/>
            <w:noWrap/>
            <w:hideMark/>
          </w:tcPr>
          <w:p w14:paraId="575DDAE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GUAYABETAL</w:t>
            </w:r>
          </w:p>
        </w:tc>
        <w:tc>
          <w:tcPr>
            <w:tcW w:w="1686" w:type="pct"/>
            <w:noWrap/>
            <w:hideMark/>
          </w:tcPr>
          <w:p w14:paraId="46A2C7A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DD10F7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99435C4" w14:textId="77777777" w:rsidTr="00F1163A">
        <w:trPr>
          <w:trHeight w:val="300"/>
        </w:trPr>
        <w:tc>
          <w:tcPr>
            <w:tcW w:w="688" w:type="pct"/>
            <w:noWrap/>
            <w:hideMark/>
          </w:tcPr>
          <w:p w14:paraId="353B988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25368</w:t>
            </w:r>
          </w:p>
        </w:tc>
        <w:tc>
          <w:tcPr>
            <w:tcW w:w="1992" w:type="pct"/>
            <w:noWrap/>
            <w:hideMark/>
          </w:tcPr>
          <w:p w14:paraId="4A56D45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JERUSALÉN</w:t>
            </w:r>
          </w:p>
        </w:tc>
        <w:tc>
          <w:tcPr>
            <w:tcW w:w="1686" w:type="pct"/>
            <w:noWrap/>
            <w:hideMark/>
          </w:tcPr>
          <w:p w14:paraId="001C3BD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56313A3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92404B3" w14:textId="77777777" w:rsidTr="00F1163A">
        <w:trPr>
          <w:trHeight w:val="300"/>
        </w:trPr>
        <w:tc>
          <w:tcPr>
            <w:tcW w:w="688" w:type="pct"/>
            <w:noWrap/>
            <w:hideMark/>
          </w:tcPr>
          <w:p w14:paraId="05DF6EE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25377</w:t>
            </w:r>
          </w:p>
        </w:tc>
        <w:tc>
          <w:tcPr>
            <w:tcW w:w="1992" w:type="pct"/>
            <w:noWrap/>
            <w:hideMark/>
          </w:tcPr>
          <w:p w14:paraId="67AD7CE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CALERA</w:t>
            </w:r>
          </w:p>
        </w:tc>
        <w:tc>
          <w:tcPr>
            <w:tcW w:w="1686" w:type="pct"/>
            <w:noWrap/>
            <w:hideMark/>
          </w:tcPr>
          <w:p w14:paraId="059EDCC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A89879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77E7137" w14:textId="77777777" w:rsidTr="00F1163A">
        <w:trPr>
          <w:trHeight w:val="300"/>
        </w:trPr>
        <w:tc>
          <w:tcPr>
            <w:tcW w:w="688" w:type="pct"/>
            <w:noWrap/>
            <w:hideMark/>
          </w:tcPr>
          <w:p w14:paraId="05D5142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25386</w:t>
            </w:r>
          </w:p>
        </w:tc>
        <w:tc>
          <w:tcPr>
            <w:tcW w:w="1992" w:type="pct"/>
            <w:noWrap/>
            <w:hideMark/>
          </w:tcPr>
          <w:p w14:paraId="5A720C4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MESA</w:t>
            </w:r>
          </w:p>
        </w:tc>
        <w:tc>
          <w:tcPr>
            <w:tcW w:w="1686" w:type="pct"/>
            <w:noWrap/>
            <w:hideMark/>
          </w:tcPr>
          <w:p w14:paraId="644EEFC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3510D7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0C76841" w14:textId="77777777" w:rsidTr="00F1163A">
        <w:trPr>
          <w:trHeight w:val="300"/>
        </w:trPr>
        <w:tc>
          <w:tcPr>
            <w:tcW w:w="688" w:type="pct"/>
            <w:noWrap/>
            <w:hideMark/>
          </w:tcPr>
          <w:p w14:paraId="68C9FC6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25398</w:t>
            </w:r>
          </w:p>
        </w:tc>
        <w:tc>
          <w:tcPr>
            <w:tcW w:w="1992" w:type="pct"/>
            <w:noWrap/>
            <w:hideMark/>
          </w:tcPr>
          <w:p w14:paraId="27E603A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PEÑA</w:t>
            </w:r>
          </w:p>
        </w:tc>
        <w:tc>
          <w:tcPr>
            <w:tcW w:w="1686" w:type="pct"/>
            <w:noWrap/>
            <w:hideMark/>
          </w:tcPr>
          <w:p w14:paraId="3E278CB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E4D266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3705AD7" w14:textId="77777777" w:rsidTr="00F1163A">
        <w:trPr>
          <w:trHeight w:val="300"/>
        </w:trPr>
        <w:tc>
          <w:tcPr>
            <w:tcW w:w="688" w:type="pct"/>
            <w:noWrap/>
            <w:hideMark/>
          </w:tcPr>
          <w:p w14:paraId="3CF764D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25402</w:t>
            </w:r>
          </w:p>
        </w:tc>
        <w:tc>
          <w:tcPr>
            <w:tcW w:w="1992" w:type="pct"/>
            <w:noWrap/>
            <w:hideMark/>
          </w:tcPr>
          <w:p w14:paraId="79E4AD7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VEGA</w:t>
            </w:r>
          </w:p>
        </w:tc>
        <w:tc>
          <w:tcPr>
            <w:tcW w:w="1686" w:type="pct"/>
            <w:noWrap/>
            <w:hideMark/>
          </w:tcPr>
          <w:p w14:paraId="54E0EB1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53A7478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97712B3" w14:textId="77777777" w:rsidTr="00F1163A">
        <w:trPr>
          <w:trHeight w:val="300"/>
        </w:trPr>
        <w:tc>
          <w:tcPr>
            <w:tcW w:w="688" w:type="pct"/>
            <w:noWrap/>
            <w:hideMark/>
          </w:tcPr>
          <w:p w14:paraId="1859BE8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25407</w:t>
            </w:r>
          </w:p>
        </w:tc>
        <w:tc>
          <w:tcPr>
            <w:tcW w:w="1992" w:type="pct"/>
            <w:noWrap/>
            <w:hideMark/>
          </w:tcPr>
          <w:p w14:paraId="45EFF5E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LENGUAZAQUE</w:t>
            </w:r>
          </w:p>
        </w:tc>
        <w:tc>
          <w:tcPr>
            <w:tcW w:w="1686" w:type="pct"/>
            <w:noWrap/>
            <w:hideMark/>
          </w:tcPr>
          <w:p w14:paraId="21B947C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5C0290B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B5F469E" w14:textId="77777777" w:rsidTr="00F1163A">
        <w:trPr>
          <w:trHeight w:val="300"/>
        </w:trPr>
        <w:tc>
          <w:tcPr>
            <w:tcW w:w="688" w:type="pct"/>
            <w:noWrap/>
            <w:hideMark/>
          </w:tcPr>
          <w:p w14:paraId="181542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25430</w:t>
            </w:r>
          </w:p>
        </w:tc>
        <w:tc>
          <w:tcPr>
            <w:tcW w:w="1992" w:type="pct"/>
            <w:noWrap/>
            <w:hideMark/>
          </w:tcPr>
          <w:p w14:paraId="02AFBFC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MADRID</w:t>
            </w:r>
          </w:p>
        </w:tc>
        <w:tc>
          <w:tcPr>
            <w:tcW w:w="1686" w:type="pct"/>
            <w:noWrap/>
            <w:hideMark/>
          </w:tcPr>
          <w:p w14:paraId="2B5C4BC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ED48E2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13E2B05" w14:textId="77777777" w:rsidTr="00F1163A">
        <w:trPr>
          <w:trHeight w:val="300"/>
        </w:trPr>
        <w:tc>
          <w:tcPr>
            <w:tcW w:w="688" w:type="pct"/>
            <w:noWrap/>
            <w:hideMark/>
          </w:tcPr>
          <w:p w14:paraId="6124CEF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25438</w:t>
            </w:r>
          </w:p>
        </w:tc>
        <w:tc>
          <w:tcPr>
            <w:tcW w:w="1992" w:type="pct"/>
            <w:noWrap/>
            <w:hideMark/>
          </w:tcPr>
          <w:p w14:paraId="5C2418E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MEDINA</w:t>
            </w:r>
          </w:p>
        </w:tc>
        <w:tc>
          <w:tcPr>
            <w:tcW w:w="1686" w:type="pct"/>
            <w:noWrap/>
            <w:hideMark/>
          </w:tcPr>
          <w:p w14:paraId="6FDCC4A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370962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FD4272C" w14:textId="77777777" w:rsidTr="00F1163A">
        <w:trPr>
          <w:trHeight w:val="300"/>
        </w:trPr>
        <w:tc>
          <w:tcPr>
            <w:tcW w:w="688" w:type="pct"/>
            <w:noWrap/>
            <w:hideMark/>
          </w:tcPr>
          <w:p w14:paraId="19051D2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25473</w:t>
            </w:r>
          </w:p>
        </w:tc>
        <w:tc>
          <w:tcPr>
            <w:tcW w:w="1992" w:type="pct"/>
            <w:noWrap/>
            <w:hideMark/>
          </w:tcPr>
          <w:p w14:paraId="743C662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MOSQUERA</w:t>
            </w:r>
          </w:p>
        </w:tc>
        <w:tc>
          <w:tcPr>
            <w:tcW w:w="1686" w:type="pct"/>
            <w:noWrap/>
            <w:hideMark/>
          </w:tcPr>
          <w:p w14:paraId="4C2842E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F9B9C9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2961C8A" w14:textId="77777777" w:rsidTr="00F1163A">
        <w:trPr>
          <w:trHeight w:val="300"/>
        </w:trPr>
        <w:tc>
          <w:tcPr>
            <w:tcW w:w="688" w:type="pct"/>
            <w:noWrap/>
            <w:hideMark/>
          </w:tcPr>
          <w:p w14:paraId="18EFB1A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25483</w:t>
            </w:r>
          </w:p>
        </w:tc>
        <w:tc>
          <w:tcPr>
            <w:tcW w:w="1992" w:type="pct"/>
            <w:noWrap/>
            <w:hideMark/>
          </w:tcPr>
          <w:p w14:paraId="3E7F385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NARIÑO</w:t>
            </w:r>
          </w:p>
        </w:tc>
        <w:tc>
          <w:tcPr>
            <w:tcW w:w="1686" w:type="pct"/>
            <w:noWrap/>
            <w:hideMark/>
          </w:tcPr>
          <w:p w14:paraId="31A2732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0283C1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73C3BDD" w14:textId="77777777" w:rsidTr="00F1163A">
        <w:trPr>
          <w:trHeight w:val="300"/>
        </w:trPr>
        <w:tc>
          <w:tcPr>
            <w:tcW w:w="688" w:type="pct"/>
            <w:noWrap/>
            <w:hideMark/>
          </w:tcPr>
          <w:p w14:paraId="33D1C05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25486</w:t>
            </w:r>
          </w:p>
        </w:tc>
        <w:tc>
          <w:tcPr>
            <w:tcW w:w="1992" w:type="pct"/>
            <w:noWrap/>
            <w:hideMark/>
          </w:tcPr>
          <w:p w14:paraId="10CC73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NEMOCÓN</w:t>
            </w:r>
          </w:p>
        </w:tc>
        <w:tc>
          <w:tcPr>
            <w:tcW w:w="1686" w:type="pct"/>
            <w:noWrap/>
            <w:hideMark/>
          </w:tcPr>
          <w:p w14:paraId="0E82F05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504AF8E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27CD7B3" w14:textId="77777777" w:rsidTr="00F1163A">
        <w:trPr>
          <w:trHeight w:val="300"/>
        </w:trPr>
        <w:tc>
          <w:tcPr>
            <w:tcW w:w="688" w:type="pct"/>
            <w:noWrap/>
            <w:hideMark/>
          </w:tcPr>
          <w:p w14:paraId="0CD18E1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25488</w:t>
            </w:r>
          </w:p>
        </w:tc>
        <w:tc>
          <w:tcPr>
            <w:tcW w:w="1992" w:type="pct"/>
            <w:noWrap/>
            <w:hideMark/>
          </w:tcPr>
          <w:p w14:paraId="5E44C50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NILO</w:t>
            </w:r>
          </w:p>
        </w:tc>
        <w:tc>
          <w:tcPr>
            <w:tcW w:w="1686" w:type="pct"/>
            <w:noWrap/>
            <w:hideMark/>
          </w:tcPr>
          <w:p w14:paraId="0F483C2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13828A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2700685" w14:textId="77777777" w:rsidTr="00F1163A">
        <w:trPr>
          <w:trHeight w:val="300"/>
        </w:trPr>
        <w:tc>
          <w:tcPr>
            <w:tcW w:w="688" w:type="pct"/>
            <w:noWrap/>
            <w:hideMark/>
          </w:tcPr>
          <w:p w14:paraId="4A6BD4F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25489</w:t>
            </w:r>
          </w:p>
        </w:tc>
        <w:tc>
          <w:tcPr>
            <w:tcW w:w="1992" w:type="pct"/>
            <w:noWrap/>
            <w:hideMark/>
          </w:tcPr>
          <w:p w14:paraId="25D66AB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NIMAIMA</w:t>
            </w:r>
          </w:p>
        </w:tc>
        <w:tc>
          <w:tcPr>
            <w:tcW w:w="1686" w:type="pct"/>
            <w:noWrap/>
            <w:hideMark/>
          </w:tcPr>
          <w:p w14:paraId="2DC7C30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392666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0267FB5" w14:textId="77777777" w:rsidTr="00F1163A">
        <w:trPr>
          <w:trHeight w:val="300"/>
        </w:trPr>
        <w:tc>
          <w:tcPr>
            <w:tcW w:w="688" w:type="pct"/>
            <w:noWrap/>
            <w:hideMark/>
          </w:tcPr>
          <w:p w14:paraId="1EB6C2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25491</w:t>
            </w:r>
          </w:p>
        </w:tc>
        <w:tc>
          <w:tcPr>
            <w:tcW w:w="1992" w:type="pct"/>
            <w:noWrap/>
            <w:hideMark/>
          </w:tcPr>
          <w:p w14:paraId="644347F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NOCAIMA</w:t>
            </w:r>
          </w:p>
        </w:tc>
        <w:tc>
          <w:tcPr>
            <w:tcW w:w="1686" w:type="pct"/>
            <w:noWrap/>
            <w:hideMark/>
          </w:tcPr>
          <w:p w14:paraId="042C612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59855F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74453AA" w14:textId="77777777" w:rsidTr="00F1163A">
        <w:trPr>
          <w:trHeight w:val="300"/>
        </w:trPr>
        <w:tc>
          <w:tcPr>
            <w:tcW w:w="688" w:type="pct"/>
            <w:noWrap/>
            <w:hideMark/>
          </w:tcPr>
          <w:p w14:paraId="4FFE053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25524</w:t>
            </w:r>
          </w:p>
        </w:tc>
        <w:tc>
          <w:tcPr>
            <w:tcW w:w="1992" w:type="pct"/>
            <w:noWrap/>
            <w:hideMark/>
          </w:tcPr>
          <w:p w14:paraId="5F1AED3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PANDI</w:t>
            </w:r>
          </w:p>
        </w:tc>
        <w:tc>
          <w:tcPr>
            <w:tcW w:w="1686" w:type="pct"/>
            <w:noWrap/>
            <w:hideMark/>
          </w:tcPr>
          <w:p w14:paraId="270C2A5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18C0CB4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ED356A4" w14:textId="77777777" w:rsidTr="00F1163A">
        <w:trPr>
          <w:trHeight w:val="300"/>
        </w:trPr>
        <w:tc>
          <w:tcPr>
            <w:tcW w:w="688" w:type="pct"/>
            <w:noWrap/>
            <w:hideMark/>
          </w:tcPr>
          <w:p w14:paraId="534A82E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25530</w:t>
            </w:r>
          </w:p>
        </w:tc>
        <w:tc>
          <w:tcPr>
            <w:tcW w:w="1992" w:type="pct"/>
            <w:noWrap/>
            <w:hideMark/>
          </w:tcPr>
          <w:p w14:paraId="6C8D22E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PARATEBUENO</w:t>
            </w:r>
          </w:p>
        </w:tc>
        <w:tc>
          <w:tcPr>
            <w:tcW w:w="1686" w:type="pct"/>
            <w:noWrap/>
            <w:hideMark/>
          </w:tcPr>
          <w:p w14:paraId="7D80ADD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C9AEF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5E69577" w14:textId="77777777" w:rsidTr="00F1163A">
        <w:trPr>
          <w:trHeight w:val="300"/>
        </w:trPr>
        <w:tc>
          <w:tcPr>
            <w:tcW w:w="688" w:type="pct"/>
            <w:noWrap/>
            <w:hideMark/>
          </w:tcPr>
          <w:p w14:paraId="3CAFB32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25535</w:t>
            </w:r>
          </w:p>
        </w:tc>
        <w:tc>
          <w:tcPr>
            <w:tcW w:w="1992" w:type="pct"/>
            <w:noWrap/>
            <w:hideMark/>
          </w:tcPr>
          <w:p w14:paraId="3B780C5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PASCA</w:t>
            </w:r>
          </w:p>
        </w:tc>
        <w:tc>
          <w:tcPr>
            <w:tcW w:w="1686" w:type="pct"/>
            <w:noWrap/>
            <w:hideMark/>
          </w:tcPr>
          <w:p w14:paraId="077F7D5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0F9455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CAEA07B" w14:textId="77777777" w:rsidTr="00F1163A">
        <w:trPr>
          <w:trHeight w:val="300"/>
        </w:trPr>
        <w:tc>
          <w:tcPr>
            <w:tcW w:w="688" w:type="pct"/>
            <w:noWrap/>
            <w:hideMark/>
          </w:tcPr>
          <w:p w14:paraId="6A00D52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25572</w:t>
            </w:r>
          </w:p>
        </w:tc>
        <w:tc>
          <w:tcPr>
            <w:tcW w:w="1992" w:type="pct"/>
            <w:noWrap/>
            <w:hideMark/>
          </w:tcPr>
          <w:p w14:paraId="3CFE8B6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SALGAR</w:t>
            </w:r>
          </w:p>
        </w:tc>
        <w:tc>
          <w:tcPr>
            <w:tcW w:w="1686" w:type="pct"/>
            <w:noWrap/>
            <w:hideMark/>
          </w:tcPr>
          <w:p w14:paraId="0C37559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1DAA9B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94F8E32" w14:textId="77777777" w:rsidTr="00F1163A">
        <w:trPr>
          <w:trHeight w:val="300"/>
        </w:trPr>
        <w:tc>
          <w:tcPr>
            <w:tcW w:w="688" w:type="pct"/>
            <w:noWrap/>
            <w:hideMark/>
          </w:tcPr>
          <w:p w14:paraId="524F934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25580</w:t>
            </w:r>
          </w:p>
        </w:tc>
        <w:tc>
          <w:tcPr>
            <w:tcW w:w="1992" w:type="pct"/>
            <w:noWrap/>
            <w:hideMark/>
          </w:tcPr>
          <w:p w14:paraId="51D304A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PULÍ</w:t>
            </w:r>
          </w:p>
        </w:tc>
        <w:tc>
          <w:tcPr>
            <w:tcW w:w="1686" w:type="pct"/>
            <w:noWrap/>
            <w:hideMark/>
          </w:tcPr>
          <w:p w14:paraId="27667B6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2198AD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AC38741" w14:textId="77777777" w:rsidTr="00F1163A">
        <w:trPr>
          <w:trHeight w:val="300"/>
        </w:trPr>
        <w:tc>
          <w:tcPr>
            <w:tcW w:w="688" w:type="pct"/>
            <w:noWrap/>
            <w:hideMark/>
          </w:tcPr>
          <w:p w14:paraId="7C0F0B5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25592</w:t>
            </w:r>
          </w:p>
        </w:tc>
        <w:tc>
          <w:tcPr>
            <w:tcW w:w="1992" w:type="pct"/>
            <w:noWrap/>
            <w:hideMark/>
          </w:tcPr>
          <w:p w14:paraId="68343B6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QUEBRADANEGRA</w:t>
            </w:r>
          </w:p>
        </w:tc>
        <w:tc>
          <w:tcPr>
            <w:tcW w:w="1686" w:type="pct"/>
            <w:noWrap/>
            <w:hideMark/>
          </w:tcPr>
          <w:p w14:paraId="36D82DB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1E5FC2D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E81D052" w14:textId="77777777" w:rsidTr="00F1163A">
        <w:trPr>
          <w:trHeight w:val="300"/>
        </w:trPr>
        <w:tc>
          <w:tcPr>
            <w:tcW w:w="688" w:type="pct"/>
            <w:noWrap/>
            <w:hideMark/>
          </w:tcPr>
          <w:p w14:paraId="1A28A2D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25594</w:t>
            </w:r>
          </w:p>
        </w:tc>
        <w:tc>
          <w:tcPr>
            <w:tcW w:w="1992" w:type="pct"/>
            <w:noWrap/>
            <w:hideMark/>
          </w:tcPr>
          <w:p w14:paraId="23FB6D2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QUETAME</w:t>
            </w:r>
          </w:p>
        </w:tc>
        <w:tc>
          <w:tcPr>
            <w:tcW w:w="1686" w:type="pct"/>
            <w:noWrap/>
            <w:hideMark/>
          </w:tcPr>
          <w:p w14:paraId="7F97CF6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DFC98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CB89FF8" w14:textId="77777777" w:rsidTr="00F1163A">
        <w:trPr>
          <w:trHeight w:val="300"/>
        </w:trPr>
        <w:tc>
          <w:tcPr>
            <w:tcW w:w="688" w:type="pct"/>
            <w:noWrap/>
            <w:hideMark/>
          </w:tcPr>
          <w:p w14:paraId="3521B8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25596</w:t>
            </w:r>
          </w:p>
        </w:tc>
        <w:tc>
          <w:tcPr>
            <w:tcW w:w="1992" w:type="pct"/>
            <w:noWrap/>
            <w:hideMark/>
          </w:tcPr>
          <w:p w14:paraId="69BE301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QUIPILE</w:t>
            </w:r>
          </w:p>
        </w:tc>
        <w:tc>
          <w:tcPr>
            <w:tcW w:w="1686" w:type="pct"/>
            <w:noWrap/>
            <w:hideMark/>
          </w:tcPr>
          <w:p w14:paraId="404867A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4BC73F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9FF8B92" w14:textId="77777777" w:rsidTr="00F1163A">
        <w:trPr>
          <w:trHeight w:val="300"/>
        </w:trPr>
        <w:tc>
          <w:tcPr>
            <w:tcW w:w="688" w:type="pct"/>
            <w:noWrap/>
            <w:hideMark/>
          </w:tcPr>
          <w:p w14:paraId="11DDC88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25612</w:t>
            </w:r>
          </w:p>
        </w:tc>
        <w:tc>
          <w:tcPr>
            <w:tcW w:w="1992" w:type="pct"/>
            <w:noWrap/>
            <w:hideMark/>
          </w:tcPr>
          <w:p w14:paraId="0461EDC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RICAURTE</w:t>
            </w:r>
          </w:p>
        </w:tc>
        <w:tc>
          <w:tcPr>
            <w:tcW w:w="1686" w:type="pct"/>
            <w:noWrap/>
            <w:hideMark/>
          </w:tcPr>
          <w:p w14:paraId="3BEBE13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32C6A8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D133C5C" w14:textId="77777777" w:rsidTr="00F1163A">
        <w:trPr>
          <w:trHeight w:val="300"/>
        </w:trPr>
        <w:tc>
          <w:tcPr>
            <w:tcW w:w="688" w:type="pct"/>
            <w:noWrap/>
            <w:hideMark/>
          </w:tcPr>
          <w:p w14:paraId="1B9A214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25649</w:t>
            </w:r>
          </w:p>
        </w:tc>
        <w:tc>
          <w:tcPr>
            <w:tcW w:w="1992" w:type="pct"/>
            <w:noWrap/>
            <w:hideMark/>
          </w:tcPr>
          <w:p w14:paraId="02FC68D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BERNARDO</w:t>
            </w:r>
          </w:p>
        </w:tc>
        <w:tc>
          <w:tcPr>
            <w:tcW w:w="1686" w:type="pct"/>
            <w:noWrap/>
            <w:hideMark/>
          </w:tcPr>
          <w:p w14:paraId="284E6F6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414627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D85C029" w14:textId="77777777" w:rsidTr="00F1163A">
        <w:trPr>
          <w:trHeight w:val="300"/>
        </w:trPr>
        <w:tc>
          <w:tcPr>
            <w:tcW w:w="688" w:type="pct"/>
            <w:noWrap/>
            <w:hideMark/>
          </w:tcPr>
          <w:p w14:paraId="65FF854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25658</w:t>
            </w:r>
          </w:p>
        </w:tc>
        <w:tc>
          <w:tcPr>
            <w:tcW w:w="1992" w:type="pct"/>
            <w:noWrap/>
            <w:hideMark/>
          </w:tcPr>
          <w:p w14:paraId="16A9491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FRANCISCO</w:t>
            </w:r>
          </w:p>
        </w:tc>
        <w:tc>
          <w:tcPr>
            <w:tcW w:w="1686" w:type="pct"/>
            <w:noWrap/>
            <w:hideMark/>
          </w:tcPr>
          <w:p w14:paraId="7764DB3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33A456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0DC241B" w14:textId="77777777" w:rsidTr="00F1163A">
        <w:trPr>
          <w:trHeight w:val="300"/>
        </w:trPr>
        <w:tc>
          <w:tcPr>
            <w:tcW w:w="688" w:type="pct"/>
            <w:noWrap/>
            <w:hideMark/>
          </w:tcPr>
          <w:p w14:paraId="2F29B7D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25662</w:t>
            </w:r>
          </w:p>
        </w:tc>
        <w:tc>
          <w:tcPr>
            <w:tcW w:w="1992" w:type="pct"/>
            <w:noWrap/>
            <w:hideMark/>
          </w:tcPr>
          <w:p w14:paraId="6E7E8FD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JUAN DE RIOSECO</w:t>
            </w:r>
          </w:p>
        </w:tc>
        <w:tc>
          <w:tcPr>
            <w:tcW w:w="1686" w:type="pct"/>
            <w:noWrap/>
            <w:hideMark/>
          </w:tcPr>
          <w:p w14:paraId="08620C8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48802B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E782EAD" w14:textId="77777777" w:rsidTr="00F1163A">
        <w:trPr>
          <w:trHeight w:val="300"/>
        </w:trPr>
        <w:tc>
          <w:tcPr>
            <w:tcW w:w="688" w:type="pct"/>
            <w:noWrap/>
            <w:hideMark/>
          </w:tcPr>
          <w:p w14:paraId="7861F78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25718</w:t>
            </w:r>
          </w:p>
        </w:tc>
        <w:tc>
          <w:tcPr>
            <w:tcW w:w="1992" w:type="pct"/>
            <w:noWrap/>
            <w:hideMark/>
          </w:tcPr>
          <w:p w14:paraId="6162AA9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SASAIMA</w:t>
            </w:r>
          </w:p>
        </w:tc>
        <w:tc>
          <w:tcPr>
            <w:tcW w:w="1686" w:type="pct"/>
            <w:noWrap/>
            <w:hideMark/>
          </w:tcPr>
          <w:p w14:paraId="2137896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A9FC5E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8E6C744" w14:textId="77777777" w:rsidTr="00F1163A">
        <w:trPr>
          <w:trHeight w:val="300"/>
        </w:trPr>
        <w:tc>
          <w:tcPr>
            <w:tcW w:w="688" w:type="pct"/>
            <w:noWrap/>
            <w:hideMark/>
          </w:tcPr>
          <w:p w14:paraId="33A34AB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25740</w:t>
            </w:r>
          </w:p>
        </w:tc>
        <w:tc>
          <w:tcPr>
            <w:tcW w:w="1992" w:type="pct"/>
            <w:noWrap/>
            <w:hideMark/>
          </w:tcPr>
          <w:p w14:paraId="1A75F3D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SIBATÉ</w:t>
            </w:r>
          </w:p>
        </w:tc>
        <w:tc>
          <w:tcPr>
            <w:tcW w:w="1686" w:type="pct"/>
            <w:noWrap/>
            <w:hideMark/>
          </w:tcPr>
          <w:p w14:paraId="3A197DF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F0333C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8DCF584" w14:textId="77777777" w:rsidTr="00F1163A">
        <w:trPr>
          <w:trHeight w:val="300"/>
        </w:trPr>
        <w:tc>
          <w:tcPr>
            <w:tcW w:w="688" w:type="pct"/>
            <w:noWrap/>
            <w:hideMark/>
          </w:tcPr>
          <w:p w14:paraId="0877515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25743</w:t>
            </w:r>
          </w:p>
        </w:tc>
        <w:tc>
          <w:tcPr>
            <w:tcW w:w="1992" w:type="pct"/>
            <w:noWrap/>
            <w:hideMark/>
          </w:tcPr>
          <w:p w14:paraId="64788E6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SILVANIA</w:t>
            </w:r>
          </w:p>
        </w:tc>
        <w:tc>
          <w:tcPr>
            <w:tcW w:w="1686" w:type="pct"/>
            <w:noWrap/>
            <w:hideMark/>
          </w:tcPr>
          <w:p w14:paraId="7FFC2C2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835F3F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99850D1" w14:textId="77777777" w:rsidTr="00F1163A">
        <w:trPr>
          <w:trHeight w:val="300"/>
        </w:trPr>
        <w:tc>
          <w:tcPr>
            <w:tcW w:w="688" w:type="pct"/>
            <w:noWrap/>
            <w:hideMark/>
          </w:tcPr>
          <w:p w14:paraId="6FC397E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25745</w:t>
            </w:r>
          </w:p>
        </w:tc>
        <w:tc>
          <w:tcPr>
            <w:tcW w:w="1992" w:type="pct"/>
            <w:noWrap/>
            <w:hideMark/>
          </w:tcPr>
          <w:p w14:paraId="3DA84A2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SIMIJACA</w:t>
            </w:r>
          </w:p>
        </w:tc>
        <w:tc>
          <w:tcPr>
            <w:tcW w:w="1686" w:type="pct"/>
            <w:noWrap/>
            <w:hideMark/>
          </w:tcPr>
          <w:p w14:paraId="7C32433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2F4874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ED735C9" w14:textId="77777777" w:rsidTr="00F1163A">
        <w:trPr>
          <w:trHeight w:val="300"/>
        </w:trPr>
        <w:tc>
          <w:tcPr>
            <w:tcW w:w="688" w:type="pct"/>
            <w:noWrap/>
            <w:hideMark/>
          </w:tcPr>
          <w:p w14:paraId="336129B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25754</w:t>
            </w:r>
          </w:p>
        </w:tc>
        <w:tc>
          <w:tcPr>
            <w:tcW w:w="1992" w:type="pct"/>
            <w:noWrap/>
            <w:hideMark/>
          </w:tcPr>
          <w:p w14:paraId="3189DF0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SOACHA</w:t>
            </w:r>
          </w:p>
        </w:tc>
        <w:tc>
          <w:tcPr>
            <w:tcW w:w="1686" w:type="pct"/>
            <w:noWrap/>
            <w:hideMark/>
          </w:tcPr>
          <w:p w14:paraId="113E7E1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2579059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69564CE" w14:textId="77777777" w:rsidTr="00F1163A">
        <w:trPr>
          <w:trHeight w:val="300"/>
        </w:trPr>
        <w:tc>
          <w:tcPr>
            <w:tcW w:w="688" w:type="pct"/>
            <w:noWrap/>
            <w:hideMark/>
          </w:tcPr>
          <w:p w14:paraId="11373D0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25758</w:t>
            </w:r>
          </w:p>
        </w:tc>
        <w:tc>
          <w:tcPr>
            <w:tcW w:w="1992" w:type="pct"/>
            <w:noWrap/>
            <w:hideMark/>
          </w:tcPr>
          <w:p w14:paraId="0F2C392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SOPÓ</w:t>
            </w:r>
          </w:p>
        </w:tc>
        <w:tc>
          <w:tcPr>
            <w:tcW w:w="1686" w:type="pct"/>
            <w:noWrap/>
            <w:hideMark/>
          </w:tcPr>
          <w:p w14:paraId="2E99C60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5C4E656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E3A2AF5" w14:textId="77777777" w:rsidTr="00F1163A">
        <w:trPr>
          <w:trHeight w:val="300"/>
        </w:trPr>
        <w:tc>
          <w:tcPr>
            <w:tcW w:w="688" w:type="pct"/>
            <w:noWrap/>
            <w:hideMark/>
          </w:tcPr>
          <w:p w14:paraId="6C490FB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25769</w:t>
            </w:r>
          </w:p>
        </w:tc>
        <w:tc>
          <w:tcPr>
            <w:tcW w:w="1992" w:type="pct"/>
            <w:noWrap/>
            <w:hideMark/>
          </w:tcPr>
          <w:p w14:paraId="49EDF53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SUBACHOQUE</w:t>
            </w:r>
          </w:p>
        </w:tc>
        <w:tc>
          <w:tcPr>
            <w:tcW w:w="1686" w:type="pct"/>
            <w:noWrap/>
            <w:hideMark/>
          </w:tcPr>
          <w:p w14:paraId="48E52F4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1B545B2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8C2A991" w14:textId="77777777" w:rsidTr="00F1163A">
        <w:trPr>
          <w:trHeight w:val="300"/>
        </w:trPr>
        <w:tc>
          <w:tcPr>
            <w:tcW w:w="688" w:type="pct"/>
            <w:noWrap/>
            <w:hideMark/>
          </w:tcPr>
          <w:p w14:paraId="688EC48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25777</w:t>
            </w:r>
          </w:p>
        </w:tc>
        <w:tc>
          <w:tcPr>
            <w:tcW w:w="1992" w:type="pct"/>
            <w:noWrap/>
            <w:hideMark/>
          </w:tcPr>
          <w:p w14:paraId="481672D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SUPATÁ</w:t>
            </w:r>
          </w:p>
        </w:tc>
        <w:tc>
          <w:tcPr>
            <w:tcW w:w="1686" w:type="pct"/>
            <w:noWrap/>
            <w:hideMark/>
          </w:tcPr>
          <w:p w14:paraId="20408F5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7C8431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155F958" w14:textId="77777777" w:rsidTr="00F1163A">
        <w:trPr>
          <w:trHeight w:val="300"/>
        </w:trPr>
        <w:tc>
          <w:tcPr>
            <w:tcW w:w="688" w:type="pct"/>
            <w:noWrap/>
            <w:hideMark/>
          </w:tcPr>
          <w:p w14:paraId="2EEFDBD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25779</w:t>
            </w:r>
          </w:p>
        </w:tc>
        <w:tc>
          <w:tcPr>
            <w:tcW w:w="1992" w:type="pct"/>
            <w:noWrap/>
            <w:hideMark/>
          </w:tcPr>
          <w:p w14:paraId="42D1C1D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SUSA</w:t>
            </w:r>
          </w:p>
        </w:tc>
        <w:tc>
          <w:tcPr>
            <w:tcW w:w="1686" w:type="pct"/>
            <w:noWrap/>
            <w:hideMark/>
          </w:tcPr>
          <w:p w14:paraId="04061CD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98C2AE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3BE153C" w14:textId="77777777" w:rsidTr="00F1163A">
        <w:trPr>
          <w:trHeight w:val="300"/>
        </w:trPr>
        <w:tc>
          <w:tcPr>
            <w:tcW w:w="688" w:type="pct"/>
            <w:noWrap/>
            <w:hideMark/>
          </w:tcPr>
          <w:p w14:paraId="2A4B655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25781</w:t>
            </w:r>
          </w:p>
        </w:tc>
        <w:tc>
          <w:tcPr>
            <w:tcW w:w="1992" w:type="pct"/>
            <w:noWrap/>
            <w:hideMark/>
          </w:tcPr>
          <w:p w14:paraId="297B48D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SUTATAUSA</w:t>
            </w:r>
          </w:p>
        </w:tc>
        <w:tc>
          <w:tcPr>
            <w:tcW w:w="1686" w:type="pct"/>
            <w:noWrap/>
            <w:hideMark/>
          </w:tcPr>
          <w:p w14:paraId="79A64D9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BFAE8B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420847C" w14:textId="77777777" w:rsidTr="00F1163A">
        <w:trPr>
          <w:trHeight w:val="300"/>
        </w:trPr>
        <w:tc>
          <w:tcPr>
            <w:tcW w:w="688" w:type="pct"/>
            <w:noWrap/>
            <w:hideMark/>
          </w:tcPr>
          <w:p w14:paraId="0E41828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25785</w:t>
            </w:r>
          </w:p>
        </w:tc>
        <w:tc>
          <w:tcPr>
            <w:tcW w:w="1992" w:type="pct"/>
            <w:noWrap/>
            <w:hideMark/>
          </w:tcPr>
          <w:p w14:paraId="023945D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TABIO</w:t>
            </w:r>
          </w:p>
        </w:tc>
        <w:tc>
          <w:tcPr>
            <w:tcW w:w="1686" w:type="pct"/>
            <w:noWrap/>
            <w:hideMark/>
          </w:tcPr>
          <w:p w14:paraId="6A38356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96649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7EFAF4C" w14:textId="77777777" w:rsidTr="00F1163A">
        <w:trPr>
          <w:trHeight w:val="300"/>
        </w:trPr>
        <w:tc>
          <w:tcPr>
            <w:tcW w:w="688" w:type="pct"/>
            <w:noWrap/>
            <w:hideMark/>
          </w:tcPr>
          <w:p w14:paraId="5E874FD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25793</w:t>
            </w:r>
          </w:p>
        </w:tc>
        <w:tc>
          <w:tcPr>
            <w:tcW w:w="1992" w:type="pct"/>
            <w:noWrap/>
            <w:hideMark/>
          </w:tcPr>
          <w:p w14:paraId="080F50F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TAUSA</w:t>
            </w:r>
          </w:p>
        </w:tc>
        <w:tc>
          <w:tcPr>
            <w:tcW w:w="1686" w:type="pct"/>
            <w:noWrap/>
            <w:hideMark/>
          </w:tcPr>
          <w:p w14:paraId="4EA2B7E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5374EE8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9DC84C4" w14:textId="77777777" w:rsidTr="00F1163A">
        <w:trPr>
          <w:trHeight w:val="300"/>
        </w:trPr>
        <w:tc>
          <w:tcPr>
            <w:tcW w:w="688" w:type="pct"/>
            <w:noWrap/>
            <w:hideMark/>
          </w:tcPr>
          <w:p w14:paraId="5124D2E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25799</w:t>
            </w:r>
          </w:p>
        </w:tc>
        <w:tc>
          <w:tcPr>
            <w:tcW w:w="1992" w:type="pct"/>
            <w:noWrap/>
            <w:hideMark/>
          </w:tcPr>
          <w:p w14:paraId="0CBC792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TENJO</w:t>
            </w:r>
          </w:p>
        </w:tc>
        <w:tc>
          <w:tcPr>
            <w:tcW w:w="1686" w:type="pct"/>
            <w:noWrap/>
            <w:hideMark/>
          </w:tcPr>
          <w:p w14:paraId="3581C48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E5E7C8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E62C085" w14:textId="77777777" w:rsidTr="00F1163A">
        <w:trPr>
          <w:trHeight w:val="300"/>
        </w:trPr>
        <w:tc>
          <w:tcPr>
            <w:tcW w:w="688" w:type="pct"/>
            <w:noWrap/>
            <w:hideMark/>
          </w:tcPr>
          <w:p w14:paraId="3BDE036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25805</w:t>
            </w:r>
          </w:p>
        </w:tc>
        <w:tc>
          <w:tcPr>
            <w:tcW w:w="1992" w:type="pct"/>
            <w:noWrap/>
            <w:hideMark/>
          </w:tcPr>
          <w:p w14:paraId="4F34989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TIBACUY</w:t>
            </w:r>
          </w:p>
        </w:tc>
        <w:tc>
          <w:tcPr>
            <w:tcW w:w="1686" w:type="pct"/>
            <w:noWrap/>
            <w:hideMark/>
          </w:tcPr>
          <w:p w14:paraId="2FCE0E4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F07841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DB1C2B9" w14:textId="77777777" w:rsidTr="00F1163A">
        <w:trPr>
          <w:trHeight w:val="300"/>
        </w:trPr>
        <w:tc>
          <w:tcPr>
            <w:tcW w:w="688" w:type="pct"/>
            <w:noWrap/>
            <w:hideMark/>
          </w:tcPr>
          <w:p w14:paraId="1D806C3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25815</w:t>
            </w:r>
          </w:p>
        </w:tc>
        <w:tc>
          <w:tcPr>
            <w:tcW w:w="1992" w:type="pct"/>
            <w:noWrap/>
            <w:hideMark/>
          </w:tcPr>
          <w:p w14:paraId="62C4087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TOCAIMA</w:t>
            </w:r>
          </w:p>
        </w:tc>
        <w:tc>
          <w:tcPr>
            <w:tcW w:w="1686" w:type="pct"/>
            <w:noWrap/>
            <w:hideMark/>
          </w:tcPr>
          <w:p w14:paraId="1584B31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1ED648C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72FA2E2" w14:textId="77777777" w:rsidTr="00F1163A">
        <w:trPr>
          <w:trHeight w:val="300"/>
        </w:trPr>
        <w:tc>
          <w:tcPr>
            <w:tcW w:w="688" w:type="pct"/>
            <w:noWrap/>
            <w:hideMark/>
          </w:tcPr>
          <w:p w14:paraId="4787E5E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25817</w:t>
            </w:r>
          </w:p>
        </w:tc>
        <w:tc>
          <w:tcPr>
            <w:tcW w:w="1992" w:type="pct"/>
            <w:noWrap/>
            <w:hideMark/>
          </w:tcPr>
          <w:p w14:paraId="438CDA8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TOCANCIPÁ</w:t>
            </w:r>
          </w:p>
        </w:tc>
        <w:tc>
          <w:tcPr>
            <w:tcW w:w="1686" w:type="pct"/>
            <w:noWrap/>
            <w:hideMark/>
          </w:tcPr>
          <w:p w14:paraId="0DA8BC5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1D4F52F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9A0E35F" w14:textId="77777777" w:rsidTr="00F1163A">
        <w:trPr>
          <w:trHeight w:val="300"/>
        </w:trPr>
        <w:tc>
          <w:tcPr>
            <w:tcW w:w="688" w:type="pct"/>
            <w:noWrap/>
            <w:hideMark/>
          </w:tcPr>
          <w:p w14:paraId="49886BF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25845</w:t>
            </w:r>
          </w:p>
        </w:tc>
        <w:tc>
          <w:tcPr>
            <w:tcW w:w="1992" w:type="pct"/>
            <w:noWrap/>
            <w:hideMark/>
          </w:tcPr>
          <w:p w14:paraId="11A23D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UNE</w:t>
            </w:r>
          </w:p>
        </w:tc>
        <w:tc>
          <w:tcPr>
            <w:tcW w:w="1686" w:type="pct"/>
            <w:noWrap/>
            <w:hideMark/>
          </w:tcPr>
          <w:p w14:paraId="1829598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55C868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B449A45" w14:textId="77777777" w:rsidTr="00F1163A">
        <w:trPr>
          <w:trHeight w:val="300"/>
        </w:trPr>
        <w:tc>
          <w:tcPr>
            <w:tcW w:w="688" w:type="pct"/>
            <w:noWrap/>
            <w:hideMark/>
          </w:tcPr>
          <w:p w14:paraId="3C3F8B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25851</w:t>
            </w:r>
          </w:p>
        </w:tc>
        <w:tc>
          <w:tcPr>
            <w:tcW w:w="1992" w:type="pct"/>
            <w:noWrap/>
            <w:hideMark/>
          </w:tcPr>
          <w:p w14:paraId="6CD98A7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ÚTICA</w:t>
            </w:r>
          </w:p>
        </w:tc>
        <w:tc>
          <w:tcPr>
            <w:tcW w:w="1686" w:type="pct"/>
            <w:noWrap/>
            <w:hideMark/>
          </w:tcPr>
          <w:p w14:paraId="70A20D2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13DFC99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C51A158" w14:textId="77777777" w:rsidTr="00F1163A">
        <w:trPr>
          <w:trHeight w:val="300"/>
        </w:trPr>
        <w:tc>
          <w:tcPr>
            <w:tcW w:w="688" w:type="pct"/>
            <w:noWrap/>
            <w:hideMark/>
          </w:tcPr>
          <w:p w14:paraId="61DEED5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25506</w:t>
            </w:r>
          </w:p>
        </w:tc>
        <w:tc>
          <w:tcPr>
            <w:tcW w:w="1992" w:type="pct"/>
            <w:noWrap/>
            <w:hideMark/>
          </w:tcPr>
          <w:p w14:paraId="4043AC6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VENECIA</w:t>
            </w:r>
          </w:p>
        </w:tc>
        <w:tc>
          <w:tcPr>
            <w:tcW w:w="1686" w:type="pct"/>
            <w:noWrap/>
            <w:hideMark/>
          </w:tcPr>
          <w:p w14:paraId="7F3A7D3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1E229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0CA7931" w14:textId="77777777" w:rsidTr="00F1163A">
        <w:trPr>
          <w:trHeight w:val="300"/>
        </w:trPr>
        <w:tc>
          <w:tcPr>
            <w:tcW w:w="688" w:type="pct"/>
            <w:noWrap/>
            <w:hideMark/>
          </w:tcPr>
          <w:p w14:paraId="42A7A7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25862</w:t>
            </w:r>
          </w:p>
        </w:tc>
        <w:tc>
          <w:tcPr>
            <w:tcW w:w="1992" w:type="pct"/>
            <w:noWrap/>
            <w:hideMark/>
          </w:tcPr>
          <w:p w14:paraId="34D3C35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VERGARA</w:t>
            </w:r>
          </w:p>
        </w:tc>
        <w:tc>
          <w:tcPr>
            <w:tcW w:w="1686" w:type="pct"/>
            <w:noWrap/>
            <w:hideMark/>
          </w:tcPr>
          <w:p w14:paraId="3AFA72E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5177AB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CB6AF71" w14:textId="77777777" w:rsidTr="00F1163A">
        <w:trPr>
          <w:trHeight w:val="300"/>
        </w:trPr>
        <w:tc>
          <w:tcPr>
            <w:tcW w:w="688" w:type="pct"/>
            <w:noWrap/>
            <w:hideMark/>
          </w:tcPr>
          <w:p w14:paraId="529843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25867</w:t>
            </w:r>
          </w:p>
        </w:tc>
        <w:tc>
          <w:tcPr>
            <w:tcW w:w="1992" w:type="pct"/>
            <w:noWrap/>
            <w:hideMark/>
          </w:tcPr>
          <w:p w14:paraId="3650A23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VIANÍ</w:t>
            </w:r>
          </w:p>
        </w:tc>
        <w:tc>
          <w:tcPr>
            <w:tcW w:w="1686" w:type="pct"/>
            <w:noWrap/>
            <w:hideMark/>
          </w:tcPr>
          <w:p w14:paraId="4E6CBC3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C7CD9A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7CE4AF0" w14:textId="77777777" w:rsidTr="00F1163A">
        <w:trPr>
          <w:trHeight w:val="300"/>
        </w:trPr>
        <w:tc>
          <w:tcPr>
            <w:tcW w:w="688" w:type="pct"/>
            <w:noWrap/>
            <w:hideMark/>
          </w:tcPr>
          <w:p w14:paraId="2775386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25843</w:t>
            </w:r>
          </w:p>
        </w:tc>
        <w:tc>
          <w:tcPr>
            <w:tcW w:w="1992" w:type="pct"/>
            <w:noWrap/>
            <w:hideMark/>
          </w:tcPr>
          <w:p w14:paraId="570088C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 DE SAN DIEGO DE UBATÉ</w:t>
            </w:r>
          </w:p>
        </w:tc>
        <w:tc>
          <w:tcPr>
            <w:tcW w:w="1686" w:type="pct"/>
            <w:noWrap/>
            <w:hideMark/>
          </w:tcPr>
          <w:p w14:paraId="4A8CF6B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1CE1A6F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DCEF9A8" w14:textId="77777777" w:rsidTr="00F1163A">
        <w:trPr>
          <w:trHeight w:val="300"/>
        </w:trPr>
        <w:tc>
          <w:tcPr>
            <w:tcW w:w="688" w:type="pct"/>
            <w:noWrap/>
            <w:hideMark/>
          </w:tcPr>
          <w:p w14:paraId="601D956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25875</w:t>
            </w:r>
          </w:p>
        </w:tc>
        <w:tc>
          <w:tcPr>
            <w:tcW w:w="1992" w:type="pct"/>
            <w:noWrap/>
            <w:hideMark/>
          </w:tcPr>
          <w:p w14:paraId="69FA784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VILLETA</w:t>
            </w:r>
          </w:p>
        </w:tc>
        <w:tc>
          <w:tcPr>
            <w:tcW w:w="1686" w:type="pct"/>
            <w:noWrap/>
            <w:hideMark/>
          </w:tcPr>
          <w:p w14:paraId="48E5E58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6A472A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053674E" w14:textId="77777777" w:rsidTr="00F1163A">
        <w:trPr>
          <w:trHeight w:val="300"/>
        </w:trPr>
        <w:tc>
          <w:tcPr>
            <w:tcW w:w="688" w:type="pct"/>
            <w:noWrap/>
            <w:hideMark/>
          </w:tcPr>
          <w:p w14:paraId="684C9A7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25898</w:t>
            </w:r>
          </w:p>
        </w:tc>
        <w:tc>
          <w:tcPr>
            <w:tcW w:w="1992" w:type="pct"/>
            <w:noWrap/>
            <w:hideMark/>
          </w:tcPr>
          <w:p w14:paraId="5DCDB6E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ZIPACÓN</w:t>
            </w:r>
          </w:p>
        </w:tc>
        <w:tc>
          <w:tcPr>
            <w:tcW w:w="1686" w:type="pct"/>
            <w:noWrap/>
            <w:hideMark/>
          </w:tcPr>
          <w:p w14:paraId="37EF355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EDEB1A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613421B" w14:textId="77777777" w:rsidTr="00F1163A">
        <w:trPr>
          <w:trHeight w:val="300"/>
        </w:trPr>
        <w:tc>
          <w:tcPr>
            <w:tcW w:w="688" w:type="pct"/>
            <w:noWrap/>
            <w:hideMark/>
          </w:tcPr>
          <w:p w14:paraId="4AAF085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25899</w:t>
            </w:r>
          </w:p>
        </w:tc>
        <w:tc>
          <w:tcPr>
            <w:tcW w:w="1992" w:type="pct"/>
            <w:noWrap/>
            <w:hideMark/>
          </w:tcPr>
          <w:p w14:paraId="37E06FF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ZIPAQUIRÁ</w:t>
            </w:r>
          </w:p>
        </w:tc>
        <w:tc>
          <w:tcPr>
            <w:tcW w:w="1686" w:type="pct"/>
            <w:noWrap/>
            <w:hideMark/>
          </w:tcPr>
          <w:p w14:paraId="38350A1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5D0CB4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783F6EF" w14:textId="77777777" w:rsidTr="00F1163A">
        <w:trPr>
          <w:trHeight w:val="300"/>
        </w:trPr>
        <w:tc>
          <w:tcPr>
            <w:tcW w:w="688" w:type="pct"/>
            <w:noWrap/>
            <w:hideMark/>
          </w:tcPr>
          <w:p w14:paraId="7BDBBB1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95001</w:t>
            </w:r>
          </w:p>
        </w:tc>
        <w:tc>
          <w:tcPr>
            <w:tcW w:w="1992" w:type="pct"/>
            <w:noWrap/>
            <w:hideMark/>
          </w:tcPr>
          <w:p w14:paraId="37A4F41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JOSÉ DEL GUAVIARE</w:t>
            </w:r>
          </w:p>
        </w:tc>
        <w:tc>
          <w:tcPr>
            <w:tcW w:w="1686" w:type="pct"/>
            <w:noWrap/>
            <w:hideMark/>
          </w:tcPr>
          <w:p w14:paraId="4E34D9B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GUAVIARE</w:t>
            </w:r>
          </w:p>
        </w:tc>
        <w:tc>
          <w:tcPr>
            <w:tcW w:w="633" w:type="pct"/>
            <w:noWrap/>
            <w:hideMark/>
          </w:tcPr>
          <w:p w14:paraId="5C9126A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F08AA94" w14:textId="77777777" w:rsidTr="00F1163A">
        <w:trPr>
          <w:trHeight w:val="300"/>
        </w:trPr>
        <w:tc>
          <w:tcPr>
            <w:tcW w:w="688" w:type="pct"/>
            <w:noWrap/>
            <w:hideMark/>
          </w:tcPr>
          <w:p w14:paraId="2CA4FFC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41006</w:t>
            </w:r>
          </w:p>
        </w:tc>
        <w:tc>
          <w:tcPr>
            <w:tcW w:w="1992" w:type="pct"/>
            <w:noWrap/>
            <w:hideMark/>
          </w:tcPr>
          <w:p w14:paraId="50F422D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ACEVEDO</w:t>
            </w:r>
          </w:p>
        </w:tc>
        <w:tc>
          <w:tcPr>
            <w:tcW w:w="1686" w:type="pct"/>
            <w:noWrap/>
            <w:hideMark/>
          </w:tcPr>
          <w:p w14:paraId="40E8A35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37CFEEC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57A731D" w14:textId="77777777" w:rsidTr="00F1163A">
        <w:trPr>
          <w:trHeight w:val="300"/>
        </w:trPr>
        <w:tc>
          <w:tcPr>
            <w:tcW w:w="688" w:type="pct"/>
            <w:noWrap/>
            <w:hideMark/>
          </w:tcPr>
          <w:p w14:paraId="4A84B88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41013</w:t>
            </w:r>
          </w:p>
        </w:tc>
        <w:tc>
          <w:tcPr>
            <w:tcW w:w="1992" w:type="pct"/>
            <w:noWrap/>
            <w:hideMark/>
          </w:tcPr>
          <w:p w14:paraId="60A7AE7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AGRADO</w:t>
            </w:r>
          </w:p>
        </w:tc>
        <w:tc>
          <w:tcPr>
            <w:tcW w:w="1686" w:type="pct"/>
            <w:noWrap/>
            <w:hideMark/>
          </w:tcPr>
          <w:p w14:paraId="1BDCF78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070FD56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9CFB0F7" w14:textId="77777777" w:rsidTr="00F1163A">
        <w:trPr>
          <w:trHeight w:val="300"/>
        </w:trPr>
        <w:tc>
          <w:tcPr>
            <w:tcW w:w="688" w:type="pct"/>
            <w:noWrap/>
            <w:hideMark/>
          </w:tcPr>
          <w:p w14:paraId="459ED6D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41016</w:t>
            </w:r>
          </w:p>
        </w:tc>
        <w:tc>
          <w:tcPr>
            <w:tcW w:w="1992" w:type="pct"/>
            <w:noWrap/>
            <w:hideMark/>
          </w:tcPr>
          <w:p w14:paraId="79A4852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AIPE</w:t>
            </w:r>
          </w:p>
        </w:tc>
        <w:tc>
          <w:tcPr>
            <w:tcW w:w="1686" w:type="pct"/>
            <w:noWrap/>
            <w:hideMark/>
          </w:tcPr>
          <w:p w14:paraId="379589A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7ECEACF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A619020" w14:textId="77777777" w:rsidTr="00F1163A">
        <w:trPr>
          <w:trHeight w:val="300"/>
        </w:trPr>
        <w:tc>
          <w:tcPr>
            <w:tcW w:w="688" w:type="pct"/>
            <w:noWrap/>
            <w:hideMark/>
          </w:tcPr>
          <w:p w14:paraId="0FC4D72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41020</w:t>
            </w:r>
          </w:p>
        </w:tc>
        <w:tc>
          <w:tcPr>
            <w:tcW w:w="1992" w:type="pct"/>
            <w:noWrap/>
            <w:hideMark/>
          </w:tcPr>
          <w:p w14:paraId="0D7F1B2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ALGECIRAS</w:t>
            </w:r>
          </w:p>
        </w:tc>
        <w:tc>
          <w:tcPr>
            <w:tcW w:w="1686" w:type="pct"/>
            <w:noWrap/>
            <w:hideMark/>
          </w:tcPr>
          <w:p w14:paraId="6041B08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531D696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C380BB6" w14:textId="77777777" w:rsidTr="00F1163A">
        <w:trPr>
          <w:trHeight w:val="300"/>
        </w:trPr>
        <w:tc>
          <w:tcPr>
            <w:tcW w:w="688" w:type="pct"/>
            <w:noWrap/>
            <w:hideMark/>
          </w:tcPr>
          <w:p w14:paraId="7BE2F13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41026</w:t>
            </w:r>
          </w:p>
        </w:tc>
        <w:tc>
          <w:tcPr>
            <w:tcW w:w="1992" w:type="pct"/>
            <w:noWrap/>
            <w:hideMark/>
          </w:tcPr>
          <w:p w14:paraId="4C4BCF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ALTAMIRA</w:t>
            </w:r>
          </w:p>
        </w:tc>
        <w:tc>
          <w:tcPr>
            <w:tcW w:w="1686" w:type="pct"/>
            <w:noWrap/>
            <w:hideMark/>
          </w:tcPr>
          <w:p w14:paraId="135B8E9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3A7B033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12AFD9B" w14:textId="77777777" w:rsidTr="00F1163A">
        <w:trPr>
          <w:trHeight w:val="300"/>
        </w:trPr>
        <w:tc>
          <w:tcPr>
            <w:tcW w:w="688" w:type="pct"/>
            <w:noWrap/>
            <w:hideMark/>
          </w:tcPr>
          <w:p w14:paraId="2D2602B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41078</w:t>
            </w:r>
          </w:p>
        </w:tc>
        <w:tc>
          <w:tcPr>
            <w:tcW w:w="1992" w:type="pct"/>
            <w:noWrap/>
            <w:hideMark/>
          </w:tcPr>
          <w:p w14:paraId="2642BF6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BARAYA</w:t>
            </w:r>
          </w:p>
        </w:tc>
        <w:tc>
          <w:tcPr>
            <w:tcW w:w="1686" w:type="pct"/>
            <w:noWrap/>
            <w:hideMark/>
          </w:tcPr>
          <w:p w14:paraId="69B6CB7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24A821F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6B3CB3A" w14:textId="77777777" w:rsidTr="00F1163A">
        <w:trPr>
          <w:trHeight w:val="300"/>
        </w:trPr>
        <w:tc>
          <w:tcPr>
            <w:tcW w:w="688" w:type="pct"/>
            <w:noWrap/>
            <w:hideMark/>
          </w:tcPr>
          <w:p w14:paraId="495002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41132</w:t>
            </w:r>
          </w:p>
        </w:tc>
        <w:tc>
          <w:tcPr>
            <w:tcW w:w="1992" w:type="pct"/>
            <w:noWrap/>
            <w:hideMark/>
          </w:tcPr>
          <w:p w14:paraId="1D6D23F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CAMPOALEGRE</w:t>
            </w:r>
          </w:p>
        </w:tc>
        <w:tc>
          <w:tcPr>
            <w:tcW w:w="1686" w:type="pct"/>
            <w:noWrap/>
            <w:hideMark/>
          </w:tcPr>
          <w:p w14:paraId="7F08AA7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0A818AB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B14BD6B" w14:textId="77777777" w:rsidTr="00F1163A">
        <w:trPr>
          <w:trHeight w:val="300"/>
        </w:trPr>
        <w:tc>
          <w:tcPr>
            <w:tcW w:w="688" w:type="pct"/>
            <w:noWrap/>
            <w:hideMark/>
          </w:tcPr>
          <w:p w14:paraId="5A8838C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41206</w:t>
            </w:r>
          </w:p>
        </w:tc>
        <w:tc>
          <w:tcPr>
            <w:tcW w:w="1992" w:type="pct"/>
            <w:noWrap/>
            <w:hideMark/>
          </w:tcPr>
          <w:p w14:paraId="36F5FEE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COLOMBIA</w:t>
            </w:r>
          </w:p>
        </w:tc>
        <w:tc>
          <w:tcPr>
            <w:tcW w:w="1686" w:type="pct"/>
            <w:noWrap/>
            <w:hideMark/>
          </w:tcPr>
          <w:p w14:paraId="1641E0D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785BF6B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83FD984" w14:textId="77777777" w:rsidTr="00F1163A">
        <w:trPr>
          <w:trHeight w:val="300"/>
        </w:trPr>
        <w:tc>
          <w:tcPr>
            <w:tcW w:w="688" w:type="pct"/>
            <w:noWrap/>
            <w:hideMark/>
          </w:tcPr>
          <w:p w14:paraId="65B3A44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41244</w:t>
            </w:r>
          </w:p>
        </w:tc>
        <w:tc>
          <w:tcPr>
            <w:tcW w:w="1992" w:type="pct"/>
            <w:noWrap/>
            <w:hideMark/>
          </w:tcPr>
          <w:p w14:paraId="37B26C7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ELÍAS</w:t>
            </w:r>
          </w:p>
        </w:tc>
        <w:tc>
          <w:tcPr>
            <w:tcW w:w="1686" w:type="pct"/>
            <w:noWrap/>
            <w:hideMark/>
          </w:tcPr>
          <w:p w14:paraId="52F728C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6EE4528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B0A7E46" w14:textId="77777777" w:rsidTr="00F1163A">
        <w:trPr>
          <w:trHeight w:val="300"/>
        </w:trPr>
        <w:tc>
          <w:tcPr>
            <w:tcW w:w="688" w:type="pct"/>
            <w:noWrap/>
            <w:hideMark/>
          </w:tcPr>
          <w:p w14:paraId="5488852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41298</w:t>
            </w:r>
          </w:p>
        </w:tc>
        <w:tc>
          <w:tcPr>
            <w:tcW w:w="1992" w:type="pct"/>
            <w:noWrap/>
            <w:hideMark/>
          </w:tcPr>
          <w:p w14:paraId="146A029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GARZÓN</w:t>
            </w:r>
          </w:p>
        </w:tc>
        <w:tc>
          <w:tcPr>
            <w:tcW w:w="1686" w:type="pct"/>
            <w:noWrap/>
            <w:hideMark/>
          </w:tcPr>
          <w:p w14:paraId="41F21C4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00334C8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D9DC9E6" w14:textId="77777777" w:rsidTr="00F1163A">
        <w:trPr>
          <w:trHeight w:val="300"/>
        </w:trPr>
        <w:tc>
          <w:tcPr>
            <w:tcW w:w="688" w:type="pct"/>
            <w:noWrap/>
            <w:hideMark/>
          </w:tcPr>
          <w:p w14:paraId="6C9B30F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41306</w:t>
            </w:r>
          </w:p>
        </w:tc>
        <w:tc>
          <w:tcPr>
            <w:tcW w:w="1992" w:type="pct"/>
            <w:noWrap/>
            <w:hideMark/>
          </w:tcPr>
          <w:p w14:paraId="18B2BE1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GIGANTE</w:t>
            </w:r>
          </w:p>
        </w:tc>
        <w:tc>
          <w:tcPr>
            <w:tcW w:w="1686" w:type="pct"/>
            <w:noWrap/>
            <w:hideMark/>
          </w:tcPr>
          <w:p w14:paraId="1C34298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182A66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97EAE82" w14:textId="77777777" w:rsidTr="00F1163A">
        <w:trPr>
          <w:trHeight w:val="300"/>
        </w:trPr>
        <w:tc>
          <w:tcPr>
            <w:tcW w:w="688" w:type="pct"/>
            <w:noWrap/>
            <w:hideMark/>
          </w:tcPr>
          <w:p w14:paraId="19574D5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41319</w:t>
            </w:r>
          </w:p>
        </w:tc>
        <w:tc>
          <w:tcPr>
            <w:tcW w:w="1992" w:type="pct"/>
            <w:noWrap/>
            <w:hideMark/>
          </w:tcPr>
          <w:p w14:paraId="453E620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GUADALUPE</w:t>
            </w:r>
          </w:p>
        </w:tc>
        <w:tc>
          <w:tcPr>
            <w:tcW w:w="1686" w:type="pct"/>
            <w:noWrap/>
            <w:hideMark/>
          </w:tcPr>
          <w:p w14:paraId="0542E66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728DEB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2848536" w14:textId="77777777" w:rsidTr="00F1163A">
        <w:trPr>
          <w:trHeight w:val="300"/>
        </w:trPr>
        <w:tc>
          <w:tcPr>
            <w:tcW w:w="688" w:type="pct"/>
            <w:noWrap/>
            <w:hideMark/>
          </w:tcPr>
          <w:p w14:paraId="1BF97CF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41349</w:t>
            </w:r>
          </w:p>
        </w:tc>
        <w:tc>
          <w:tcPr>
            <w:tcW w:w="1992" w:type="pct"/>
            <w:noWrap/>
            <w:hideMark/>
          </w:tcPr>
          <w:p w14:paraId="4D3C752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HOBO</w:t>
            </w:r>
          </w:p>
        </w:tc>
        <w:tc>
          <w:tcPr>
            <w:tcW w:w="1686" w:type="pct"/>
            <w:noWrap/>
            <w:hideMark/>
          </w:tcPr>
          <w:p w14:paraId="236786C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55AA54D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A0B2708" w14:textId="77777777" w:rsidTr="00F1163A">
        <w:trPr>
          <w:trHeight w:val="300"/>
        </w:trPr>
        <w:tc>
          <w:tcPr>
            <w:tcW w:w="688" w:type="pct"/>
            <w:noWrap/>
            <w:hideMark/>
          </w:tcPr>
          <w:p w14:paraId="30F70D5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41357</w:t>
            </w:r>
          </w:p>
        </w:tc>
        <w:tc>
          <w:tcPr>
            <w:tcW w:w="1992" w:type="pct"/>
            <w:noWrap/>
            <w:hideMark/>
          </w:tcPr>
          <w:p w14:paraId="10C74FE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ÍQUIRA</w:t>
            </w:r>
          </w:p>
        </w:tc>
        <w:tc>
          <w:tcPr>
            <w:tcW w:w="1686" w:type="pct"/>
            <w:noWrap/>
            <w:hideMark/>
          </w:tcPr>
          <w:p w14:paraId="494FEE4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1A74486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A255221" w14:textId="77777777" w:rsidTr="00F1163A">
        <w:trPr>
          <w:trHeight w:val="300"/>
        </w:trPr>
        <w:tc>
          <w:tcPr>
            <w:tcW w:w="688" w:type="pct"/>
            <w:noWrap/>
            <w:hideMark/>
          </w:tcPr>
          <w:p w14:paraId="18E548E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41359</w:t>
            </w:r>
          </w:p>
        </w:tc>
        <w:tc>
          <w:tcPr>
            <w:tcW w:w="1992" w:type="pct"/>
            <w:noWrap/>
            <w:hideMark/>
          </w:tcPr>
          <w:p w14:paraId="2F2AAE7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ISNOS</w:t>
            </w:r>
          </w:p>
        </w:tc>
        <w:tc>
          <w:tcPr>
            <w:tcW w:w="1686" w:type="pct"/>
            <w:noWrap/>
            <w:hideMark/>
          </w:tcPr>
          <w:p w14:paraId="13730DC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3FE548C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E36DDCF" w14:textId="77777777" w:rsidTr="00F1163A">
        <w:trPr>
          <w:trHeight w:val="300"/>
        </w:trPr>
        <w:tc>
          <w:tcPr>
            <w:tcW w:w="688" w:type="pct"/>
            <w:noWrap/>
            <w:hideMark/>
          </w:tcPr>
          <w:p w14:paraId="64CCAE6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41378</w:t>
            </w:r>
          </w:p>
        </w:tc>
        <w:tc>
          <w:tcPr>
            <w:tcW w:w="1992" w:type="pct"/>
            <w:noWrap/>
            <w:hideMark/>
          </w:tcPr>
          <w:p w14:paraId="1B4B8D4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ARGENTINA</w:t>
            </w:r>
          </w:p>
        </w:tc>
        <w:tc>
          <w:tcPr>
            <w:tcW w:w="1686" w:type="pct"/>
            <w:noWrap/>
            <w:hideMark/>
          </w:tcPr>
          <w:p w14:paraId="3C77607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4ABC8B3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3B35920" w14:textId="77777777" w:rsidTr="00F1163A">
        <w:trPr>
          <w:trHeight w:val="300"/>
        </w:trPr>
        <w:tc>
          <w:tcPr>
            <w:tcW w:w="688" w:type="pct"/>
            <w:noWrap/>
            <w:hideMark/>
          </w:tcPr>
          <w:p w14:paraId="59E8139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41396</w:t>
            </w:r>
          </w:p>
        </w:tc>
        <w:tc>
          <w:tcPr>
            <w:tcW w:w="1992" w:type="pct"/>
            <w:noWrap/>
            <w:hideMark/>
          </w:tcPr>
          <w:p w14:paraId="37441C9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PLATA</w:t>
            </w:r>
          </w:p>
        </w:tc>
        <w:tc>
          <w:tcPr>
            <w:tcW w:w="1686" w:type="pct"/>
            <w:noWrap/>
            <w:hideMark/>
          </w:tcPr>
          <w:p w14:paraId="4B0A729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6ADA4C7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60A7283" w14:textId="77777777" w:rsidTr="00F1163A">
        <w:trPr>
          <w:trHeight w:val="300"/>
        </w:trPr>
        <w:tc>
          <w:tcPr>
            <w:tcW w:w="688" w:type="pct"/>
            <w:noWrap/>
            <w:hideMark/>
          </w:tcPr>
          <w:p w14:paraId="226F04F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41483</w:t>
            </w:r>
          </w:p>
        </w:tc>
        <w:tc>
          <w:tcPr>
            <w:tcW w:w="1992" w:type="pct"/>
            <w:noWrap/>
            <w:hideMark/>
          </w:tcPr>
          <w:p w14:paraId="181DE6C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NÁTAGA</w:t>
            </w:r>
          </w:p>
        </w:tc>
        <w:tc>
          <w:tcPr>
            <w:tcW w:w="1686" w:type="pct"/>
            <w:noWrap/>
            <w:hideMark/>
          </w:tcPr>
          <w:p w14:paraId="4E2BF80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07D5F45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A961B57" w14:textId="77777777" w:rsidTr="00F1163A">
        <w:trPr>
          <w:trHeight w:val="300"/>
        </w:trPr>
        <w:tc>
          <w:tcPr>
            <w:tcW w:w="688" w:type="pct"/>
            <w:noWrap/>
            <w:hideMark/>
          </w:tcPr>
          <w:p w14:paraId="49D7D01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41001</w:t>
            </w:r>
          </w:p>
        </w:tc>
        <w:tc>
          <w:tcPr>
            <w:tcW w:w="1992" w:type="pct"/>
            <w:noWrap/>
            <w:hideMark/>
          </w:tcPr>
          <w:p w14:paraId="7756437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NEIVA</w:t>
            </w:r>
          </w:p>
        </w:tc>
        <w:tc>
          <w:tcPr>
            <w:tcW w:w="1686" w:type="pct"/>
            <w:noWrap/>
            <w:hideMark/>
          </w:tcPr>
          <w:p w14:paraId="4368036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08575CF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D4A07E4" w14:textId="77777777" w:rsidTr="00F1163A">
        <w:trPr>
          <w:trHeight w:val="300"/>
        </w:trPr>
        <w:tc>
          <w:tcPr>
            <w:tcW w:w="688" w:type="pct"/>
            <w:noWrap/>
            <w:hideMark/>
          </w:tcPr>
          <w:p w14:paraId="0BA3A78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41503</w:t>
            </w:r>
          </w:p>
        </w:tc>
        <w:tc>
          <w:tcPr>
            <w:tcW w:w="1992" w:type="pct"/>
            <w:noWrap/>
            <w:hideMark/>
          </w:tcPr>
          <w:p w14:paraId="205DE3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OPORAPA</w:t>
            </w:r>
          </w:p>
        </w:tc>
        <w:tc>
          <w:tcPr>
            <w:tcW w:w="1686" w:type="pct"/>
            <w:noWrap/>
            <w:hideMark/>
          </w:tcPr>
          <w:p w14:paraId="4CFF6E5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7E390A3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7F8B095" w14:textId="77777777" w:rsidTr="00F1163A">
        <w:trPr>
          <w:trHeight w:val="300"/>
        </w:trPr>
        <w:tc>
          <w:tcPr>
            <w:tcW w:w="688" w:type="pct"/>
            <w:noWrap/>
            <w:hideMark/>
          </w:tcPr>
          <w:p w14:paraId="4C1DB84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41518</w:t>
            </w:r>
          </w:p>
        </w:tc>
        <w:tc>
          <w:tcPr>
            <w:tcW w:w="1992" w:type="pct"/>
            <w:noWrap/>
            <w:hideMark/>
          </w:tcPr>
          <w:p w14:paraId="2B335EC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PAICOL</w:t>
            </w:r>
          </w:p>
        </w:tc>
        <w:tc>
          <w:tcPr>
            <w:tcW w:w="1686" w:type="pct"/>
            <w:noWrap/>
            <w:hideMark/>
          </w:tcPr>
          <w:p w14:paraId="6CC7A9B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42C7D9B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192158D" w14:textId="77777777" w:rsidTr="00F1163A">
        <w:trPr>
          <w:trHeight w:val="300"/>
        </w:trPr>
        <w:tc>
          <w:tcPr>
            <w:tcW w:w="688" w:type="pct"/>
            <w:noWrap/>
            <w:hideMark/>
          </w:tcPr>
          <w:p w14:paraId="6A9AE8D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41524</w:t>
            </w:r>
          </w:p>
        </w:tc>
        <w:tc>
          <w:tcPr>
            <w:tcW w:w="1992" w:type="pct"/>
            <w:noWrap/>
            <w:hideMark/>
          </w:tcPr>
          <w:p w14:paraId="53E3807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PALERMO</w:t>
            </w:r>
          </w:p>
        </w:tc>
        <w:tc>
          <w:tcPr>
            <w:tcW w:w="1686" w:type="pct"/>
            <w:noWrap/>
            <w:hideMark/>
          </w:tcPr>
          <w:p w14:paraId="59C3E81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4BAC71A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194C994" w14:textId="77777777" w:rsidTr="00F1163A">
        <w:trPr>
          <w:trHeight w:val="300"/>
        </w:trPr>
        <w:tc>
          <w:tcPr>
            <w:tcW w:w="688" w:type="pct"/>
            <w:noWrap/>
            <w:hideMark/>
          </w:tcPr>
          <w:p w14:paraId="4C5186E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41530</w:t>
            </w:r>
          </w:p>
        </w:tc>
        <w:tc>
          <w:tcPr>
            <w:tcW w:w="1992" w:type="pct"/>
            <w:noWrap/>
            <w:hideMark/>
          </w:tcPr>
          <w:p w14:paraId="6EB247F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PALESTINA</w:t>
            </w:r>
          </w:p>
        </w:tc>
        <w:tc>
          <w:tcPr>
            <w:tcW w:w="1686" w:type="pct"/>
            <w:noWrap/>
            <w:hideMark/>
          </w:tcPr>
          <w:p w14:paraId="487F404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54D16EC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A5BD3DA" w14:textId="77777777" w:rsidTr="00F1163A">
        <w:trPr>
          <w:trHeight w:val="300"/>
        </w:trPr>
        <w:tc>
          <w:tcPr>
            <w:tcW w:w="688" w:type="pct"/>
            <w:noWrap/>
            <w:hideMark/>
          </w:tcPr>
          <w:p w14:paraId="4405E61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41548</w:t>
            </w:r>
          </w:p>
        </w:tc>
        <w:tc>
          <w:tcPr>
            <w:tcW w:w="1992" w:type="pct"/>
            <w:noWrap/>
            <w:hideMark/>
          </w:tcPr>
          <w:p w14:paraId="3158EA7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PITAL</w:t>
            </w:r>
          </w:p>
        </w:tc>
        <w:tc>
          <w:tcPr>
            <w:tcW w:w="1686" w:type="pct"/>
            <w:noWrap/>
            <w:hideMark/>
          </w:tcPr>
          <w:p w14:paraId="3B27513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6E64569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8C6FFF8" w14:textId="77777777" w:rsidTr="00F1163A">
        <w:trPr>
          <w:trHeight w:val="300"/>
        </w:trPr>
        <w:tc>
          <w:tcPr>
            <w:tcW w:w="688" w:type="pct"/>
            <w:noWrap/>
            <w:hideMark/>
          </w:tcPr>
          <w:p w14:paraId="4FDB0DC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41551</w:t>
            </w:r>
          </w:p>
        </w:tc>
        <w:tc>
          <w:tcPr>
            <w:tcW w:w="1992" w:type="pct"/>
            <w:noWrap/>
            <w:hideMark/>
          </w:tcPr>
          <w:p w14:paraId="21ABDB3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PITALITO</w:t>
            </w:r>
          </w:p>
        </w:tc>
        <w:tc>
          <w:tcPr>
            <w:tcW w:w="1686" w:type="pct"/>
            <w:noWrap/>
            <w:hideMark/>
          </w:tcPr>
          <w:p w14:paraId="5904A91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22D88DD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38C7D02" w14:textId="77777777" w:rsidTr="00F1163A">
        <w:trPr>
          <w:trHeight w:val="300"/>
        </w:trPr>
        <w:tc>
          <w:tcPr>
            <w:tcW w:w="688" w:type="pct"/>
            <w:noWrap/>
            <w:hideMark/>
          </w:tcPr>
          <w:p w14:paraId="3556BF2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41615</w:t>
            </w:r>
          </w:p>
        </w:tc>
        <w:tc>
          <w:tcPr>
            <w:tcW w:w="1992" w:type="pct"/>
            <w:noWrap/>
            <w:hideMark/>
          </w:tcPr>
          <w:p w14:paraId="5BEF66B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RIVERA</w:t>
            </w:r>
          </w:p>
        </w:tc>
        <w:tc>
          <w:tcPr>
            <w:tcW w:w="1686" w:type="pct"/>
            <w:noWrap/>
            <w:hideMark/>
          </w:tcPr>
          <w:p w14:paraId="0A44AC3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078F67C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163BD16" w14:textId="77777777" w:rsidTr="00F1163A">
        <w:trPr>
          <w:trHeight w:val="300"/>
        </w:trPr>
        <w:tc>
          <w:tcPr>
            <w:tcW w:w="688" w:type="pct"/>
            <w:noWrap/>
            <w:hideMark/>
          </w:tcPr>
          <w:p w14:paraId="5FA46F0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41660</w:t>
            </w:r>
          </w:p>
        </w:tc>
        <w:tc>
          <w:tcPr>
            <w:tcW w:w="1992" w:type="pct"/>
            <w:noWrap/>
            <w:hideMark/>
          </w:tcPr>
          <w:p w14:paraId="4244F77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SALADOBLANCO</w:t>
            </w:r>
          </w:p>
        </w:tc>
        <w:tc>
          <w:tcPr>
            <w:tcW w:w="1686" w:type="pct"/>
            <w:noWrap/>
            <w:hideMark/>
          </w:tcPr>
          <w:p w14:paraId="6AD6CE2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4DB0596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5F2AF3B" w14:textId="77777777" w:rsidTr="00F1163A">
        <w:trPr>
          <w:trHeight w:val="300"/>
        </w:trPr>
        <w:tc>
          <w:tcPr>
            <w:tcW w:w="688" w:type="pct"/>
            <w:noWrap/>
            <w:hideMark/>
          </w:tcPr>
          <w:p w14:paraId="6A59AC9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41668</w:t>
            </w:r>
          </w:p>
        </w:tc>
        <w:tc>
          <w:tcPr>
            <w:tcW w:w="1992" w:type="pct"/>
            <w:noWrap/>
            <w:hideMark/>
          </w:tcPr>
          <w:p w14:paraId="0D3EEE2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AGUSTÍN</w:t>
            </w:r>
          </w:p>
        </w:tc>
        <w:tc>
          <w:tcPr>
            <w:tcW w:w="1686" w:type="pct"/>
            <w:noWrap/>
            <w:hideMark/>
          </w:tcPr>
          <w:p w14:paraId="4243368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27904D5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7AC1EA7" w14:textId="77777777" w:rsidTr="00F1163A">
        <w:trPr>
          <w:trHeight w:val="300"/>
        </w:trPr>
        <w:tc>
          <w:tcPr>
            <w:tcW w:w="688" w:type="pct"/>
            <w:noWrap/>
            <w:hideMark/>
          </w:tcPr>
          <w:p w14:paraId="2A395AF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41676</w:t>
            </w:r>
          </w:p>
        </w:tc>
        <w:tc>
          <w:tcPr>
            <w:tcW w:w="1992" w:type="pct"/>
            <w:noWrap/>
            <w:hideMark/>
          </w:tcPr>
          <w:p w14:paraId="7563FBE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MARÍA</w:t>
            </w:r>
          </w:p>
        </w:tc>
        <w:tc>
          <w:tcPr>
            <w:tcW w:w="1686" w:type="pct"/>
            <w:noWrap/>
            <w:hideMark/>
          </w:tcPr>
          <w:p w14:paraId="17C42AB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5BA72E6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7473EE7" w14:textId="77777777" w:rsidTr="00F1163A">
        <w:trPr>
          <w:trHeight w:val="300"/>
        </w:trPr>
        <w:tc>
          <w:tcPr>
            <w:tcW w:w="688" w:type="pct"/>
            <w:noWrap/>
            <w:hideMark/>
          </w:tcPr>
          <w:p w14:paraId="6120C27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41770</w:t>
            </w:r>
          </w:p>
        </w:tc>
        <w:tc>
          <w:tcPr>
            <w:tcW w:w="1992" w:type="pct"/>
            <w:noWrap/>
            <w:hideMark/>
          </w:tcPr>
          <w:p w14:paraId="40D101E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SUAZA</w:t>
            </w:r>
          </w:p>
        </w:tc>
        <w:tc>
          <w:tcPr>
            <w:tcW w:w="1686" w:type="pct"/>
            <w:noWrap/>
            <w:hideMark/>
          </w:tcPr>
          <w:p w14:paraId="2D420CD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59F3C13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F276CCD" w14:textId="77777777" w:rsidTr="00F1163A">
        <w:trPr>
          <w:trHeight w:val="300"/>
        </w:trPr>
        <w:tc>
          <w:tcPr>
            <w:tcW w:w="688" w:type="pct"/>
            <w:noWrap/>
            <w:hideMark/>
          </w:tcPr>
          <w:p w14:paraId="0345166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41791</w:t>
            </w:r>
          </w:p>
        </w:tc>
        <w:tc>
          <w:tcPr>
            <w:tcW w:w="1992" w:type="pct"/>
            <w:noWrap/>
            <w:hideMark/>
          </w:tcPr>
          <w:p w14:paraId="0C79829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TARQUI</w:t>
            </w:r>
          </w:p>
        </w:tc>
        <w:tc>
          <w:tcPr>
            <w:tcW w:w="1686" w:type="pct"/>
            <w:noWrap/>
            <w:hideMark/>
          </w:tcPr>
          <w:p w14:paraId="2C941A3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48BEEA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E0568F7" w14:textId="77777777" w:rsidTr="00F1163A">
        <w:trPr>
          <w:trHeight w:val="300"/>
        </w:trPr>
        <w:tc>
          <w:tcPr>
            <w:tcW w:w="688" w:type="pct"/>
            <w:noWrap/>
            <w:hideMark/>
          </w:tcPr>
          <w:p w14:paraId="0685E0F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41799</w:t>
            </w:r>
          </w:p>
        </w:tc>
        <w:tc>
          <w:tcPr>
            <w:tcW w:w="1992" w:type="pct"/>
            <w:noWrap/>
            <w:hideMark/>
          </w:tcPr>
          <w:p w14:paraId="5914648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TELLO</w:t>
            </w:r>
          </w:p>
        </w:tc>
        <w:tc>
          <w:tcPr>
            <w:tcW w:w="1686" w:type="pct"/>
            <w:noWrap/>
            <w:hideMark/>
          </w:tcPr>
          <w:p w14:paraId="7E61987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0122C5A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CD5CE26" w14:textId="77777777" w:rsidTr="00F1163A">
        <w:trPr>
          <w:trHeight w:val="300"/>
        </w:trPr>
        <w:tc>
          <w:tcPr>
            <w:tcW w:w="688" w:type="pct"/>
            <w:noWrap/>
            <w:hideMark/>
          </w:tcPr>
          <w:p w14:paraId="2098A8A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41801</w:t>
            </w:r>
          </w:p>
        </w:tc>
        <w:tc>
          <w:tcPr>
            <w:tcW w:w="1992" w:type="pct"/>
            <w:noWrap/>
            <w:hideMark/>
          </w:tcPr>
          <w:p w14:paraId="1B8A89E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TERUEL</w:t>
            </w:r>
          </w:p>
        </w:tc>
        <w:tc>
          <w:tcPr>
            <w:tcW w:w="1686" w:type="pct"/>
            <w:noWrap/>
            <w:hideMark/>
          </w:tcPr>
          <w:p w14:paraId="2CD9882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3049DDF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A80317B" w14:textId="77777777" w:rsidTr="00F1163A">
        <w:trPr>
          <w:trHeight w:val="300"/>
        </w:trPr>
        <w:tc>
          <w:tcPr>
            <w:tcW w:w="688" w:type="pct"/>
            <w:noWrap/>
            <w:hideMark/>
          </w:tcPr>
          <w:p w14:paraId="51524F7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41797</w:t>
            </w:r>
          </w:p>
        </w:tc>
        <w:tc>
          <w:tcPr>
            <w:tcW w:w="1992" w:type="pct"/>
            <w:noWrap/>
            <w:hideMark/>
          </w:tcPr>
          <w:p w14:paraId="5DBFB7F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TESALIA</w:t>
            </w:r>
          </w:p>
        </w:tc>
        <w:tc>
          <w:tcPr>
            <w:tcW w:w="1686" w:type="pct"/>
            <w:noWrap/>
            <w:hideMark/>
          </w:tcPr>
          <w:p w14:paraId="1F01B9E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2045A2B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AEBF27E" w14:textId="77777777" w:rsidTr="00F1163A">
        <w:trPr>
          <w:trHeight w:val="300"/>
        </w:trPr>
        <w:tc>
          <w:tcPr>
            <w:tcW w:w="688" w:type="pct"/>
            <w:noWrap/>
            <w:hideMark/>
          </w:tcPr>
          <w:p w14:paraId="12F6FDD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41807</w:t>
            </w:r>
          </w:p>
        </w:tc>
        <w:tc>
          <w:tcPr>
            <w:tcW w:w="1992" w:type="pct"/>
            <w:noWrap/>
            <w:hideMark/>
          </w:tcPr>
          <w:p w14:paraId="2875303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TIMANÁ</w:t>
            </w:r>
          </w:p>
        </w:tc>
        <w:tc>
          <w:tcPr>
            <w:tcW w:w="1686" w:type="pct"/>
            <w:noWrap/>
            <w:hideMark/>
          </w:tcPr>
          <w:p w14:paraId="32C7ABA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3110572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97D00E0" w14:textId="77777777" w:rsidTr="00F1163A">
        <w:trPr>
          <w:trHeight w:val="300"/>
        </w:trPr>
        <w:tc>
          <w:tcPr>
            <w:tcW w:w="688" w:type="pct"/>
            <w:noWrap/>
            <w:hideMark/>
          </w:tcPr>
          <w:p w14:paraId="28C2B3A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41872</w:t>
            </w:r>
          </w:p>
        </w:tc>
        <w:tc>
          <w:tcPr>
            <w:tcW w:w="1992" w:type="pct"/>
            <w:noWrap/>
            <w:hideMark/>
          </w:tcPr>
          <w:p w14:paraId="5071D18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VILLAVIEJA</w:t>
            </w:r>
          </w:p>
        </w:tc>
        <w:tc>
          <w:tcPr>
            <w:tcW w:w="1686" w:type="pct"/>
            <w:noWrap/>
            <w:hideMark/>
          </w:tcPr>
          <w:p w14:paraId="397FD7B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7882B59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ECD75FA" w14:textId="77777777" w:rsidTr="00F1163A">
        <w:trPr>
          <w:trHeight w:val="300"/>
        </w:trPr>
        <w:tc>
          <w:tcPr>
            <w:tcW w:w="688" w:type="pct"/>
            <w:noWrap/>
            <w:hideMark/>
          </w:tcPr>
          <w:p w14:paraId="5B97730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41885</w:t>
            </w:r>
          </w:p>
        </w:tc>
        <w:tc>
          <w:tcPr>
            <w:tcW w:w="1992" w:type="pct"/>
            <w:noWrap/>
            <w:hideMark/>
          </w:tcPr>
          <w:p w14:paraId="5C23E13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YAGUARÁ</w:t>
            </w:r>
          </w:p>
        </w:tc>
        <w:tc>
          <w:tcPr>
            <w:tcW w:w="1686" w:type="pct"/>
            <w:noWrap/>
            <w:hideMark/>
          </w:tcPr>
          <w:p w14:paraId="67835AA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HUILA</w:t>
            </w:r>
          </w:p>
        </w:tc>
        <w:tc>
          <w:tcPr>
            <w:tcW w:w="633" w:type="pct"/>
            <w:noWrap/>
            <w:hideMark/>
          </w:tcPr>
          <w:p w14:paraId="353AE0C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39E67FA" w14:textId="77777777" w:rsidTr="00F1163A">
        <w:trPr>
          <w:trHeight w:val="300"/>
        </w:trPr>
        <w:tc>
          <w:tcPr>
            <w:tcW w:w="688" w:type="pct"/>
            <w:noWrap/>
            <w:hideMark/>
          </w:tcPr>
          <w:p w14:paraId="1B33C93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44035</w:t>
            </w:r>
          </w:p>
        </w:tc>
        <w:tc>
          <w:tcPr>
            <w:tcW w:w="1992" w:type="pct"/>
            <w:noWrap/>
            <w:hideMark/>
          </w:tcPr>
          <w:p w14:paraId="2CBA40A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ALBANIA</w:t>
            </w:r>
          </w:p>
        </w:tc>
        <w:tc>
          <w:tcPr>
            <w:tcW w:w="1686" w:type="pct"/>
            <w:noWrap/>
            <w:hideMark/>
          </w:tcPr>
          <w:p w14:paraId="005031E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1F97F4F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1875152" w14:textId="77777777" w:rsidTr="00F1163A">
        <w:trPr>
          <w:trHeight w:val="300"/>
        </w:trPr>
        <w:tc>
          <w:tcPr>
            <w:tcW w:w="688" w:type="pct"/>
            <w:noWrap/>
            <w:hideMark/>
          </w:tcPr>
          <w:p w14:paraId="0F07B06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44078</w:t>
            </w:r>
          </w:p>
        </w:tc>
        <w:tc>
          <w:tcPr>
            <w:tcW w:w="1992" w:type="pct"/>
            <w:noWrap/>
            <w:hideMark/>
          </w:tcPr>
          <w:p w14:paraId="3507E77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BARRANCAS</w:t>
            </w:r>
          </w:p>
        </w:tc>
        <w:tc>
          <w:tcPr>
            <w:tcW w:w="1686" w:type="pct"/>
            <w:noWrap/>
            <w:hideMark/>
          </w:tcPr>
          <w:p w14:paraId="0B479D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5583EF7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7D3C8A4" w14:textId="77777777" w:rsidTr="00F1163A">
        <w:trPr>
          <w:trHeight w:val="300"/>
        </w:trPr>
        <w:tc>
          <w:tcPr>
            <w:tcW w:w="688" w:type="pct"/>
            <w:noWrap/>
            <w:hideMark/>
          </w:tcPr>
          <w:p w14:paraId="7F47987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44090</w:t>
            </w:r>
          </w:p>
        </w:tc>
        <w:tc>
          <w:tcPr>
            <w:tcW w:w="1992" w:type="pct"/>
            <w:noWrap/>
            <w:hideMark/>
          </w:tcPr>
          <w:p w14:paraId="78B2149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DIBULLA</w:t>
            </w:r>
          </w:p>
        </w:tc>
        <w:tc>
          <w:tcPr>
            <w:tcW w:w="1686" w:type="pct"/>
            <w:noWrap/>
            <w:hideMark/>
          </w:tcPr>
          <w:p w14:paraId="62CC66E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56939BF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932267C" w14:textId="77777777" w:rsidTr="00F1163A">
        <w:trPr>
          <w:trHeight w:val="300"/>
        </w:trPr>
        <w:tc>
          <w:tcPr>
            <w:tcW w:w="688" w:type="pct"/>
            <w:noWrap/>
            <w:hideMark/>
          </w:tcPr>
          <w:p w14:paraId="12C5415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44098</w:t>
            </w:r>
          </w:p>
        </w:tc>
        <w:tc>
          <w:tcPr>
            <w:tcW w:w="1992" w:type="pct"/>
            <w:noWrap/>
            <w:hideMark/>
          </w:tcPr>
          <w:p w14:paraId="3467EFD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DISTRACCIÓN</w:t>
            </w:r>
          </w:p>
        </w:tc>
        <w:tc>
          <w:tcPr>
            <w:tcW w:w="1686" w:type="pct"/>
            <w:noWrap/>
            <w:hideMark/>
          </w:tcPr>
          <w:p w14:paraId="1268A0B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52E93F6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969464F" w14:textId="77777777" w:rsidTr="00F1163A">
        <w:trPr>
          <w:trHeight w:val="300"/>
        </w:trPr>
        <w:tc>
          <w:tcPr>
            <w:tcW w:w="688" w:type="pct"/>
            <w:noWrap/>
            <w:hideMark/>
          </w:tcPr>
          <w:p w14:paraId="73FB5B9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44110</w:t>
            </w:r>
          </w:p>
        </w:tc>
        <w:tc>
          <w:tcPr>
            <w:tcW w:w="1992" w:type="pct"/>
            <w:noWrap/>
            <w:hideMark/>
          </w:tcPr>
          <w:p w14:paraId="0CF62D1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MOLINO</w:t>
            </w:r>
          </w:p>
        </w:tc>
        <w:tc>
          <w:tcPr>
            <w:tcW w:w="1686" w:type="pct"/>
            <w:noWrap/>
            <w:hideMark/>
          </w:tcPr>
          <w:p w14:paraId="5B2D89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7CF8372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39929CE" w14:textId="77777777" w:rsidTr="00F1163A">
        <w:trPr>
          <w:trHeight w:val="300"/>
        </w:trPr>
        <w:tc>
          <w:tcPr>
            <w:tcW w:w="688" w:type="pct"/>
            <w:noWrap/>
            <w:hideMark/>
          </w:tcPr>
          <w:p w14:paraId="36BB2E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44279</w:t>
            </w:r>
          </w:p>
        </w:tc>
        <w:tc>
          <w:tcPr>
            <w:tcW w:w="1992" w:type="pct"/>
            <w:noWrap/>
            <w:hideMark/>
          </w:tcPr>
          <w:p w14:paraId="4602099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FONSECA</w:t>
            </w:r>
          </w:p>
        </w:tc>
        <w:tc>
          <w:tcPr>
            <w:tcW w:w="1686" w:type="pct"/>
            <w:noWrap/>
            <w:hideMark/>
          </w:tcPr>
          <w:p w14:paraId="5737956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0A6AF08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C384DB2" w14:textId="77777777" w:rsidTr="00F1163A">
        <w:trPr>
          <w:trHeight w:val="300"/>
        </w:trPr>
        <w:tc>
          <w:tcPr>
            <w:tcW w:w="688" w:type="pct"/>
            <w:noWrap/>
            <w:hideMark/>
          </w:tcPr>
          <w:p w14:paraId="65E58C5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44378</w:t>
            </w:r>
          </w:p>
        </w:tc>
        <w:tc>
          <w:tcPr>
            <w:tcW w:w="1992" w:type="pct"/>
            <w:noWrap/>
            <w:hideMark/>
          </w:tcPr>
          <w:p w14:paraId="3246C56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HATONUEVO</w:t>
            </w:r>
          </w:p>
        </w:tc>
        <w:tc>
          <w:tcPr>
            <w:tcW w:w="1686" w:type="pct"/>
            <w:noWrap/>
            <w:hideMark/>
          </w:tcPr>
          <w:p w14:paraId="600F85F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4E93192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A00D887" w14:textId="77777777" w:rsidTr="00F1163A">
        <w:trPr>
          <w:trHeight w:val="300"/>
        </w:trPr>
        <w:tc>
          <w:tcPr>
            <w:tcW w:w="688" w:type="pct"/>
            <w:noWrap/>
            <w:hideMark/>
          </w:tcPr>
          <w:p w14:paraId="17099A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44420</w:t>
            </w:r>
          </w:p>
        </w:tc>
        <w:tc>
          <w:tcPr>
            <w:tcW w:w="1992" w:type="pct"/>
            <w:noWrap/>
            <w:hideMark/>
          </w:tcPr>
          <w:p w14:paraId="66839A8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JAGUA DEL PILAR</w:t>
            </w:r>
          </w:p>
        </w:tc>
        <w:tc>
          <w:tcPr>
            <w:tcW w:w="1686" w:type="pct"/>
            <w:noWrap/>
            <w:hideMark/>
          </w:tcPr>
          <w:p w14:paraId="61CC563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7714F4D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DF6E174" w14:textId="77777777" w:rsidTr="00F1163A">
        <w:trPr>
          <w:trHeight w:val="300"/>
        </w:trPr>
        <w:tc>
          <w:tcPr>
            <w:tcW w:w="688" w:type="pct"/>
            <w:noWrap/>
            <w:hideMark/>
          </w:tcPr>
          <w:p w14:paraId="0D7FB4B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44430</w:t>
            </w:r>
          </w:p>
        </w:tc>
        <w:tc>
          <w:tcPr>
            <w:tcW w:w="1992" w:type="pct"/>
            <w:noWrap/>
            <w:hideMark/>
          </w:tcPr>
          <w:p w14:paraId="7745C70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MAICAO</w:t>
            </w:r>
          </w:p>
        </w:tc>
        <w:tc>
          <w:tcPr>
            <w:tcW w:w="1686" w:type="pct"/>
            <w:noWrap/>
            <w:hideMark/>
          </w:tcPr>
          <w:p w14:paraId="4AF1F20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3EDEA1E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44F4A80" w14:textId="77777777" w:rsidTr="00F1163A">
        <w:trPr>
          <w:trHeight w:val="300"/>
        </w:trPr>
        <w:tc>
          <w:tcPr>
            <w:tcW w:w="688" w:type="pct"/>
            <w:noWrap/>
            <w:hideMark/>
          </w:tcPr>
          <w:p w14:paraId="03340F9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44560</w:t>
            </w:r>
          </w:p>
        </w:tc>
        <w:tc>
          <w:tcPr>
            <w:tcW w:w="1992" w:type="pct"/>
            <w:noWrap/>
            <w:hideMark/>
          </w:tcPr>
          <w:p w14:paraId="7F479FD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MANAURE</w:t>
            </w:r>
          </w:p>
        </w:tc>
        <w:tc>
          <w:tcPr>
            <w:tcW w:w="1686" w:type="pct"/>
            <w:noWrap/>
            <w:hideMark/>
          </w:tcPr>
          <w:p w14:paraId="79CD23C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4DE34EB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F627F16" w14:textId="77777777" w:rsidTr="00F1163A">
        <w:trPr>
          <w:trHeight w:val="300"/>
        </w:trPr>
        <w:tc>
          <w:tcPr>
            <w:tcW w:w="688" w:type="pct"/>
            <w:noWrap/>
            <w:hideMark/>
          </w:tcPr>
          <w:p w14:paraId="10E9D4B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44001</w:t>
            </w:r>
          </w:p>
        </w:tc>
        <w:tc>
          <w:tcPr>
            <w:tcW w:w="1992" w:type="pct"/>
            <w:noWrap/>
            <w:hideMark/>
          </w:tcPr>
          <w:p w14:paraId="759122A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RIOHACHA</w:t>
            </w:r>
          </w:p>
        </w:tc>
        <w:tc>
          <w:tcPr>
            <w:tcW w:w="1686" w:type="pct"/>
            <w:noWrap/>
            <w:hideMark/>
          </w:tcPr>
          <w:p w14:paraId="5BEB3BC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6A613CB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A54AAC5" w14:textId="77777777" w:rsidTr="00F1163A">
        <w:trPr>
          <w:trHeight w:val="300"/>
        </w:trPr>
        <w:tc>
          <w:tcPr>
            <w:tcW w:w="688" w:type="pct"/>
            <w:noWrap/>
            <w:hideMark/>
          </w:tcPr>
          <w:p w14:paraId="70B2439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44650</w:t>
            </w:r>
          </w:p>
        </w:tc>
        <w:tc>
          <w:tcPr>
            <w:tcW w:w="1992" w:type="pct"/>
            <w:noWrap/>
            <w:hideMark/>
          </w:tcPr>
          <w:p w14:paraId="01D7AE1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JUAN DEL CESAR</w:t>
            </w:r>
          </w:p>
        </w:tc>
        <w:tc>
          <w:tcPr>
            <w:tcW w:w="1686" w:type="pct"/>
            <w:noWrap/>
            <w:hideMark/>
          </w:tcPr>
          <w:p w14:paraId="4A3F08C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6F40219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F668376" w14:textId="77777777" w:rsidTr="00F1163A">
        <w:trPr>
          <w:trHeight w:val="300"/>
        </w:trPr>
        <w:tc>
          <w:tcPr>
            <w:tcW w:w="688" w:type="pct"/>
            <w:noWrap/>
            <w:hideMark/>
          </w:tcPr>
          <w:p w14:paraId="6D27FB0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44847</w:t>
            </w:r>
          </w:p>
        </w:tc>
        <w:tc>
          <w:tcPr>
            <w:tcW w:w="1992" w:type="pct"/>
            <w:noWrap/>
            <w:hideMark/>
          </w:tcPr>
          <w:p w14:paraId="31D6A6A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URIBIA</w:t>
            </w:r>
          </w:p>
        </w:tc>
        <w:tc>
          <w:tcPr>
            <w:tcW w:w="1686" w:type="pct"/>
            <w:noWrap/>
            <w:hideMark/>
          </w:tcPr>
          <w:p w14:paraId="12C4C7A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222C7A8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28ACAF8" w14:textId="77777777" w:rsidTr="00F1163A">
        <w:trPr>
          <w:trHeight w:val="300"/>
        </w:trPr>
        <w:tc>
          <w:tcPr>
            <w:tcW w:w="688" w:type="pct"/>
            <w:noWrap/>
            <w:hideMark/>
          </w:tcPr>
          <w:p w14:paraId="3ACE129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44855</w:t>
            </w:r>
          </w:p>
        </w:tc>
        <w:tc>
          <w:tcPr>
            <w:tcW w:w="1992" w:type="pct"/>
            <w:noWrap/>
            <w:hideMark/>
          </w:tcPr>
          <w:p w14:paraId="0EAC2B1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URUMITA</w:t>
            </w:r>
          </w:p>
        </w:tc>
        <w:tc>
          <w:tcPr>
            <w:tcW w:w="1686" w:type="pct"/>
            <w:noWrap/>
            <w:hideMark/>
          </w:tcPr>
          <w:p w14:paraId="7DFCB01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61FD6EA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E43C3C3" w14:textId="77777777" w:rsidTr="00F1163A">
        <w:trPr>
          <w:trHeight w:val="300"/>
        </w:trPr>
        <w:tc>
          <w:tcPr>
            <w:tcW w:w="688" w:type="pct"/>
            <w:noWrap/>
            <w:hideMark/>
          </w:tcPr>
          <w:p w14:paraId="31995ED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44874</w:t>
            </w:r>
          </w:p>
        </w:tc>
        <w:tc>
          <w:tcPr>
            <w:tcW w:w="1992" w:type="pct"/>
            <w:noWrap/>
            <w:hideMark/>
          </w:tcPr>
          <w:p w14:paraId="63D73FC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VILLANUEVA</w:t>
            </w:r>
          </w:p>
        </w:tc>
        <w:tc>
          <w:tcPr>
            <w:tcW w:w="1686" w:type="pct"/>
            <w:noWrap/>
            <w:hideMark/>
          </w:tcPr>
          <w:p w14:paraId="53B6BCE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GUAJIRA</w:t>
            </w:r>
          </w:p>
        </w:tc>
        <w:tc>
          <w:tcPr>
            <w:tcW w:w="633" w:type="pct"/>
            <w:noWrap/>
            <w:hideMark/>
          </w:tcPr>
          <w:p w14:paraId="247A2E0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ACB716A" w14:textId="77777777" w:rsidTr="00F1163A">
        <w:trPr>
          <w:trHeight w:val="300"/>
        </w:trPr>
        <w:tc>
          <w:tcPr>
            <w:tcW w:w="688" w:type="pct"/>
            <w:noWrap/>
            <w:hideMark/>
          </w:tcPr>
          <w:p w14:paraId="08BA03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47030</w:t>
            </w:r>
          </w:p>
        </w:tc>
        <w:tc>
          <w:tcPr>
            <w:tcW w:w="1992" w:type="pct"/>
            <w:noWrap/>
            <w:hideMark/>
          </w:tcPr>
          <w:p w14:paraId="6317DDF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ALGARROBO</w:t>
            </w:r>
          </w:p>
        </w:tc>
        <w:tc>
          <w:tcPr>
            <w:tcW w:w="1686" w:type="pct"/>
            <w:noWrap/>
            <w:hideMark/>
          </w:tcPr>
          <w:p w14:paraId="25ABFF3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5269AAD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6E73614" w14:textId="77777777" w:rsidTr="00F1163A">
        <w:trPr>
          <w:trHeight w:val="300"/>
        </w:trPr>
        <w:tc>
          <w:tcPr>
            <w:tcW w:w="688" w:type="pct"/>
            <w:noWrap/>
            <w:hideMark/>
          </w:tcPr>
          <w:p w14:paraId="29CAC6A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47053</w:t>
            </w:r>
          </w:p>
        </w:tc>
        <w:tc>
          <w:tcPr>
            <w:tcW w:w="1992" w:type="pct"/>
            <w:noWrap/>
            <w:hideMark/>
          </w:tcPr>
          <w:p w14:paraId="6333B1A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ARACATACA</w:t>
            </w:r>
          </w:p>
        </w:tc>
        <w:tc>
          <w:tcPr>
            <w:tcW w:w="1686" w:type="pct"/>
            <w:noWrap/>
            <w:hideMark/>
          </w:tcPr>
          <w:p w14:paraId="513374B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3E106B0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D59BC04" w14:textId="77777777" w:rsidTr="00F1163A">
        <w:trPr>
          <w:trHeight w:val="300"/>
        </w:trPr>
        <w:tc>
          <w:tcPr>
            <w:tcW w:w="688" w:type="pct"/>
            <w:noWrap/>
            <w:hideMark/>
          </w:tcPr>
          <w:p w14:paraId="3F124F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47058</w:t>
            </w:r>
          </w:p>
        </w:tc>
        <w:tc>
          <w:tcPr>
            <w:tcW w:w="1992" w:type="pct"/>
            <w:noWrap/>
            <w:hideMark/>
          </w:tcPr>
          <w:p w14:paraId="3C8AFC6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ARIGUANÍ</w:t>
            </w:r>
          </w:p>
        </w:tc>
        <w:tc>
          <w:tcPr>
            <w:tcW w:w="1686" w:type="pct"/>
            <w:noWrap/>
            <w:hideMark/>
          </w:tcPr>
          <w:p w14:paraId="3B00D77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2A572CA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FCD7F78" w14:textId="77777777" w:rsidTr="00F1163A">
        <w:trPr>
          <w:trHeight w:val="300"/>
        </w:trPr>
        <w:tc>
          <w:tcPr>
            <w:tcW w:w="688" w:type="pct"/>
            <w:noWrap/>
            <w:hideMark/>
          </w:tcPr>
          <w:p w14:paraId="268ED71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47161</w:t>
            </w:r>
          </w:p>
        </w:tc>
        <w:tc>
          <w:tcPr>
            <w:tcW w:w="1992" w:type="pct"/>
            <w:noWrap/>
            <w:hideMark/>
          </w:tcPr>
          <w:p w14:paraId="50DF88D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CERRO DE SAN ANTONIO</w:t>
            </w:r>
          </w:p>
        </w:tc>
        <w:tc>
          <w:tcPr>
            <w:tcW w:w="1686" w:type="pct"/>
            <w:noWrap/>
            <w:hideMark/>
          </w:tcPr>
          <w:p w14:paraId="2A9286D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524C9A6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A44296D" w14:textId="77777777" w:rsidTr="00F1163A">
        <w:trPr>
          <w:trHeight w:val="300"/>
        </w:trPr>
        <w:tc>
          <w:tcPr>
            <w:tcW w:w="688" w:type="pct"/>
            <w:noWrap/>
            <w:hideMark/>
          </w:tcPr>
          <w:p w14:paraId="69A0150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47170</w:t>
            </w:r>
          </w:p>
        </w:tc>
        <w:tc>
          <w:tcPr>
            <w:tcW w:w="1992" w:type="pct"/>
            <w:noWrap/>
            <w:hideMark/>
          </w:tcPr>
          <w:p w14:paraId="3D549A9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CHIVOLO</w:t>
            </w:r>
          </w:p>
        </w:tc>
        <w:tc>
          <w:tcPr>
            <w:tcW w:w="1686" w:type="pct"/>
            <w:noWrap/>
            <w:hideMark/>
          </w:tcPr>
          <w:p w14:paraId="71BB914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43C07B3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68939C3" w14:textId="77777777" w:rsidTr="00F1163A">
        <w:trPr>
          <w:trHeight w:val="300"/>
        </w:trPr>
        <w:tc>
          <w:tcPr>
            <w:tcW w:w="688" w:type="pct"/>
            <w:noWrap/>
            <w:hideMark/>
          </w:tcPr>
          <w:p w14:paraId="33F60D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47189</w:t>
            </w:r>
          </w:p>
        </w:tc>
        <w:tc>
          <w:tcPr>
            <w:tcW w:w="1992" w:type="pct"/>
            <w:noWrap/>
            <w:hideMark/>
          </w:tcPr>
          <w:p w14:paraId="017B09E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CIÉNAGA</w:t>
            </w:r>
          </w:p>
        </w:tc>
        <w:tc>
          <w:tcPr>
            <w:tcW w:w="1686" w:type="pct"/>
            <w:noWrap/>
            <w:hideMark/>
          </w:tcPr>
          <w:p w14:paraId="6836788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0CBB3FB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BECB5BD" w14:textId="77777777" w:rsidTr="00F1163A">
        <w:trPr>
          <w:trHeight w:val="300"/>
        </w:trPr>
        <w:tc>
          <w:tcPr>
            <w:tcW w:w="688" w:type="pct"/>
            <w:noWrap/>
            <w:hideMark/>
          </w:tcPr>
          <w:p w14:paraId="5979AA3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47205</w:t>
            </w:r>
          </w:p>
        </w:tc>
        <w:tc>
          <w:tcPr>
            <w:tcW w:w="1992" w:type="pct"/>
            <w:noWrap/>
            <w:hideMark/>
          </w:tcPr>
          <w:p w14:paraId="2B8482B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CONCORDIA</w:t>
            </w:r>
          </w:p>
        </w:tc>
        <w:tc>
          <w:tcPr>
            <w:tcW w:w="1686" w:type="pct"/>
            <w:noWrap/>
            <w:hideMark/>
          </w:tcPr>
          <w:p w14:paraId="15973B7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65D0F24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5B13DCD" w14:textId="77777777" w:rsidTr="00F1163A">
        <w:trPr>
          <w:trHeight w:val="300"/>
        </w:trPr>
        <w:tc>
          <w:tcPr>
            <w:tcW w:w="688" w:type="pct"/>
            <w:noWrap/>
            <w:hideMark/>
          </w:tcPr>
          <w:p w14:paraId="6304E2D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47245</w:t>
            </w:r>
          </w:p>
        </w:tc>
        <w:tc>
          <w:tcPr>
            <w:tcW w:w="1992" w:type="pct"/>
            <w:noWrap/>
            <w:hideMark/>
          </w:tcPr>
          <w:p w14:paraId="4D7FEB8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BANCO</w:t>
            </w:r>
          </w:p>
        </w:tc>
        <w:tc>
          <w:tcPr>
            <w:tcW w:w="1686" w:type="pct"/>
            <w:noWrap/>
            <w:hideMark/>
          </w:tcPr>
          <w:p w14:paraId="3F7BC9E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0AFD625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3682A6E" w14:textId="77777777" w:rsidTr="00F1163A">
        <w:trPr>
          <w:trHeight w:val="300"/>
        </w:trPr>
        <w:tc>
          <w:tcPr>
            <w:tcW w:w="688" w:type="pct"/>
            <w:noWrap/>
            <w:hideMark/>
          </w:tcPr>
          <w:p w14:paraId="6B9CB7C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47258</w:t>
            </w:r>
          </w:p>
        </w:tc>
        <w:tc>
          <w:tcPr>
            <w:tcW w:w="1992" w:type="pct"/>
            <w:noWrap/>
            <w:hideMark/>
          </w:tcPr>
          <w:p w14:paraId="7643A3C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PIÑÓN</w:t>
            </w:r>
          </w:p>
        </w:tc>
        <w:tc>
          <w:tcPr>
            <w:tcW w:w="1686" w:type="pct"/>
            <w:noWrap/>
            <w:hideMark/>
          </w:tcPr>
          <w:p w14:paraId="1BF03DE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6A838A9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2172D79" w14:textId="77777777" w:rsidTr="00F1163A">
        <w:trPr>
          <w:trHeight w:val="300"/>
        </w:trPr>
        <w:tc>
          <w:tcPr>
            <w:tcW w:w="688" w:type="pct"/>
            <w:noWrap/>
            <w:hideMark/>
          </w:tcPr>
          <w:p w14:paraId="5E308F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47268</w:t>
            </w:r>
          </w:p>
        </w:tc>
        <w:tc>
          <w:tcPr>
            <w:tcW w:w="1992" w:type="pct"/>
            <w:noWrap/>
            <w:hideMark/>
          </w:tcPr>
          <w:p w14:paraId="0800336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RETÉN</w:t>
            </w:r>
          </w:p>
        </w:tc>
        <w:tc>
          <w:tcPr>
            <w:tcW w:w="1686" w:type="pct"/>
            <w:noWrap/>
            <w:hideMark/>
          </w:tcPr>
          <w:p w14:paraId="0ABF95D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72E4E44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8B82700" w14:textId="77777777" w:rsidTr="00F1163A">
        <w:trPr>
          <w:trHeight w:val="300"/>
        </w:trPr>
        <w:tc>
          <w:tcPr>
            <w:tcW w:w="688" w:type="pct"/>
            <w:noWrap/>
            <w:hideMark/>
          </w:tcPr>
          <w:p w14:paraId="5E384A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47288</w:t>
            </w:r>
          </w:p>
        </w:tc>
        <w:tc>
          <w:tcPr>
            <w:tcW w:w="1992" w:type="pct"/>
            <w:noWrap/>
            <w:hideMark/>
          </w:tcPr>
          <w:p w14:paraId="3081BA2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FUNDACIÓN</w:t>
            </w:r>
          </w:p>
        </w:tc>
        <w:tc>
          <w:tcPr>
            <w:tcW w:w="1686" w:type="pct"/>
            <w:noWrap/>
            <w:hideMark/>
          </w:tcPr>
          <w:p w14:paraId="7BCF009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4F55C6C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89DF6A9" w14:textId="77777777" w:rsidTr="00F1163A">
        <w:trPr>
          <w:trHeight w:val="300"/>
        </w:trPr>
        <w:tc>
          <w:tcPr>
            <w:tcW w:w="688" w:type="pct"/>
            <w:noWrap/>
            <w:hideMark/>
          </w:tcPr>
          <w:p w14:paraId="3BBCE8E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47318</w:t>
            </w:r>
          </w:p>
        </w:tc>
        <w:tc>
          <w:tcPr>
            <w:tcW w:w="1992" w:type="pct"/>
            <w:noWrap/>
            <w:hideMark/>
          </w:tcPr>
          <w:p w14:paraId="593F4E0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GUAMAL</w:t>
            </w:r>
          </w:p>
        </w:tc>
        <w:tc>
          <w:tcPr>
            <w:tcW w:w="1686" w:type="pct"/>
            <w:noWrap/>
            <w:hideMark/>
          </w:tcPr>
          <w:p w14:paraId="6CA0CB7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6FAA702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CD8D6CF" w14:textId="77777777" w:rsidTr="00F1163A">
        <w:trPr>
          <w:trHeight w:val="300"/>
        </w:trPr>
        <w:tc>
          <w:tcPr>
            <w:tcW w:w="688" w:type="pct"/>
            <w:noWrap/>
            <w:hideMark/>
          </w:tcPr>
          <w:p w14:paraId="5F0CB7E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47541</w:t>
            </w:r>
          </w:p>
        </w:tc>
        <w:tc>
          <w:tcPr>
            <w:tcW w:w="1992" w:type="pct"/>
            <w:noWrap/>
            <w:hideMark/>
          </w:tcPr>
          <w:p w14:paraId="05F7817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PEDRAZA</w:t>
            </w:r>
          </w:p>
        </w:tc>
        <w:tc>
          <w:tcPr>
            <w:tcW w:w="1686" w:type="pct"/>
            <w:noWrap/>
            <w:hideMark/>
          </w:tcPr>
          <w:p w14:paraId="032E91B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2C97F68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5752865" w14:textId="77777777" w:rsidTr="00F1163A">
        <w:trPr>
          <w:trHeight w:val="300"/>
        </w:trPr>
        <w:tc>
          <w:tcPr>
            <w:tcW w:w="688" w:type="pct"/>
            <w:noWrap/>
            <w:hideMark/>
          </w:tcPr>
          <w:p w14:paraId="05B59E2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47545</w:t>
            </w:r>
          </w:p>
        </w:tc>
        <w:tc>
          <w:tcPr>
            <w:tcW w:w="1992" w:type="pct"/>
            <w:noWrap/>
            <w:hideMark/>
          </w:tcPr>
          <w:p w14:paraId="2381785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PIJIÑO DEL CARMEN</w:t>
            </w:r>
          </w:p>
        </w:tc>
        <w:tc>
          <w:tcPr>
            <w:tcW w:w="1686" w:type="pct"/>
            <w:noWrap/>
            <w:hideMark/>
          </w:tcPr>
          <w:p w14:paraId="38F3701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6E1FCFD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51A9C6E" w14:textId="77777777" w:rsidTr="00F1163A">
        <w:trPr>
          <w:trHeight w:val="300"/>
        </w:trPr>
        <w:tc>
          <w:tcPr>
            <w:tcW w:w="688" w:type="pct"/>
            <w:noWrap/>
            <w:hideMark/>
          </w:tcPr>
          <w:p w14:paraId="0A9B9B0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47551</w:t>
            </w:r>
          </w:p>
        </w:tc>
        <w:tc>
          <w:tcPr>
            <w:tcW w:w="1992" w:type="pct"/>
            <w:noWrap/>
            <w:hideMark/>
          </w:tcPr>
          <w:p w14:paraId="0E96804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PIVIJAY</w:t>
            </w:r>
          </w:p>
        </w:tc>
        <w:tc>
          <w:tcPr>
            <w:tcW w:w="1686" w:type="pct"/>
            <w:noWrap/>
            <w:hideMark/>
          </w:tcPr>
          <w:p w14:paraId="3EC41AD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04470F1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82A69B5" w14:textId="77777777" w:rsidTr="00F1163A">
        <w:trPr>
          <w:trHeight w:val="300"/>
        </w:trPr>
        <w:tc>
          <w:tcPr>
            <w:tcW w:w="688" w:type="pct"/>
            <w:noWrap/>
            <w:hideMark/>
          </w:tcPr>
          <w:p w14:paraId="58EFEED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47555</w:t>
            </w:r>
          </w:p>
        </w:tc>
        <w:tc>
          <w:tcPr>
            <w:tcW w:w="1992" w:type="pct"/>
            <w:noWrap/>
            <w:hideMark/>
          </w:tcPr>
          <w:p w14:paraId="07AAA7D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PLATO</w:t>
            </w:r>
          </w:p>
        </w:tc>
        <w:tc>
          <w:tcPr>
            <w:tcW w:w="1686" w:type="pct"/>
            <w:noWrap/>
            <w:hideMark/>
          </w:tcPr>
          <w:p w14:paraId="38F6A97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69D1294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EB6D97F" w14:textId="77777777" w:rsidTr="00F1163A">
        <w:trPr>
          <w:trHeight w:val="300"/>
        </w:trPr>
        <w:tc>
          <w:tcPr>
            <w:tcW w:w="688" w:type="pct"/>
            <w:noWrap/>
            <w:hideMark/>
          </w:tcPr>
          <w:p w14:paraId="2E260C7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47570</w:t>
            </w:r>
          </w:p>
        </w:tc>
        <w:tc>
          <w:tcPr>
            <w:tcW w:w="1992" w:type="pct"/>
            <w:noWrap/>
            <w:hideMark/>
          </w:tcPr>
          <w:p w14:paraId="04B8DE3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PUEBLOVIEJO</w:t>
            </w:r>
          </w:p>
        </w:tc>
        <w:tc>
          <w:tcPr>
            <w:tcW w:w="1686" w:type="pct"/>
            <w:noWrap/>
            <w:hideMark/>
          </w:tcPr>
          <w:p w14:paraId="4330B0A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3DF6C38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DA639D9" w14:textId="77777777" w:rsidTr="00F1163A">
        <w:trPr>
          <w:trHeight w:val="300"/>
        </w:trPr>
        <w:tc>
          <w:tcPr>
            <w:tcW w:w="688" w:type="pct"/>
            <w:noWrap/>
            <w:hideMark/>
          </w:tcPr>
          <w:p w14:paraId="07C2A85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47605</w:t>
            </w:r>
          </w:p>
        </w:tc>
        <w:tc>
          <w:tcPr>
            <w:tcW w:w="1992" w:type="pct"/>
            <w:noWrap/>
            <w:hideMark/>
          </w:tcPr>
          <w:p w14:paraId="51C1DFB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REMOLINO</w:t>
            </w:r>
          </w:p>
        </w:tc>
        <w:tc>
          <w:tcPr>
            <w:tcW w:w="1686" w:type="pct"/>
            <w:noWrap/>
            <w:hideMark/>
          </w:tcPr>
          <w:p w14:paraId="15B0207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20DB06F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6A75C0B" w14:textId="77777777" w:rsidTr="00F1163A">
        <w:trPr>
          <w:trHeight w:val="300"/>
        </w:trPr>
        <w:tc>
          <w:tcPr>
            <w:tcW w:w="688" w:type="pct"/>
            <w:noWrap/>
            <w:hideMark/>
          </w:tcPr>
          <w:p w14:paraId="3D05FBB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47660</w:t>
            </w:r>
          </w:p>
        </w:tc>
        <w:tc>
          <w:tcPr>
            <w:tcW w:w="1992" w:type="pct"/>
            <w:noWrap/>
            <w:hideMark/>
          </w:tcPr>
          <w:p w14:paraId="2995A88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SABANAS DE SAN ÁNGEL</w:t>
            </w:r>
          </w:p>
        </w:tc>
        <w:tc>
          <w:tcPr>
            <w:tcW w:w="1686" w:type="pct"/>
            <w:noWrap/>
            <w:hideMark/>
          </w:tcPr>
          <w:p w14:paraId="6D6F9DE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6E09BD1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F0C2EC5" w14:textId="77777777" w:rsidTr="00F1163A">
        <w:trPr>
          <w:trHeight w:val="300"/>
        </w:trPr>
        <w:tc>
          <w:tcPr>
            <w:tcW w:w="688" w:type="pct"/>
            <w:noWrap/>
            <w:hideMark/>
          </w:tcPr>
          <w:p w14:paraId="5D82D94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47675</w:t>
            </w:r>
          </w:p>
        </w:tc>
        <w:tc>
          <w:tcPr>
            <w:tcW w:w="1992" w:type="pct"/>
            <w:noWrap/>
            <w:hideMark/>
          </w:tcPr>
          <w:p w14:paraId="7FD5627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SALAMINA</w:t>
            </w:r>
          </w:p>
        </w:tc>
        <w:tc>
          <w:tcPr>
            <w:tcW w:w="1686" w:type="pct"/>
            <w:noWrap/>
            <w:hideMark/>
          </w:tcPr>
          <w:p w14:paraId="3830210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296F549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BA45BAD" w14:textId="77777777" w:rsidTr="00F1163A">
        <w:trPr>
          <w:trHeight w:val="300"/>
        </w:trPr>
        <w:tc>
          <w:tcPr>
            <w:tcW w:w="688" w:type="pct"/>
            <w:noWrap/>
            <w:hideMark/>
          </w:tcPr>
          <w:p w14:paraId="016B0B3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47692</w:t>
            </w:r>
          </w:p>
        </w:tc>
        <w:tc>
          <w:tcPr>
            <w:tcW w:w="1992" w:type="pct"/>
            <w:noWrap/>
            <w:hideMark/>
          </w:tcPr>
          <w:p w14:paraId="029A1A0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SEBASTIÁN DE BUENAVISTA</w:t>
            </w:r>
          </w:p>
        </w:tc>
        <w:tc>
          <w:tcPr>
            <w:tcW w:w="1686" w:type="pct"/>
            <w:noWrap/>
            <w:hideMark/>
          </w:tcPr>
          <w:p w14:paraId="6CE5E26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4A2B56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DFFB17B" w14:textId="77777777" w:rsidTr="00F1163A">
        <w:trPr>
          <w:trHeight w:val="300"/>
        </w:trPr>
        <w:tc>
          <w:tcPr>
            <w:tcW w:w="688" w:type="pct"/>
            <w:noWrap/>
            <w:hideMark/>
          </w:tcPr>
          <w:p w14:paraId="6B5DF0B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47703</w:t>
            </w:r>
          </w:p>
        </w:tc>
        <w:tc>
          <w:tcPr>
            <w:tcW w:w="1992" w:type="pct"/>
            <w:noWrap/>
            <w:hideMark/>
          </w:tcPr>
          <w:p w14:paraId="0DE943E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ZENÓN</w:t>
            </w:r>
          </w:p>
        </w:tc>
        <w:tc>
          <w:tcPr>
            <w:tcW w:w="1686" w:type="pct"/>
            <w:noWrap/>
            <w:hideMark/>
          </w:tcPr>
          <w:p w14:paraId="48DF96A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44A3E11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0633029" w14:textId="77777777" w:rsidTr="00F1163A">
        <w:trPr>
          <w:trHeight w:val="300"/>
        </w:trPr>
        <w:tc>
          <w:tcPr>
            <w:tcW w:w="688" w:type="pct"/>
            <w:noWrap/>
            <w:hideMark/>
          </w:tcPr>
          <w:p w14:paraId="3548B25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47707</w:t>
            </w:r>
          </w:p>
        </w:tc>
        <w:tc>
          <w:tcPr>
            <w:tcW w:w="1992" w:type="pct"/>
            <w:noWrap/>
            <w:hideMark/>
          </w:tcPr>
          <w:p w14:paraId="40EFB59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ANA</w:t>
            </w:r>
          </w:p>
        </w:tc>
        <w:tc>
          <w:tcPr>
            <w:tcW w:w="1686" w:type="pct"/>
            <w:noWrap/>
            <w:hideMark/>
          </w:tcPr>
          <w:p w14:paraId="471520F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109F754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0276A24" w14:textId="77777777" w:rsidTr="00F1163A">
        <w:trPr>
          <w:trHeight w:val="300"/>
        </w:trPr>
        <w:tc>
          <w:tcPr>
            <w:tcW w:w="688" w:type="pct"/>
            <w:noWrap/>
            <w:hideMark/>
          </w:tcPr>
          <w:p w14:paraId="083B690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47720</w:t>
            </w:r>
          </w:p>
        </w:tc>
        <w:tc>
          <w:tcPr>
            <w:tcW w:w="1992" w:type="pct"/>
            <w:noWrap/>
            <w:hideMark/>
          </w:tcPr>
          <w:p w14:paraId="6A397DC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BÁRBARA DE PINTO</w:t>
            </w:r>
          </w:p>
        </w:tc>
        <w:tc>
          <w:tcPr>
            <w:tcW w:w="1686" w:type="pct"/>
            <w:noWrap/>
            <w:hideMark/>
          </w:tcPr>
          <w:p w14:paraId="3A9BDA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082575D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2B65258" w14:textId="77777777" w:rsidTr="00F1163A">
        <w:trPr>
          <w:trHeight w:val="300"/>
        </w:trPr>
        <w:tc>
          <w:tcPr>
            <w:tcW w:w="688" w:type="pct"/>
            <w:noWrap/>
            <w:hideMark/>
          </w:tcPr>
          <w:p w14:paraId="231FAC2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47001</w:t>
            </w:r>
          </w:p>
        </w:tc>
        <w:tc>
          <w:tcPr>
            <w:tcW w:w="1992" w:type="pct"/>
            <w:noWrap/>
            <w:hideMark/>
          </w:tcPr>
          <w:p w14:paraId="111C8CD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MARTA</w:t>
            </w:r>
          </w:p>
        </w:tc>
        <w:tc>
          <w:tcPr>
            <w:tcW w:w="1686" w:type="pct"/>
            <w:noWrap/>
            <w:hideMark/>
          </w:tcPr>
          <w:p w14:paraId="0F54F0A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48A1D00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E20CC2A" w14:textId="77777777" w:rsidTr="00F1163A">
        <w:trPr>
          <w:trHeight w:val="300"/>
        </w:trPr>
        <w:tc>
          <w:tcPr>
            <w:tcW w:w="688" w:type="pct"/>
            <w:noWrap/>
            <w:hideMark/>
          </w:tcPr>
          <w:p w14:paraId="2781BD7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47745</w:t>
            </w:r>
          </w:p>
        </w:tc>
        <w:tc>
          <w:tcPr>
            <w:tcW w:w="1992" w:type="pct"/>
            <w:noWrap/>
            <w:hideMark/>
          </w:tcPr>
          <w:p w14:paraId="374EE46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SITIONUEVO</w:t>
            </w:r>
          </w:p>
        </w:tc>
        <w:tc>
          <w:tcPr>
            <w:tcW w:w="1686" w:type="pct"/>
            <w:noWrap/>
            <w:hideMark/>
          </w:tcPr>
          <w:p w14:paraId="689D80F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7D6A328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1EDBC90" w14:textId="77777777" w:rsidTr="00F1163A">
        <w:trPr>
          <w:trHeight w:val="300"/>
        </w:trPr>
        <w:tc>
          <w:tcPr>
            <w:tcW w:w="688" w:type="pct"/>
            <w:noWrap/>
            <w:hideMark/>
          </w:tcPr>
          <w:p w14:paraId="7B455B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47798</w:t>
            </w:r>
          </w:p>
        </w:tc>
        <w:tc>
          <w:tcPr>
            <w:tcW w:w="1992" w:type="pct"/>
            <w:noWrap/>
            <w:hideMark/>
          </w:tcPr>
          <w:p w14:paraId="2EDE7FC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TENERIFE</w:t>
            </w:r>
          </w:p>
        </w:tc>
        <w:tc>
          <w:tcPr>
            <w:tcW w:w="1686" w:type="pct"/>
            <w:noWrap/>
            <w:hideMark/>
          </w:tcPr>
          <w:p w14:paraId="28D93F8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3166DB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E7DE1D9" w14:textId="77777777" w:rsidTr="00F1163A">
        <w:trPr>
          <w:trHeight w:val="300"/>
        </w:trPr>
        <w:tc>
          <w:tcPr>
            <w:tcW w:w="688" w:type="pct"/>
            <w:noWrap/>
            <w:hideMark/>
          </w:tcPr>
          <w:p w14:paraId="2867C76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47960</w:t>
            </w:r>
          </w:p>
        </w:tc>
        <w:tc>
          <w:tcPr>
            <w:tcW w:w="1992" w:type="pct"/>
            <w:noWrap/>
            <w:hideMark/>
          </w:tcPr>
          <w:p w14:paraId="305A04F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ZAPAYÁN</w:t>
            </w:r>
          </w:p>
        </w:tc>
        <w:tc>
          <w:tcPr>
            <w:tcW w:w="1686" w:type="pct"/>
            <w:noWrap/>
            <w:hideMark/>
          </w:tcPr>
          <w:p w14:paraId="087CB72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338ACA4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7C37BF7" w14:textId="77777777" w:rsidTr="00F1163A">
        <w:trPr>
          <w:trHeight w:val="300"/>
        </w:trPr>
        <w:tc>
          <w:tcPr>
            <w:tcW w:w="688" w:type="pct"/>
            <w:noWrap/>
            <w:hideMark/>
          </w:tcPr>
          <w:p w14:paraId="6E4E318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47980</w:t>
            </w:r>
          </w:p>
        </w:tc>
        <w:tc>
          <w:tcPr>
            <w:tcW w:w="1992" w:type="pct"/>
            <w:noWrap/>
            <w:hideMark/>
          </w:tcPr>
          <w:p w14:paraId="48CFC17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ZONA BANANERA</w:t>
            </w:r>
          </w:p>
        </w:tc>
        <w:tc>
          <w:tcPr>
            <w:tcW w:w="1686" w:type="pct"/>
            <w:noWrap/>
            <w:hideMark/>
          </w:tcPr>
          <w:p w14:paraId="653DEAF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136AEAE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07C2F17" w14:textId="77777777" w:rsidTr="00F1163A">
        <w:trPr>
          <w:trHeight w:val="300"/>
        </w:trPr>
        <w:tc>
          <w:tcPr>
            <w:tcW w:w="688" w:type="pct"/>
            <w:noWrap/>
            <w:hideMark/>
          </w:tcPr>
          <w:p w14:paraId="71775B7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50006</w:t>
            </w:r>
          </w:p>
        </w:tc>
        <w:tc>
          <w:tcPr>
            <w:tcW w:w="1992" w:type="pct"/>
            <w:noWrap/>
            <w:hideMark/>
          </w:tcPr>
          <w:p w14:paraId="0AFDC36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ACACÍAS</w:t>
            </w:r>
          </w:p>
        </w:tc>
        <w:tc>
          <w:tcPr>
            <w:tcW w:w="1686" w:type="pct"/>
            <w:noWrap/>
            <w:hideMark/>
          </w:tcPr>
          <w:p w14:paraId="443EC73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376CB58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66A2992" w14:textId="77777777" w:rsidTr="00F1163A">
        <w:trPr>
          <w:trHeight w:val="300"/>
        </w:trPr>
        <w:tc>
          <w:tcPr>
            <w:tcW w:w="688" w:type="pct"/>
            <w:noWrap/>
            <w:hideMark/>
          </w:tcPr>
          <w:p w14:paraId="172770A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50110</w:t>
            </w:r>
          </w:p>
        </w:tc>
        <w:tc>
          <w:tcPr>
            <w:tcW w:w="1992" w:type="pct"/>
            <w:noWrap/>
            <w:hideMark/>
          </w:tcPr>
          <w:p w14:paraId="5F1994B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BARRANCA DE UPÍA</w:t>
            </w:r>
          </w:p>
        </w:tc>
        <w:tc>
          <w:tcPr>
            <w:tcW w:w="1686" w:type="pct"/>
            <w:noWrap/>
            <w:hideMark/>
          </w:tcPr>
          <w:p w14:paraId="736A95A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5AFC26D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A695610" w14:textId="77777777" w:rsidTr="00F1163A">
        <w:trPr>
          <w:trHeight w:val="300"/>
        </w:trPr>
        <w:tc>
          <w:tcPr>
            <w:tcW w:w="688" w:type="pct"/>
            <w:noWrap/>
            <w:hideMark/>
          </w:tcPr>
          <w:p w14:paraId="01C9935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50124</w:t>
            </w:r>
          </w:p>
        </w:tc>
        <w:tc>
          <w:tcPr>
            <w:tcW w:w="1992" w:type="pct"/>
            <w:noWrap/>
            <w:hideMark/>
          </w:tcPr>
          <w:p w14:paraId="2D27420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CABUYARO</w:t>
            </w:r>
          </w:p>
        </w:tc>
        <w:tc>
          <w:tcPr>
            <w:tcW w:w="1686" w:type="pct"/>
            <w:noWrap/>
            <w:hideMark/>
          </w:tcPr>
          <w:p w14:paraId="561C1D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0FAFE82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A6A0990" w14:textId="77777777" w:rsidTr="00F1163A">
        <w:trPr>
          <w:trHeight w:val="300"/>
        </w:trPr>
        <w:tc>
          <w:tcPr>
            <w:tcW w:w="688" w:type="pct"/>
            <w:noWrap/>
            <w:hideMark/>
          </w:tcPr>
          <w:p w14:paraId="66178B5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50150</w:t>
            </w:r>
          </w:p>
        </w:tc>
        <w:tc>
          <w:tcPr>
            <w:tcW w:w="1992" w:type="pct"/>
            <w:noWrap/>
            <w:hideMark/>
          </w:tcPr>
          <w:p w14:paraId="304A49A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CASTILLA LA NUEVA</w:t>
            </w:r>
          </w:p>
        </w:tc>
        <w:tc>
          <w:tcPr>
            <w:tcW w:w="1686" w:type="pct"/>
            <w:noWrap/>
            <w:hideMark/>
          </w:tcPr>
          <w:p w14:paraId="2CF931F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6EFF7CF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BFFB0F4" w14:textId="77777777" w:rsidTr="00F1163A">
        <w:trPr>
          <w:trHeight w:val="300"/>
        </w:trPr>
        <w:tc>
          <w:tcPr>
            <w:tcW w:w="688" w:type="pct"/>
            <w:noWrap/>
            <w:hideMark/>
          </w:tcPr>
          <w:p w14:paraId="30FDC0A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50223</w:t>
            </w:r>
          </w:p>
        </w:tc>
        <w:tc>
          <w:tcPr>
            <w:tcW w:w="1992" w:type="pct"/>
            <w:noWrap/>
            <w:hideMark/>
          </w:tcPr>
          <w:p w14:paraId="11D4199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CUBARRAL</w:t>
            </w:r>
          </w:p>
        </w:tc>
        <w:tc>
          <w:tcPr>
            <w:tcW w:w="1686" w:type="pct"/>
            <w:noWrap/>
            <w:hideMark/>
          </w:tcPr>
          <w:p w14:paraId="10E575D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4DE597D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86F5CB3" w14:textId="77777777" w:rsidTr="00F1163A">
        <w:trPr>
          <w:trHeight w:val="300"/>
        </w:trPr>
        <w:tc>
          <w:tcPr>
            <w:tcW w:w="688" w:type="pct"/>
            <w:noWrap/>
            <w:hideMark/>
          </w:tcPr>
          <w:p w14:paraId="1B347F4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50226</w:t>
            </w:r>
          </w:p>
        </w:tc>
        <w:tc>
          <w:tcPr>
            <w:tcW w:w="1992" w:type="pct"/>
            <w:noWrap/>
            <w:hideMark/>
          </w:tcPr>
          <w:p w14:paraId="4803530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CUMARAL</w:t>
            </w:r>
          </w:p>
        </w:tc>
        <w:tc>
          <w:tcPr>
            <w:tcW w:w="1686" w:type="pct"/>
            <w:noWrap/>
            <w:hideMark/>
          </w:tcPr>
          <w:p w14:paraId="42943E8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4C2EBF5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63B83C2" w14:textId="77777777" w:rsidTr="00F1163A">
        <w:trPr>
          <w:trHeight w:val="300"/>
        </w:trPr>
        <w:tc>
          <w:tcPr>
            <w:tcW w:w="688" w:type="pct"/>
            <w:noWrap/>
            <w:hideMark/>
          </w:tcPr>
          <w:p w14:paraId="23440EA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50251</w:t>
            </w:r>
          </w:p>
        </w:tc>
        <w:tc>
          <w:tcPr>
            <w:tcW w:w="1992" w:type="pct"/>
            <w:noWrap/>
            <w:hideMark/>
          </w:tcPr>
          <w:p w14:paraId="04F3DFE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CASTILLO</w:t>
            </w:r>
          </w:p>
        </w:tc>
        <w:tc>
          <w:tcPr>
            <w:tcW w:w="1686" w:type="pct"/>
            <w:noWrap/>
            <w:hideMark/>
          </w:tcPr>
          <w:p w14:paraId="1AE1B80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605E8C5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E67A86A" w14:textId="77777777" w:rsidTr="00F1163A">
        <w:trPr>
          <w:trHeight w:val="300"/>
        </w:trPr>
        <w:tc>
          <w:tcPr>
            <w:tcW w:w="688" w:type="pct"/>
            <w:noWrap/>
            <w:hideMark/>
          </w:tcPr>
          <w:p w14:paraId="543A774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50270</w:t>
            </w:r>
          </w:p>
        </w:tc>
        <w:tc>
          <w:tcPr>
            <w:tcW w:w="1992" w:type="pct"/>
            <w:noWrap/>
            <w:hideMark/>
          </w:tcPr>
          <w:p w14:paraId="61FDC0E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DORADO</w:t>
            </w:r>
          </w:p>
        </w:tc>
        <w:tc>
          <w:tcPr>
            <w:tcW w:w="1686" w:type="pct"/>
            <w:noWrap/>
            <w:hideMark/>
          </w:tcPr>
          <w:p w14:paraId="5EDEDC1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26ADA38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CF442E4" w14:textId="77777777" w:rsidTr="00F1163A">
        <w:trPr>
          <w:trHeight w:val="300"/>
        </w:trPr>
        <w:tc>
          <w:tcPr>
            <w:tcW w:w="688" w:type="pct"/>
            <w:noWrap/>
            <w:hideMark/>
          </w:tcPr>
          <w:p w14:paraId="19B4EF0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50287</w:t>
            </w:r>
          </w:p>
        </w:tc>
        <w:tc>
          <w:tcPr>
            <w:tcW w:w="1992" w:type="pct"/>
            <w:noWrap/>
            <w:hideMark/>
          </w:tcPr>
          <w:p w14:paraId="4D43D25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FUENTE DE ORO</w:t>
            </w:r>
          </w:p>
        </w:tc>
        <w:tc>
          <w:tcPr>
            <w:tcW w:w="1686" w:type="pct"/>
            <w:noWrap/>
            <w:hideMark/>
          </w:tcPr>
          <w:p w14:paraId="3DEA114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57A696C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34C38EB" w14:textId="77777777" w:rsidTr="00F1163A">
        <w:trPr>
          <w:trHeight w:val="300"/>
        </w:trPr>
        <w:tc>
          <w:tcPr>
            <w:tcW w:w="688" w:type="pct"/>
            <w:noWrap/>
            <w:hideMark/>
          </w:tcPr>
          <w:p w14:paraId="31B6E77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50313</w:t>
            </w:r>
          </w:p>
        </w:tc>
        <w:tc>
          <w:tcPr>
            <w:tcW w:w="1992" w:type="pct"/>
            <w:noWrap/>
            <w:hideMark/>
          </w:tcPr>
          <w:p w14:paraId="50D99FE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GRANADA</w:t>
            </w:r>
          </w:p>
        </w:tc>
        <w:tc>
          <w:tcPr>
            <w:tcW w:w="1686" w:type="pct"/>
            <w:noWrap/>
            <w:hideMark/>
          </w:tcPr>
          <w:p w14:paraId="47D7860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323DAE1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28E973A" w14:textId="77777777" w:rsidTr="00F1163A">
        <w:trPr>
          <w:trHeight w:val="300"/>
        </w:trPr>
        <w:tc>
          <w:tcPr>
            <w:tcW w:w="688" w:type="pct"/>
            <w:noWrap/>
            <w:hideMark/>
          </w:tcPr>
          <w:p w14:paraId="1E30485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50318</w:t>
            </w:r>
          </w:p>
        </w:tc>
        <w:tc>
          <w:tcPr>
            <w:tcW w:w="1992" w:type="pct"/>
            <w:noWrap/>
            <w:hideMark/>
          </w:tcPr>
          <w:p w14:paraId="3D53271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GUAMAL</w:t>
            </w:r>
          </w:p>
        </w:tc>
        <w:tc>
          <w:tcPr>
            <w:tcW w:w="1686" w:type="pct"/>
            <w:noWrap/>
            <w:hideMark/>
          </w:tcPr>
          <w:p w14:paraId="3A0E87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5A6868F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A851F23" w14:textId="77777777" w:rsidTr="00F1163A">
        <w:trPr>
          <w:trHeight w:val="300"/>
        </w:trPr>
        <w:tc>
          <w:tcPr>
            <w:tcW w:w="688" w:type="pct"/>
            <w:noWrap/>
            <w:hideMark/>
          </w:tcPr>
          <w:p w14:paraId="634C765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50450</w:t>
            </w:r>
          </w:p>
        </w:tc>
        <w:tc>
          <w:tcPr>
            <w:tcW w:w="1992" w:type="pct"/>
            <w:noWrap/>
            <w:hideMark/>
          </w:tcPr>
          <w:p w14:paraId="0763F12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CONCORDIA</w:t>
            </w:r>
          </w:p>
        </w:tc>
        <w:tc>
          <w:tcPr>
            <w:tcW w:w="1686" w:type="pct"/>
            <w:noWrap/>
            <w:hideMark/>
          </w:tcPr>
          <w:p w14:paraId="2026EB9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1029B15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5732729" w14:textId="77777777" w:rsidTr="00F1163A">
        <w:trPr>
          <w:trHeight w:val="300"/>
        </w:trPr>
        <w:tc>
          <w:tcPr>
            <w:tcW w:w="688" w:type="pct"/>
            <w:noWrap/>
            <w:hideMark/>
          </w:tcPr>
          <w:p w14:paraId="500854F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50568</w:t>
            </w:r>
          </w:p>
        </w:tc>
        <w:tc>
          <w:tcPr>
            <w:tcW w:w="1992" w:type="pct"/>
            <w:noWrap/>
            <w:hideMark/>
          </w:tcPr>
          <w:p w14:paraId="6AB033A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GAITÁN</w:t>
            </w:r>
          </w:p>
        </w:tc>
        <w:tc>
          <w:tcPr>
            <w:tcW w:w="1686" w:type="pct"/>
            <w:noWrap/>
            <w:hideMark/>
          </w:tcPr>
          <w:p w14:paraId="04B9DEF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69AC638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AE17912" w14:textId="77777777" w:rsidTr="00F1163A">
        <w:trPr>
          <w:trHeight w:val="300"/>
        </w:trPr>
        <w:tc>
          <w:tcPr>
            <w:tcW w:w="688" w:type="pct"/>
            <w:noWrap/>
            <w:hideMark/>
          </w:tcPr>
          <w:p w14:paraId="7DB1FFB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50577</w:t>
            </w:r>
          </w:p>
        </w:tc>
        <w:tc>
          <w:tcPr>
            <w:tcW w:w="1992" w:type="pct"/>
            <w:noWrap/>
            <w:hideMark/>
          </w:tcPr>
          <w:p w14:paraId="30AB4B8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LLERAS</w:t>
            </w:r>
          </w:p>
        </w:tc>
        <w:tc>
          <w:tcPr>
            <w:tcW w:w="1686" w:type="pct"/>
            <w:noWrap/>
            <w:hideMark/>
          </w:tcPr>
          <w:p w14:paraId="367D10E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76FE0A6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7FDCE87" w14:textId="77777777" w:rsidTr="00F1163A">
        <w:trPr>
          <w:trHeight w:val="300"/>
        </w:trPr>
        <w:tc>
          <w:tcPr>
            <w:tcW w:w="688" w:type="pct"/>
            <w:noWrap/>
            <w:hideMark/>
          </w:tcPr>
          <w:p w14:paraId="06EE59D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50573</w:t>
            </w:r>
          </w:p>
        </w:tc>
        <w:tc>
          <w:tcPr>
            <w:tcW w:w="1992" w:type="pct"/>
            <w:noWrap/>
            <w:hideMark/>
          </w:tcPr>
          <w:p w14:paraId="00F87C3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LÓPEZ</w:t>
            </w:r>
          </w:p>
        </w:tc>
        <w:tc>
          <w:tcPr>
            <w:tcW w:w="1686" w:type="pct"/>
            <w:noWrap/>
            <w:hideMark/>
          </w:tcPr>
          <w:p w14:paraId="57C158C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2F771F7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E185AB6" w14:textId="77777777" w:rsidTr="00F1163A">
        <w:trPr>
          <w:trHeight w:val="300"/>
        </w:trPr>
        <w:tc>
          <w:tcPr>
            <w:tcW w:w="688" w:type="pct"/>
            <w:noWrap/>
            <w:hideMark/>
          </w:tcPr>
          <w:p w14:paraId="2EE8C56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50590</w:t>
            </w:r>
          </w:p>
        </w:tc>
        <w:tc>
          <w:tcPr>
            <w:tcW w:w="1992" w:type="pct"/>
            <w:noWrap/>
            <w:hideMark/>
          </w:tcPr>
          <w:p w14:paraId="32EA727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RICO</w:t>
            </w:r>
          </w:p>
        </w:tc>
        <w:tc>
          <w:tcPr>
            <w:tcW w:w="1686" w:type="pct"/>
            <w:noWrap/>
            <w:hideMark/>
          </w:tcPr>
          <w:p w14:paraId="673500F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7773BCA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E678279" w14:textId="77777777" w:rsidTr="00F1163A">
        <w:trPr>
          <w:trHeight w:val="300"/>
        </w:trPr>
        <w:tc>
          <w:tcPr>
            <w:tcW w:w="688" w:type="pct"/>
            <w:noWrap/>
            <w:hideMark/>
          </w:tcPr>
          <w:p w14:paraId="775CB31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50606</w:t>
            </w:r>
          </w:p>
        </w:tc>
        <w:tc>
          <w:tcPr>
            <w:tcW w:w="1992" w:type="pct"/>
            <w:noWrap/>
            <w:hideMark/>
          </w:tcPr>
          <w:p w14:paraId="3A4F2AF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RESTREPO</w:t>
            </w:r>
          </w:p>
        </w:tc>
        <w:tc>
          <w:tcPr>
            <w:tcW w:w="1686" w:type="pct"/>
            <w:noWrap/>
            <w:hideMark/>
          </w:tcPr>
          <w:p w14:paraId="0A2FDC7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6928699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C0A012C" w14:textId="77777777" w:rsidTr="00F1163A">
        <w:trPr>
          <w:trHeight w:val="300"/>
        </w:trPr>
        <w:tc>
          <w:tcPr>
            <w:tcW w:w="688" w:type="pct"/>
            <w:noWrap/>
            <w:hideMark/>
          </w:tcPr>
          <w:p w14:paraId="740533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50680</w:t>
            </w:r>
          </w:p>
        </w:tc>
        <w:tc>
          <w:tcPr>
            <w:tcW w:w="1992" w:type="pct"/>
            <w:noWrap/>
            <w:hideMark/>
          </w:tcPr>
          <w:p w14:paraId="06A0084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CARLOS DE GUAROA</w:t>
            </w:r>
          </w:p>
        </w:tc>
        <w:tc>
          <w:tcPr>
            <w:tcW w:w="1686" w:type="pct"/>
            <w:noWrap/>
            <w:hideMark/>
          </w:tcPr>
          <w:p w14:paraId="446A3B1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3A6912F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43FD560" w14:textId="77777777" w:rsidTr="00F1163A">
        <w:trPr>
          <w:trHeight w:val="300"/>
        </w:trPr>
        <w:tc>
          <w:tcPr>
            <w:tcW w:w="688" w:type="pct"/>
            <w:noWrap/>
            <w:hideMark/>
          </w:tcPr>
          <w:p w14:paraId="56DBD49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50683</w:t>
            </w:r>
          </w:p>
        </w:tc>
        <w:tc>
          <w:tcPr>
            <w:tcW w:w="1992" w:type="pct"/>
            <w:noWrap/>
            <w:hideMark/>
          </w:tcPr>
          <w:p w14:paraId="4A779C5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JUAN DE ARAMA</w:t>
            </w:r>
          </w:p>
        </w:tc>
        <w:tc>
          <w:tcPr>
            <w:tcW w:w="1686" w:type="pct"/>
            <w:noWrap/>
            <w:hideMark/>
          </w:tcPr>
          <w:p w14:paraId="69B6911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1BEA3D5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FAD1A4F" w14:textId="77777777" w:rsidTr="00F1163A">
        <w:trPr>
          <w:trHeight w:val="300"/>
        </w:trPr>
        <w:tc>
          <w:tcPr>
            <w:tcW w:w="688" w:type="pct"/>
            <w:noWrap/>
            <w:hideMark/>
          </w:tcPr>
          <w:p w14:paraId="1FE9822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50689</w:t>
            </w:r>
          </w:p>
        </w:tc>
        <w:tc>
          <w:tcPr>
            <w:tcW w:w="1992" w:type="pct"/>
            <w:noWrap/>
            <w:hideMark/>
          </w:tcPr>
          <w:p w14:paraId="5C3276B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MARTÍN</w:t>
            </w:r>
          </w:p>
        </w:tc>
        <w:tc>
          <w:tcPr>
            <w:tcW w:w="1686" w:type="pct"/>
            <w:noWrap/>
            <w:hideMark/>
          </w:tcPr>
          <w:p w14:paraId="170244C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4D15FD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BFC1015" w14:textId="77777777" w:rsidTr="00F1163A">
        <w:trPr>
          <w:trHeight w:val="300"/>
        </w:trPr>
        <w:tc>
          <w:tcPr>
            <w:tcW w:w="688" w:type="pct"/>
            <w:noWrap/>
            <w:hideMark/>
          </w:tcPr>
          <w:p w14:paraId="0ED72DD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50001</w:t>
            </w:r>
          </w:p>
        </w:tc>
        <w:tc>
          <w:tcPr>
            <w:tcW w:w="1992" w:type="pct"/>
            <w:noWrap/>
            <w:hideMark/>
          </w:tcPr>
          <w:p w14:paraId="7006E6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VILLAVICENCIO</w:t>
            </w:r>
          </w:p>
        </w:tc>
        <w:tc>
          <w:tcPr>
            <w:tcW w:w="1686" w:type="pct"/>
            <w:noWrap/>
            <w:hideMark/>
          </w:tcPr>
          <w:p w14:paraId="53BD02B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META</w:t>
            </w:r>
          </w:p>
        </w:tc>
        <w:tc>
          <w:tcPr>
            <w:tcW w:w="633" w:type="pct"/>
            <w:noWrap/>
            <w:hideMark/>
          </w:tcPr>
          <w:p w14:paraId="151E06E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DC29DB7" w14:textId="77777777" w:rsidTr="00F1163A">
        <w:trPr>
          <w:trHeight w:val="300"/>
        </w:trPr>
        <w:tc>
          <w:tcPr>
            <w:tcW w:w="688" w:type="pct"/>
            <w:noWrap/>
            <w:hideMark/>
          </w:tcPr>
          <w:p w14:paraId="5001BDA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52506</w:t>
            </w:r>
          </w:p>
        </w:tc>
        <w:tc>
          <w:tcPr>
            <w:tcW w:w="1992" w:type="pct"/>
            <w:noWrap/>
            <w:hideMark/>
          </w:tcPr>
          <w:p w14:paraId="6DD4DF0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OSPINA</w:t>
            </w:r>
          </w:p>
        </w:tc>
        <w:tc>
          <w:tcPr>
            <w:tcW w:w="1686" w:type="pct"/>
            <w:noWrap/>
            <w:hideMark/>
          </w:tcPr>
          <w:p w14:paraId="1A7D981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NARIÑO</w:t>
            </w:r>
          </w:p>
        </w:tc>
        <w:tc>
          <w:tcPr>
            <w:tcW w:w="633" w:type="pct"/>
            <w:noWrap/>
            <w:hideMark/>
          </w:tcPr>
          <w:p w14:paraId="5F4178C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660D97B" w14:textId="77777777" w:rsidTr="00F1163A">
        <w:trPr>
          <w:trHeight w:val="300"/>
        </w:trPr>
        <w:tc>
          <w:tcPr>
            <w:tcW w:w="688" w:type="pct"/>
            <w:noWrap/>
            <w:hideMark/>
          </w:tcPr>
          <w:p w14:paraId="5E295D4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52001</w:t>
            </w:r>
          </w:p>
        </w:tc>
        <w:tc>
          <w:tcPr>
            <w:tcW w:w="1992" w:type="pct"/>
            <w:noWrap/>
            <w:hideMark/>
          </w:tcPr>
          <w:p w14:paraId="73EB767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PASTO</w:t>
            </w:r>
          </w:p>
        </w:tc>
        <w:tc>
          <w:tcPr>
            <w:tcW w:w="1686" w:type="pct"/>
            <w:noWrap/>
            <w:hideMark/>
          </w:tcPr>
          <w:p w14:paraId="2B2D2D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NARIÑO</w:t>
            </w:r>
          </w:p>
        </w:tc>
        <w:tc>
          <w:tcPr>
            <w:tcW w:w="633" w:type="pct"/>
            <w:noWrap/>
            <w:hideMark/>
          </w:tcPr>
          <w:p w14:paraId="7F4287C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AB9E4AE" w14:textId="77777777" w:rsidTr="00F1163A">
        <w:trPr>
          <w:trHeight w:val="300"/>
        </w:trPr>
        <w:tc>
          <w:tcPr>
            <w:tcW w:w="688" w:type="pct"/>
            <w:noWrap/>
            <w:hideMark/>
          </w:tcPr>
          <w:p w14:paraId="3C8410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52720</w:t>
            </w:r>
          </w:p>
        </w:tc>
        <w:tc>
          <w:tcPr>
            <w:tcW w:w="1992" w:type="pct"/>
            <w:noWrap/>
            <w:hideMark/>
          </w:tcPr>
          <w:p w14:paraId="316806A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SAPUYES</w:t>
            </w:r>
          </w:p>
        </w:tc>
        <w:tc>
          <w:tcPr>
            <w:tcW w:w="1686" w:type="pct"/>
            <w:noWrap/>
            <w:hideMark/>
          </w:tcPr>
          <w:p w14:paraId="7ED334C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NARIÑO</w:t>
            </w:r>
          </w:p>
        </w:tc>
        <w:tc>
          <w:tcPr>
            <w:tcW w:w="633" w:type="pct"/>
            <w:noWrap/>
            <w:hideMark/>
          </w:tcPr>
          <w:p w14:paraId="079C1AB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4DE9509" w14:textId="77777777" w:rsidTr="00F1163A">
        <w:trPr>
          <w:trHeight w:val="300"/>
        </w:trPr>
        <w:tc>
          <w:tcPr>
            <w:tcW w:w="688" w:type="pct"/>
            <w:noWrap/>
            <w:hideMark/>
          </w:tcPr>
          <w:p w14:paraId="1886A6E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52838</w:t>
            </w:r>
          </w:p>
        </w:tc>
        <w:tc>
          <w:tcPr>
            <w:tcW w:w="1992" w:type="pct"/>
            <w:noWrap/>
            <w:hideMark/>
          </w:tcPr>
          <w:p w14:paraId="00BDAE8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TÚQUERRES</w:t>
            </w:r>
          </w:p>
        </w:tc>
        <w:tc>
          <w:tcPr>
            <w:tcW w:w="1686" w:type="pct"/>
            <w:noWrap/>
            <w:hideMark/>
          </w:tcPr>
          <w:p w14:paraId="07DD5D3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NARIÑO</w:t>
            </w:r>
          </w:p>
        </w:tc>
        <w:tc>
          <w:tcPr>
            <w:tcW w:w="633" w:type="pct"/>
            <w:noWrap/>
            <w:hideMark/>
          </w:tcPr>
          <w:p w14:paraId="524ED21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8344090" w14:textId="77777777" w:rsidTr="00F1163A">
        <w:trPr>
          <w:trHeight w:val="300"/>
        </w:trPr>
        <w:tc>
          <w:tcPr>
            <w:tcW w:w="688" w:type="pct"/>
            <w:noWrap/>
            <w:hideMark/>
          </w:tcPr>
          <w:p w14:paraId="5A083FC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54003</w:t>
            </w:r>
          </w:p>
        </w:tc>
        <w:tc>
          <w:tcPr>
            <w:tcW w:w="1992" w:type="pct"/>
            <w:noWrap/>
            <w:hideMark/>
          </w:tcPr>
          <w:p w14:paraId="09848AE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ÁBREGO</w:t>
            </w:r>
          </w:p>
        </w:tc>
        <w:tc>
          <w:tcPr>
            <w:tcW w:w="1686" w:type="pct"/>
            <w:noWrap/>
            <w:hideMark/>
          </w:tcPr>
          <w:p w14:paraId="3CD12A7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3F57D93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B364529" w14:textId="77777777" w:rsidTr="00F1163A">
        <w:trPr>
          <w:trHeight w:val="300"/>
        </w:trPr>
        <w:tc>
          <w:tcPr>
            <w:tcW w:w="688" w:type="pct"/>
            <w:noWrap/>
            <w:hideMark/>
          </w:tcPr>
          <w:p w14:paraId="779D8F4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54174</w:t>
            </w:r>
          </w:p>
        </w:tc>
        <w:tc>
          <w:tcPr>
            <w:tcW w:w="1992" w:type="pct"/>
            <w:noWrap/>
            <w:hideMark/>
          </w:tcPr>
          <w:p w14:paraId="728E951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CHITAGÁ</w:t>
            </w:r>
          </w:p>
        </w:tc>
        <w:tc>
          <w:tcPr>
            <w:tcW w:w="1686" w:type="pct"/>
            <w:noWrap/>
            <w:hideMark/>
          </w:tcPr>
          <w:p w14:paraId="62FBA9B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6BA9C6A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9759641" w14:textId="77777777" w:rsidTr="00F1163A">
        <w:trPr>
          <w:trHeight w:val="300"/>
        </w:trPr>
        <w:tc>
          <w:tcPr>
            <w:tcW w:w="688" w:type="pct"/>
            <w:noWrap/>
            <w:hideMark/>
          </w:tcPr>
          <w:p w14:paraId="1C08301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54261</w:t>
            </w:r>
          </w:p>
        </w:tc>
        <w:tc>
          <w:tcPr>
            <w:tcW w:w="1992" w:type="pct"/>
            <w:noWrap/>
            <w:hideMark/>
          </w:tcPr>
          <w:p w14:paraId="012A392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ZULIA</w:t>
            </w:r>
          </w:p>
        </w:tc>
        <w:tc>
          <w:tcPr>
            <w:tcW w:w="1686" w:type="pct"/>
            <w:noWrap/>
            <w:hideMark/>
          </w:tcPr>
          <w:p w14:paraId="4BE0441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75A22BC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47E6AB3" w14:textId="77777777" w:rsidTr="00F1163A">
        <w:trPr>
          <w:trHeight w:val="300"/>
        </w:trPr>
        <w:tc>
          <w:tcPr>
            <w:tcW w:w="688" w:type="pct"/>
            <w:noWrap/>
            <w:hideMark/>
          </w:tcPr>
          <w:p w14:paraId="5F12214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54377</w:t>
            </w:r>
          </w:p>
        </w:tc>
        <w:tc>
          <w:tcPr>
            <w:tcW w:w="1992" w:type="pct"/>
            <w:noWrap/>
            <w:hideMark/>
          </w:tcPr>
          <w:p w14:paraId="5594006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LABATECA</w:t>
            </w:r>
          </w:p>
        </w:tc>
        <w:tc>
          <w:tcPr>
            <w:tcW w:w="1686" w:type="pct"/>
            <w:noWrap/>
            <w:hideMark/>
          </w:tcPr>
          <w:p w14:paraId="29DF63A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79FFC6E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5F4B8CD" w14:textId="77777777" w:rsidTr="00F1163A">
        <w:trPr>
          <w:trHeight w:val="300"/>
        </w:trPr>
        <w:tc>
          <w:tcPr>
            <w:tcW w:w="688" w:type="pct"/>
            <w:noWrap/>
            <w:hideMark/>
          </w:tcPr>
          <w:p w14:paraId="60D04CB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54405</w:t>
            </w:r>
          </w:p>
        </w:tc>
        <w:tc>
          <w:tcPr>
            <w:tcW w:w="1992" w:type="pct"/>
            <w:noWrap/>
            <w:hideMark/>
          </w:tcPr>
          <w:p w14:paraId="321AD8D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LOS PATIOS</w:t>
            </w:r>
          </w:p>
        </w:tc>
        <w:tc>
          <w:tcPr>
            <w:tcW w:w="1686" w:type="pct"/>
            <w:noWrap/>
            <w:hideMark/>
          </w:tcPr>
          <w:p w14:paraId="4AFDDFA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087A46A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75AEC49" w14:textId="77777777" w:rsidTr="00F1163A">
        <w:trPr>
          <w:trHeight w:val="300"/>
        </w:trPr>
        <w:tc>
          <w:tcPr>
            <w:tcW w:w="688" w:type="pct"/>
            <w:noWrap/>
            <w:hideMark/>
          </w:tcPr>
          <w:p w14:paraId="2862654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54498</w:t>
            </w:r>
          </w:p>
        </w:tc>
        <w:tc>
          <w:tcPr>
            <w:tcW w:w="1992" w:type="pct"/>
            <w:noWrap/>
            <w:hideMark/>
          </w:tcPr>
          <w:p w14:paraId="61D4B96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OCAÑA</w:t>
            </w:r>
          </w:p>
        </w:tc>
        <w:tc>
          <w:tcPr>
            <w:tcW w:w="1686" w:type="pct"/>
            <w:noWrap/>
            <w:hideMark/>
          </w:tcPr>
          <w:p w14:paraId="38D95F0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061ED19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03539E4" w14:textId="77777777" w:rsidTr="00F1163A">
        <w:trPr>
          <w:trHeight w:val="300"/>
        </w:trPr>
        <w:tc>
          <w:tcPr>
            <w:tcW w:w="688" w:type="pct"/>
            <w:noWrap/>
            <w:hideMark/>
          </w:tcPr>
          <w:p w14:paraId="26279E5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54518</w:t>
            </w:r>
          </w:p>
        </w:tc>
        <w:tc>
          <w:tcPr>
            <w:tcW w:w="1992" w:type="pct"/>
            <w:noWrap/>
            <w:hideMark/>
          </w:tcPr>
          <w:p w14:paraId="58F21FB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PAMPLONA</w:t>
            </w:r>
          </w:p>
        </w:tc>
        <w:tc>
          <w:tcPr>
            <w:tcW w:w="1686" w:type="pct"/>
            <w:noWrap/>
            <w:hideMark/>
          </w:tcPr>
          <w:p w14:paraId="5BB7541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2322FC4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0E527CE" w14:textId="77777777" w:rsidTr="00F1163A">
        <w:trPr>
          <w:trHeight w:val="300"/>
        </w:trPr>
        <w:tc>
          <w:tcPr>
            <w:tcW w:w="688" w:type="pct"/>
            <w:noWrap/>
            <w:hideMark/>
          </w:tcPr>
          <w:p w14:paraId="64FA8A3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54673</w:t>
            </w:r>
          </w:p>
        </w:tc>
        <w:tc>
          <w:tcPr>
            <w:tcW w:w="1992" w:type="pct"/>
            <w:noWrap/>
            <w:hideMark/>
          </w:tcPr>
          <w:p w14:paraId="7A9618A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CAYETANO</w:t>
            </w:r>
          </w:p>
        </w:tc>
        <w:tc>
          <w:tcPr>
            <w:tcW w:w="1686" w:type="pct"/>
            <w:noWrap/>
            <w:hideMark/>
          </w:tcPr>
          <w:p w14:paraId="6B3CBE5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145F239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64B2F25" w14:textId="77777777" w:rsidTr="00F1163A">
        <w:trPr>
          <w:trHeight w:val="300"/>
        </w:trPr>
        <w:tc>
          <w:tcPr>
            <w:tcW w:w="688" w:type="pct"/>
            <w:noWrap/>
            <w:hideMark/>
          </w:tcPr>
          <w:p w14:paraId="1234DC6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54001</w:t>
            </w:r>
          </w:p>
        </w:tc>
        <w:tc>
          <w:tcPr>
            <w:tcW w:w="1992" w:type="pct"/>
            <w:noWrap/>
            <w:hideMark/>
          </w:tcPr>
          <w:p w14:paraId="10F8621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JOSÉ DE CÚCUTA</w:t>
            </w:r>
          </w:p>
        </w:tc>
        <w:tc>
          <w:tcPr>
            <w:tcW w:w="1686" w:type="pct"/>
            <w:noWrap/>
            <w:hideMark/>
          </w:tcPr>
          <w:p w14:paraId="23D6E95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06C1725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2099DE7" w14:textId="77777777" w:rsidTr="00F1163A">
        <w:trPr>
          <w:trHeight w:val="300"/>
        </w:trPr>
        <w:tc>
          <w:tcPr>
            <w:tcW w:w="688" w:type="pct"/>
            <w:noWrap/>
            <w:hideMark/>
          </w:tcPr>
          <w:p w14:paraId="4D5C6E3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54720</w:t>
            </w:r>
          </w:p>
        </w:tc>
        <w:tc>
          <w:tcPr>
            <w:tcW w:w="1992" w:type="pct"/>
            <w:noWrap/>
            <w:hideMark/>
          </w:tcPr>
          <w:p w14:paraId="6DFE052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SARDINATA</w:t>
            </w:r>
          </w:p>
        </w:tc>
        <w:tc>
          <w:tcPr>
            <w:tcW w:w="1686" w:type="pct"/>
            <w:noWrap/>
            <w:hideMark/>
          </w:tcPr>
          <w:p w14:paraId="4518B80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6059D9E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C62425F" w14:textId="77777777" w:rsidTr="00F1163A">
        <w:trPr>
          <w:trHeight w:val="300"/>
        </w:trPr>
        <w:tc>
          <w:tcPr>
            <w:tcW w:w="688" w:type="pct"/>
            <w:noWrap/>
            <w:hideMark/>
          </w:tcPr>
          <w:p w14:paraId="75FB941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54743</w:t>
            </w:r>
          </w:p>
        </w:tc>
        <w:tc>
          <w:tcPr>
            <w:tcW w:w="1992" w:type="pct"/>
            <w:noWrap/>
            <w:hideMark/>
          </w:tcPr>
          <w:p w14:paraId="4F6D02D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SILOS</w:t>
            </w:r>
          </w:p>
        </w:tc>
        <w:tc>
          <w:tcPr>
            <w:tcW w:w="1686" w:type="pct"/>
            <w:noWrap/>
            <w:hideMark/>
          </w:tcPr>
          <w:p w14:paraId="241376E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19C66D7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7BEA92F" w14:textId="77777777" w:rsidTr="00F1163A">
        <w:trPr>
          <w:trHeight w:val="300"/>
        </w:trPr>
        <w:tc>
          <w:tcPr>
            <w:tcW w:w="688" w:type="pct"/>
            <w:noWrap/>
            <w:hideMark/>
          </w:tcPr>
          <w:p w14:paraId="1099360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54810</w:t>
            </w:r>
          </w:p>
        </w:tc>
        <w:tc>
          <w:tcPr>
            <w:tcW w:w="1992" w:type="pct"/>
            <w:noWrap/>
            <w:hideMark/>
          </w:tcPr>
          <w:p w14:paraId="60BAFD7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TIBÚ</w:t>
            </w:r>
          </w:p>
        </w:tc>
        <w:tc>
          <w:tcPr>
            <w:tcW w:w="1686" w:type="pct"/>
            <w:noWrap/>
            <w:hideMark/>
          </w:tcPr>
          <w:p w14:paraId="009AA44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479D472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7A806CE" w14:textId="77777777" w:rsidTr="00F1163A">
        <w:trPr>
          <w:trHeight w:val="300"/>
        </w:trPr>
        <w:tc>
          <w:tcPr>
            <w:tcW w:w="688" w:type="pct"/>
            <w:noWrap/>
            <w:hideMark/>
          </w:tcPr>
          <w:p w14:paraId="686D607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54820</w:t>
            </w:r>
          </w:p>
        </w:tc>
        <w:tc>
          <w:tcPr>
            <w:tcW w:w="1992" w:type="pct"/>
            <w:noWrap/>
            <w:hideMark/>
          </w:tcPr>
          <w:p w14:paraId="471AA0C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TOLEDO</w:t>
            </w:r>
          </w:p>
        </w:tc>
        <w:tc>
          <w:tcPr>
            <w:tcW w:w="1686" w:type="pct"/>
            <w:noWrap/>
            <w:hideMark/>
          </w:tcPr>
          <w:p w14:paraId="6395D8B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06A6CA3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F5BC708" w14:textId="77777777" w:rsidTr="00F1163A">
        <w:trPr>
          <w:trHeight w:val="300"/>
        </w:trPr>
        <w:tc>
          <w:tcPr>
            <w:tcW w:w="688" w:type="pct"/>
            <w:noWrap/>
            <w:hideMark/>
          </w:tcPr>
          <w:p w14:paraId="1419E57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54874</w:t>
            </w:r>
          </w:p>
        </w:tc>
        <w:tc>
          <w:tcPr>
            <w:tcW w:w="1992" w:type="pct"/>
            <w:noWrap/>
            <w:hideMark/>
          </w:tcPr>
          <w:p w14:paraId="40854E9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 DEL ROSARIO</w:t>
            </w:r>
          </w:p>
        </w:tc>
        <w:tc>
          <w:tcPr>
            <w:tcW w:w="1686" w:type="pct"/>
            <w:noWrap/>
            <w:hideMark/>
          </w:tcPr>
          <w:p w14:paraId="5524C57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7EB7E1B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C1A0F1E" w14:textId="77777777" w:rsidTr="00F1163A">
        <w:trPr>
          <w:trHeight w:val="300"/>
        </w:trPr>
        <w:tc>
          <w:tcPr>
            <w:tcW w:w="688" w:type="pct"/>
            <w:noWrap/>
            <w:hideMark/>
          </w:tcPr>
          <w:p w14:paraId="2EEF60B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86001</w:t>
            </w:r>
          </w:p>
        </w:tc>
        <w:tc>
          <w:tcPr>
            <w:tcW w:w="1992" w:type="pct"/>
            <w:noWrap/>
            <w:hideMark/>
          </w:tcPr>
          <w:p w14:paraId="305EFC9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MOCOA</w:t>
            </w:r>
          </w:p>
        </w:tc>
        <w:tc>
          <w:tcPr>
            <w:tcW w:w="1686" w:type="pct"/>
            <w:noWrap/>
            <w:hideMark/>
          </w:tcPr>
          <w:p w14:paraId="470DF79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PUTUMAYO</w:t>
            </w:r>
          </w:p>
        </w:tc>
        <w:tc>
          <w:tcPr>
            <w:tcW w:w="633" w:type="pct"/>
            <w:noWrap/>
            <w:hideMark/>
          </w:tcPr>
          <w:p w14:paraId="7DE02C8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7F233A8" w14:textId="77777777" w:rsidTr="00F1163A">
        <w:trPr>
          <w:trHeight w:val="300"/>
        </w:trPr>
        <w:tc>
          <w:tcPr>
            <w:tcW w:w="688" w:type="pct"/>
            <w:noWrap/>
            <w:hideMark/>
          </w:tcPr>
          <w:p w14:paraId="2EC2A8F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86568</w:t>
            </w:r>
          </w:p>
        </w:tc>
        <w:tc>
          <w:tcPr>
            <w:tcW w:w="1992" w:type="pct"/>
            <w:noWrap/>
            <w:hideMark/>
          </w:tcPr>
          <w:p w14:paraId="7CD91F5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ASÍS</w:t>
            </w:r>
          </w:p>
        </w:tc>
        <w:tc>
          <w:tcPr>
            <w:tcW w:w="1686" w:type="pct"/>
            <w:noWrap/>
            <w:hideMark/>
          </w:tcPr>
          <w:p w14:paraId="3094200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PUTUMAYO</w:t>
            </w:r>
          </w:p>
        </w:tc>
        <w:tc>
          <w:tcPr>
            <w:tcW w:w="633" w:type="pct"/>
            <w:noWrap/>
            <w:hideMark/>
          </w:tcPr>
          <w:p w14:paraId="3D9C804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CC52B86" w14:textId="77777777" w:rsidTr="00F1163A">
        <w:trPr>
          <w:trHeight w:val="300"/>
        </w:trPr>
        <w:tc>
          <w:tcPr>
            <w:tcW w:w="688" w:type="pct"/>
            <w:noWrap/>
            <w:hideMark/>
          </w:tcPr>
          <w:p w14:paraId="61B4844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86569</w:t>
            </w:r>
          </w:p>
        </w:tc>
        <w:tc>
          <w:tcPr>
            <w:tcW w:w="1992" w:type="pct"/>
            <w:noWrap/>
            <w:hideMark/>
          </w:tcPr>
          <w:p w14:paraId="6543863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CAICEDO</w:t>
            </w:r>
          </w:p>
        </w:tc>
        <w:tc>
          <w:tcPr>
            <w:tcW w:w="1686" w:type="pct"/>
            <w:noWrap/>
            <w:hideMark/>
          </w:tcPr>
          <w:p w14:paraId="6A81A1F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PUTUMAYO</w:t>
            </w:r>
          </w:p>
        </w:tc>
        <w:tc>
          <w:tcPr>
            <w:tcW w:w="633" w:type="pct"/>
            <w:noWrap/>
            <w:hideMark/>
          </w:tcPr>
          <w:p w14:paraId="0A2F1F0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072C5B6" w14:textId="77777777" w:rsidTr="00F1163A">
        <w:trPr>
          <w:trHeight w:val="300"/>
        </w:trPr>
        <w:tc>
          <w:tcPr>
            <w:tcW w:w="688" w:type="pct"/>
            <w:noWrap/>
            <w:hideMark/>
          </w:tcPr>
          <w:p w14:paraId="43239C6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86885</w:t>
            </w:r>
          </w:p>
        </w:tc>
        <w:tc>
          <w:tcPr>
            <w:tcW w:w="1992" w:type="pct"/>
            <w:noWrap/>
            <w:hideMark/>
          </w:tcPr>
          <w:p w14:paraId="4834FF4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VILLAGARZÓN</w:t>
            </w:r>
          </w:p>
        </w:tc>
        <w:tc>
          <w:tcPr>
            <w:tcW w:w="1686" w:type="pct"/>
            <w:noWrap/>
            <w:hideMark/>
          </w:tcPr>
          <w:p w14:paraId="34312B8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PUTUMAYO</w:t>
            </w:r>
          </w:p>
        </w:tc>
        <w:tc>
          <w:tcPr>
            <w:tcW w:w="633" w:type="pct"/>
            <w:noWrap/>
            <w:hideMark/>
          </w:tcPr>
          <w:p w14:paraId="5D603F8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7D45939" w14:textId="77777777" w:rsidTr="00F1163A">
        <w:trPr>
          <w:trHeight w:val="300"/>
        </w:trPr>
        <w:tc>
          <w:tcPr>
            <w:tcW w:w="688" w:type="pct"/>
            <w:noWrap/>
            <w:hideMark/>
          </w:tcPr>
          <w:p w14:paraId="5E17A78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63001</w:t>
            </w:r>
          </w:p>
        </w:tc>
        <w:tc>
          <w:tcPr>
            <w:tcW w:w="1992" w:type="pct"/>
            <w:noWrap/>
            <w:hideMark/>
          </w:tcPr>
          <w:p w14:paraId="4C8248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ARMENIA</w:t>
            </w:r>
          </w:p>
        </w:tc>
        <w:tc>
          <w:tcPr>
            <w:tcW w:w="1686" w:type="pct"/>
            <w:noWrap/>
            <w:hideMark/>
          </w:tcPr>
          <w:p w14:paraId="3D36400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QUINDÍO</w:t>
            </w:r>
          </w:p>
        </w:tc>
        <w:tc>
          <w:tcPr>
            <w:tcW w:w="633" w:type="pct"/>
            <w:noWrap/>
            <w:hideMark/>
          </w:tcPr>
          <w:p w14:paraId="65429ED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9D99067" w14:textId="77777777" w:rsidTr="00F1163A">
        <w:trPr>
          <w:trHeight w:val="300"/>
        </w:trPr>
        <w:tc>
          <w:tcPr>
            <w:tcW w:w="688" w:type="pct"/>
            <w:noWrap/>
            <w:hideMark/>
          </w:tcPr>
          <w:p w14:paraId="386FC59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63130</w:t>
            </w:r>
          </w:p>
        </w:tc>
        <w:tc>
          <w:tcPr>
            <w:tcW w:w="1992" w:type="pct"/>
            <w:noWrap/>
            <w:hideMark/>
          </w:tcPr>
          <w:p w14:paraId="32FCCCB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CALARCÁ</w:t>
            </w:r>
          </w:p>
        </w:tc>
        <w:tc>
          <w:tcPr>
            <w:tcW w:w="1686" w:type="pct"/>
            <w:noWrap/>
            <w:hideMark/>
          </w:tcPr>
          <w:p w14:paraId="2746303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QUINDÍO</w:t>
            </w:r>
          </w:p>
        </w:tc>
        <w:tc>
          <w:tcPr>
            <w:tcW w:w="633" w:type="pct"/>
            <w:noWrap/>
            <w:hideMark/>
          </w:tcPr>
          <w:p w14:paraId="4AB3ABF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E16A693" w14:textId="77777777" w:rsidTr="00F1163A">
        <w:trPr>
          <w:trHeight w:val="300"/>
        </w:trPr>
        <w:tc>
          <w:tcPr>
            <w:tcW w:w="688" w:type="pct"/>
            <w:noWrap/>
            <w:hideMark/>
          </w:tcPr>
          <w:p w14:paraId="5A859F8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63190</w:t>
            </w:r>
          </w:p>
        </w:tc>
        <w:tc>
          <w:tcPr>
            <w:tcW w:w="1992" w:type="pct"/>
            <w:noWrap/>
            <w:hideMark/>
          </w:tcPr>
          <w:p w14:paraId="5346BFC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CIRCASIA</w:t>
            </w:r>
          </w:p>
        </w:tc>
        <w:tc>
          <w:tcPr>
            <w:tcW w:w="1686" w:type="pct"/>
            <w:noWrap/>
            <w:hideMark/>
          </w:tcPr>
          <w:p w14:paraId="5C385A8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QUINDÍO</w:t>
            </w:r>
          </w:p>
        </w:tc>
        <w:tc>
          <w:tcPr>
            <w:tcW w:w="633" w:type="pct"/>
            <w:noWrap/>
            <w:hideMark/>
          </w:tcPr>
          <w:p w14:paraId="78F51AE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A02034D" w14:textId="77777777" w:rsidTr="00F1163A">
        <w:trPr>
          <w:trHeight w:val="300"/>
        </w:trPr>
        <w:tc>
          <w:tcPr>
            <w:tcW w:w="688" w:type="pct"/>
            <w:noWrap/>
            <w:hideMark/>
          </w:tcPr>
          <w:p w14:paraId="7601435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63272</w:t>
            </w:r>
          </w:p>
        </w:tc>
        <w:tc>
          <w:tcPr>
            <w:tcW w:w="1992" w:type="pct"/>
            <w:noWrap/>
            <w:hideMark/>
          </w:tcPr>
          <w:p w14:paraId="29808C9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FILANDIA</w:t>
            </w:r>
          </w:p>
        </w:tc>
        <w:tc>
          <w:tcPr>
            <w:tcW w:w="1686" w:type="pct"/>
            <w:noWrap/>
            <w:hideMark/>
          </w:tcPr>
          <w:p w14:paraId="439F253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QUINDÍO</w:t>
            </w:r>
          </w:p>
        </w:tc>
        <w:tc>
          <w:tcPr>
            <w:tcW w:w="633" w:type="pct"/>
            <w:noWrap/>
            <w:hideMark/>
          </w:tcPr>
          <w:p w14:paraId="4B62D7E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26FD815" w14:textId="77777777" w:rsidTr="00F1163A">
        <w:trPr>
          <w:trHeight w:val="300"/>
        </w:trPr>
        <w:tc>
          <w:tcPr>
            <w:tcW w:w="688" w:type="pct"/>
            <w:noWrap/>
            <w:hideMark/>
          </w:tcPr>
          <w:p w14:paraId="2A456BE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63401</w:t>
            </w:r>
          </w:p>
        </w:tc>
        <w:tc>
          <w:tcPr>
            <w:tcW w:w="1992" w:type="pct"/>
            <w:noWrap/>
            <w:hideMark/>
          </w:tcPr>
          <w:p w14:paraId="444948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TEBAIDA</w:t>
            </w:r>
          </w:p>
        </w:tc>
        <w:tc>
          <w:tcPr>
            <w:tcW w:w="1686" w:type="pct"/>
            <w:noWrap/>
            <w:hideMark/>
          </w:tcPr>
          <w:p w14:paraId="4A8139F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QUINDÍO</w:t>
            </w:r>
          </w:p>
        </w:tc>
        <w:tc>
          <w:tcPr>
            <w:tcW w:w="633" w:type="pct"/>
            <w:noWrap/>
            <w:hideMark/>
          </w:tcPr>
          <w:p w14:paraId="5A98C95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60AD9A1" w14:textId="77777777" w:rsidTr="00F1163A">
        <w:trPr>
          <w:trHeight w:val="300"/>
        </w:trPr>
        <w:tc>
          <w:tcPr>
            <w:tcW w:w="688" w:type="pct"/>
            <w:noWrap/>
            <w:hideMark/>
          </w:tcPr>
          <w:p w14:paraId="07C1653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63470</w:t>
            </w:r>
          </w:p>
        </w:tc>
        <w:tc>
          <w:tcPr>
            <w:tcW w:w="1992" w:type="pct"/>
            <w:noWrap/>
            <w:hideMark/>
          </w:tcPr>
          <w:p w14:paraId="2153A7D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MONTENEGRO</w:t>
            </w:r>
          </w:p>
        </w:tc>
        <w:tc>
          <w:tcPr>
            <w:tcW w:w="1686" w:type="pct"/>
            <w:noWrap/>
            <w:hideMark/>
          </w:tcPr>
          <w:p w14:paraId="215A04C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QUINDÍO</w:t>
            </w:r>
          </w:p>
        </w:tc>
        <w:tc>
          <w:tcPr>
            <w:tcW w:w="633" w:type="pct"/>
            <w:noWrap/>
            <w:hideMark/>
          </w:tcPr>
          <w:p w14:paraId="1575DF7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D2E14A4" w14:textId="77777777" w:rsidTr="00F1163A">
        <w:trPr>
          <w:trHeight w:val="300"/>
        </w:trPr>
        <w:tc>
          <w:tcPr>
            <w:tcW w:w="688" w:type="pct"/>
            <w:noWrap/>
            <w:hideMark/>
          </w:tcPr>
          <w:p w14:paraId="494BE9E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63594</w:t>
            </w:r>
          </w:p>
        </w:tc>
        <w:tc>
          <w:tcPr>
            <w:tcW w:w="1992" w:type="pct"/>
            <w:noWrap/>
            <w:hideMark/>
          </w:tcPr>
          <w:p w14:paraId="005A0D4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QUIMBAYA</w:t>
            </w:r>
          </w:p>
        </w:tc>
        <w:tc>
          <w:tcPr>
            <w:tcW w:w="1686" w:type="pct"/>
            <w:noWrap/>
            <w:hideMark/>
          </w:tcPr>
          <w:p w14:paraId="19BC310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QUINDÍO</w:t>
            </w:r>
          </w:p>
        </w:tc>
        <w:tc>
          <w:tcPr>
            <w:tcW w:w="633" w:type="pct"/>
            <w:noWrap/>
            <w:hideMark/>
          </w:tcPr>
          <w:p w14:paraId="63B1203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CE5D0B1" w14:textId="77777777" w:rsidTr="00F1163A">
        <w:trPr>
          <w:trHeight w:val="300"/>
        </w:trPr>
        <w:tc>
          <w:tcPr>
            <w:tcW w:w="688" w:type="pct"/>
            <w:noWrap/>
            <w:hideMark/>
          </w:tcPr>
          <w:p w14:paraId="0BDA8C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63690</w:t>
            </w:r>
          </w:p>
        </w:tc>
        <w:tc>
          <w:tcPr>
            <w:tcW w:w="1992" w:type="pct"/>
            <w:noWrap/>
            <w:hideMark/>
          </w:tcPr>
          <w:p w14:paraId="5A5786C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SALENTO</w:t>
            </w:r>
          </w:p>
        </w:tc>
        <w:tc>
          <w:tcPr>
            <w:tcW w:w="1686" w:type="pct"/>
            <w:noWrap/>
            <w:hideMark/>
          </w:tcPr>
          <w:p w14:paraId="6ADA945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QUINDÍO</w:t>
            </w:r>
          </w:p>
        </w:tc>
        <w:tc>
          <w:tcPr>
            <w:tcW w:w="633" w:type="pct"/>
            <w:noWrap/>
            <w:hideMark/>
          </w:tcPr>
          <w:p w14:paraId="5E7A178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DA42C5B" w14:textId="77777777" w:rsidTr="00F1163A">
        <w:trPr>
          <w:trHeight w:val="300"/>
        </w:trPr>
        <w:tc>
          <w:tcPr>
            <w:tcW w:w="688" w:type="pct"/>
            <w:noWrap/>
            <w:hideMark/>
          </w:tcPr>
          <w:p w14:paraId="6783DBA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66045</w:t>
            </w:r>
          </w:p>
        </w:tc>
        <w:tc>
          <w:tcPr>
            <w:tcW w:w="1992" w:type="pct"/>
            <w:noWrap/>
            <w:hideMark/>
          </w:tcPr>
          <w:p w14:paraId="488FAA0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APÍA</w:t>
            </w:r>
          </w:p>
        </w:tc>
        <w:tc>
          <w:tcPr>
            <w:tcW w:w="1686" w:type="pct"/>
            <w:noWrap/>
            <w:hideMark/>
          </w:tcPr>
          <w:p w14:paraId="4A7BC0F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08A784F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346E878" w14:textId="77777777" w:rsidTr="00F1163A">
        <w:trPr>
          <w:trHeight w:val="300"/>
        </w:trPr>
        <w:tc>
          <w:tcPr>
            <w:tcW w:w="688" w:type="pct"/>
            <w:noWrap/>
            <w:hideMark/>
          </w:tcPr>
          <w:p w14:paraId="3E465C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66075</w:t>
            </w:r>
          </w:p>
        </w:tc>
        <w:tc>
          <w:tcPr>
            <w:tcW w:w="1992" w:type="pct"/>
            <w:noWrap/>
            <w:hideMark/>
          </w:tcPr>
          <w:p w14:paraId="2C65D19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BALBOA</w:t>
            </w:r>
          </w:p>
        </w:tc>
        <w:tc>
          <w:tcPr>
            <w:tcW w:w="1686" w:type="pct"/>
            <w:noWrap/>
            <w:hideMark/>
          </w:tcPr>
          <w:p w14:paraId="5926945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38161C4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F95332E" w14:textId="77777777" w:rsidTr="00F1163A">
        <w:trPr>
          <w:trHeight w:val="300"/>
        </w:trPr>
        <w:tc>
          <w:tcPr>
            <w:tcW w:w="688" w:type="pct"/>
            <w:noWrap/>
            <w:hideMark/>
          </w:tcPr>
          <w:p w14:paraId="12510AE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66088</w:t>
            </w:r>
          </w:p>
        </w:tc>
        <w:tc>
          <w:tcPr>
            <w:tcW w:w="1992" w:type="pct"/>
            <w:noWrap/>
            <w:hideMark/>
          </w:tcPr>
          <w:p w14:paraId="4A1CFCF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BELÉN DE UMBRÍA</w:t>
            </w:r>
          </w:p>
        </w:tc>
        <w:tc>
          <w:tcPr>
            <w:tcW w:w="1686" w:type="pct"/>
            <w:noWrap/>
            <w:hideMark/>
          </w:tcPr>
          <w:p w14:paraId="5520710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589D24A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E265273" w14:textId="77777777" w:rsidTr="00F1163A">
        <w:trPr>
          <w:trHeight w:val="300"/>
        </w:trPr>
        <w:tc>
          <w:tcPr>
            <w:tcW w:w="688" w:type="pct"/>
            <w:noWrap/>
            <w:hideMark/>
          </w:tcPr>
          <w:p w14:paraId="39D92A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66170</w:t>
            </w:r>
          </w:p>
        </w:tc>
        <w:tc>
          <w:tcPr>
            <w:tcW w:w="1992" w:type="pct"/>
            <w:noWrap/>
            <w:hideMark/>
          </w:tcPr>
          <w:p w14:paraId="5B4EB1E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DOSQUEBRADAS</w:t>
            </w:r>
          </w:p>
        </w:tc>
        <w:tc>
          <w:tcPr>
            <w:tcW w:w="1686" w:type="pct"/>
            <w:noWrap/>
            <w:hideMark/>
          </w:tcPr>
          <w:p w14:paraId="750D008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0ED9372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CA7A948" w14:textId="77777777" w:rsidTr="00F1163A">
        <w:trPr>
          <w:trHeight w:val="300"/>
        </w:trPr>
        <w:tc>
          <w:tcPr>
            <w:tcW w:w="688" w:type="pct"/>
            <w:noWrap/>
            <w:hideMark/>
          </w:tcPr>
          <w:p w14:paraId="5F35D9D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66318</w:t>
            </w:r>
          </w:p>
        </w:tc>
        <w:tc>
          <w:tcPr>
            <w:tcW w:w="1992" w:type="pct"/>
            <w:noWrap/>
            <w:hideMark/>
          </w:tcPr>
          <w:p w14:paraId="2FF32C0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GUÁTICA</w:t>
            </w:r>
          </w:p>
        </w:tc>
        <w:tc>
          <w:tcPr>
            <w:tcW w:w="1686" w:type="pct"/>
            <w:noWrap/>
            <w:hideMark/>
          </w:tcPr>
          <w:p w14:paraId="1EECEC5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0233EA1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3E40277" w14:textId="77777777" w:rsidTr="00F1163A">
        <w:trPr>
          <w:trHeight w:val="300"/>
        </w:trPr>
        <w:tc>
          <w:tcPr>
            <w:tcW w:w="688" w:type="pct"/>
            <w:noWrap/>
            <w:hideMark/>
          </w:tcPr>
          <w:p w14:paraId="6715E27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66383</w:t>
            </w:r>
          </w:p>
        </w:tc>
        <w:tc>
          <w:tcPr>
            <w:tcW w:w="1992" w:type="pct"/>
            <w:noWrap/>
            <w:hideMark/>
          </w:tcPr>
          <w:p w14:paraId="4D9E89C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CELIA</w:t>
            </w:r>
          </w:p>
        </w:tc>
        <w:tc>
          <w:tcPr>
            <w:tcW w:w="1686" w:type="pct"/>
            <w:noWrap/>
            <w:hideMark/>
          </w:tcPr>
          <w:p w14:paraId="5618BC9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0E0794C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710FC8B" w14:textId="77777777" w:rsidTr="00F1163A">
        <w:trPr>
          <w:trHeight w:val="300"/>
        </w:trPr>
        <w:tc>
          <w:tcPr>
            <w:tcW w:w="688" w:type="pct"/>
            <w:noWrap/>
            <w:hideMark/>
          </w:tcPr>
          <w:p w14:paraId="6D3F7D7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66400</w:t>
            </w:r>
          </w:p>
        </w:tc>
        <w:tc>
          <w:tcPr>
            <w:tcW w:w="1992" w:type="pct"/>
            <w:noWrap/>
            <w:hideMark/>
          </w:tcPr>
          <w:p w14:paraId="37BC860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VIRGINIA</w:t>
            </w:r>
          </w:p>
        </w:tc>
        <w:tc>
          <w:tcPr>
            <w:tcW w:w="1686" w:type="pct"/>
            <w:noWrap/>
            <w:hideMark/>
          </w:tcPr>
          <w:p w14:paraId="566ED86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75714FD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9793D4A" w14:textId="77777777" w:rsidTr="00F1163A">
        <w:trPr>
          <w:trHeight w:val="300"/>
        </w:trPr>
        <w:tc>
          <w:tcPr>
            <w:tcW w:w="688" w:type="pct"/>
            <w:noWrap/>
            <w:hideMark/>
          </w:tcPr>
          <w:p w14:paraId="01B529B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66440</w:t>
            </w:r>
          </w:p>
        </w:tc>
        <w:tc>
          <w:tcPr>
            <w:tcW w:w="1992" w:type="pct"/>
            <w:noWrap/>
            <w:hideMark/>
          </w:tcPr>
          <w:p w14:paraId="1E0DA3A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MARSELLA</w:t>
            </w:r>
          </w:p>
        </w:tc>
        <w:tc>
          <w:tcPr>
            <w:tcW w:w="1686" w:type="pct"/>
            <w:noWrap/>
            <w:hideMark/>
          </w:tcPr>
          <w:p w14:paraId="0C4B04A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34FF194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444D253" w14:textId="77777777" w:rsidTr="00F1163A">
        <w:trPr>
          <w:trHeight w:val="300"/>
        </w:trPr>
        <w:tc>
          <w:tcPr>
            <w:tcW w:w="688" w:type="pct"/>
            <w:noWrap/>
            <w:hideMark/>
          </w:tcPr>
          <w:p w14:paraId="7B3115D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66001</w:t>
            </w:r>
          </w:p>
        </w:tc>
        <w:tc>
          <w:tcPr>
            <w:tcW w:w="1992" w:type="pct"/>
            <w:noWrap/>
            <w:hideMark/>
          </w:tcPr>
          <w:p w14:paraId="251F269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PEREIRA</w:t>
            </w:r>
          </w:p>
        </w:tc>
        <w:tc>
          <w:tcPr>
            <w:tcW w:w="1686" w:type="pct"/>
            <w:noWrap/>
            <w:hideMark/>
          </w:tcPr>
          <w:p w14:paraId="3718D1F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4E3BB96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0904CF3" w14:textId="77777777" w:rsidTr="00F1163A">
        <w:trPr>
          <w:trHeight w:val="300"/>
        </w:trPr>
        <w:tc>
          <w:tcPr>
            <w:tcW w:w="688" w:type="pct"/>
            <w:noWrap/>
            <w:hideMark/>
          </w:tcPr>
          <w:p w14:paraId="3F45AA8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66594</w:t>
            </w:r>
          </w:p>
        </w:tc>
        <w:tc>
          <w:tcPr>
            <w:tcW w:w="1992" w:type="pct"/>
            <w:noWrap/>
            <w:hideMark/>
          </w:tcPr>
          <w:p w14:paraId="6EAC820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QUINCHÍA</w:t>
            </w:r>
          </w:p>
        </w:tc>
        <w:tc>
          <w:tcPr>
            <w:tcW w:w="1686" w:type="pct"/>
            <w:noWrap/>
            <w:hideMark/>
          </w:tcPr>
          <w:p w14:paraId="6B04C66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313BDCB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35F9604" w14:textId="77777777" w:rsidTr="00F1163A">
        <w:trPr>
          <w:trHeight w:val="300"/>
        </w:trPr>
        <w:tc>
          <w:tcPr>
            <w:tcW w:w="688" w:type="pct"/>
            <w:noWrap/>
            <w:hideMark/>
          </w:tcPr>
          <w:p w14:paraId="1AE4DDA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66682</w:t>
            </w:r>
          </w:p>
        </w:tc>
        <w:tc>
          <w:tcPr>
            <w:tcW w:w="1992" w:type="pct"/>
            <w:noWrap/>
            <w:hideMark/>
          </w:tcPr>
          <w:p w14:paraId="5917D4D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ROSA DE CABAL</w:t>
            </w:r>
          </w:p>
        </w:tc>
        <w:tc>
          <w:tcPr>
            <w:tcW w:w="1686" w:type="pct"/>
            <w:noWrap/>
            <w:hideMark/>
          </w:tcPr>
          <w:p w14:paraId="024D040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5FA0B57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C8EE7CE" w14:textId="77777777" w:rsidTr="00F1163A">
        <w:trPr>
          <w:trHeight w:val="300"/>
        </w:trPr>
        <w:tc>
          <w:tcPr>
            <w:tcW w:w="688" w:type="pct"/>
            <w:noWrap/>
            <w:hideMark/>
          </w:tcPr>
          <w:p w14:paraId="750AEFD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66687</w:t>
            </w:r>
          </w:p>
        </w:tc>
        <w:tc>
          <w:tcPr>
            <w:tcW w:w="1992" w:type="pct"/>
            <w:noWrap/>
            <w:hideMark/>
          </w:tcPr>
          <w:p w14:paraId="3FA0FE6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SANTUARIO</w:t>
            </w:r>
          </w:p>
        </w:tc>
        <w:tc>
          <w:tcPr>
            <w:tcW w:w="1686" w:type="pct"/>
            <w:noWrap/>
            <w:hideMark/>
          </w:tcPr>
          <w:p w14:paraId="1E4B83E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RISARALDA</w:t>
            </w:r>
          </w:p>
        </w:tc>
        <w:tc>
          <w:tcPr>
            <w:tcW w:w="633" w:type="pct"/>
            <w:noWrap/>
            <w:hideMark/>
          </w:tcPr>
          <w:p w14:paraId="5210761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D39AF14" w14:textId="77777777" w:rsidTr="00F1163A">
        <w:trPr>
          <w:trHeight w:val="300"/>
        </w:trPr>
        <w:tc>
          <w:tcPr>
            <w:tcW w:w="688" w:type="pct"/>
            <w:noWrap/>
            <w:hideMark/>
          </w:tcPr>
          <w:p w14:paraId="715FC46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68013</w:t>
            </w:r>
          </w:p>
        </w:tc>
        <w:tc>
          <w:tcPr>
            <w:tcW w:w="1992" w:type="pct"/>
            <w:noWrap/>
            <w:hideMark/>
          </w:tcPr>
          <w:p w14:paraId="01FF1D0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AGUADA</w:t>
            </w:r>
          </w:p>
        </w:tc>
        <w:tc>
          <w:tcPr>
            <w:tcW w:w="1686" w:type="pct"/>
            <w:noWrap/>
            <w:hideMark/>
          </w:tcPr>
          <w:p w14:paraId="33088B0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69C95E7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9613D4E" w14:textId="77777777" w:rsidTr="00F1163A">
        <w:trPr>
          <w:trHeight w:val="300"/>
        </w:trPr>
        <w:tc>
          <w:tcPr>
            <w:tcW w:w="688" w:type="pct"/>
            <w:noWrap/>
            <w:hideMark/>
          </w:tcPr>
          <w:p w14:paraId="58FE86C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68020</w:t>
            </w:r>
          </w:p>
        </w:tc>
        <w:tc>
          <w:tcPr>
            <w:tcW w:w="1992" w:type="pct"/>
            <w:noWrap/>
            <w:hideMark/>
          </w:tcPr>
          <w:p w14:paraId="37856B8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ALBANIA</w:t>
            </w:r>
          </w:p>
        </w:tc>
        <w:tc>
          <w:tcPr>
            <w:tcW w:w="1686" w:type="pct"/>
            <w:noWrap/>
            <w:hideMark/>
          </w:tcPr>
          <w:p w14:paraId="147A7E0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3A41623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843B51B" w14:textId="77777777" w:rsidTr="00F1163A">
        <w:trPr>
          <w:trHeight w:val="300"/>
        </w:trPr>
        <w:tc>
          <w:tcPr>
            <w:tcW w:w="688" w:type="pct"/>
            <w:noWrap/>
            <w:hideMark/>
          </w:tcPr>
          <w:p w14:paraId="2279C01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68077</w:t>
            </w:r>
          </w:p>
        </w:tc>
        <w:tc>
          <w:tcPr>
            <w:tcW w:w="1992" w:type="pct"/>
            <w:noWrap/>
            <w:hideMark/>
          </w:tcPr>
          <w:p w14:paraId="33CA00D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BARBOSA</w:t>
            </w:r>
          </w:p>
        </w:tc>
        <w:tc>
          <w:tcPr>
            <w:tcW w:w="1686" w:type="pct"/>
            <w:noWrap/>
            <w:hideMark/>
          </w:tcPr>
          <w:p w14:paraId="678F794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062C304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FA6D138" w14:textId="77777777" w:rsidTr="00F1163A">
        <w:trPr>
          <w:trHeight w:val="300"/>
        </w:trPr>
        <w:tc>
          <w:tcPr>
            <w:tcW w:w="688" w:type="pct"/>
            <w:noWrap/>
            <w:hideMark/>
          </w:tcPr>
          <w:p w14:paraId="0887ACF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68079</w:t>
            </w:r>
          </w:p>
        </w:tc>
        <w:tc>
          <w:tcPr>
            <w:tcW w:w="1992" w:type="pct"/>
            <w:noWrap/>
            <w:hideMark/>
          </w:tcPr>
          <w:p w14:paraId="5802751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BARICHARA</w:t>
            </w:r>
          </w:p>
        </w:tc>
        <w:tc>
          <w:tcPr>
            <w:tcW w:w="1686" w:type="pct"/>
            <w:noWrap/>
            <w:hideMark/>
          </w:tcPr>
          <w:p w14:paraId="7153B20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32E17D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30E5BBD" w14:textId="77777777" w:rsidTr="00F1163A">
        <w:trPr>
          <w:trHeight w:val="300"/>
        </w:trPr>
        <w:tc>
          <w:tcPr>
            <w:tcW w:w="688" w:type="pct"/>
            <w:noWrap/>
            <w:hideMark/>
          </w:tcPr>
          <w:p w14:paraId="0DB518D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68081</w:t>
            </w:r>
          </w:p>
        </w:tc>
        <w:tc>
          <w:tcPr>
            <w:tcW w:w="1992" w:type="pct"/>
            <w:noWrap/>
            <w:hideMark/>
          </w:tcPr>
          <w:p w14:paraId="77863B6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BARRANCABERMEJA</w:t>
            </w:r>
          </w:p>
        </w:tc>
        <w:tc>
          <w:tcPr>
            <w:tcW w:w="1686" w:type="pct"/>
            <w:noWrap/>
            <w:hideMark/>
          </w:tcPr>
          <w:p w14:paraId="73A2D09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482809D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D88E50F" w14:textId="77777777" w:rsidTr="00F1163A">
        <w:trPr>
          <w:trHeight w:val="300"/>
        </w:trPr>
        <w:tc>
          <w:tcPr>
            <w:tcW w:w="688" w:type="pct"/>
            <w:noWrap/>
            <w:hideMark/>
          </w:tcPr>
          <w:p w14:paraId="18E24B5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68092</w:t>
            </w:r>
          </w:p>
        </w:tc>
        <w:tc>
          <w:tcPr>
            <w:tcW w:w="1992" w:type="pct"/>
            <w:noWrap/>
            <w:hideMark/>
          </w:tcPr>
          <w:p w14:paraId="3C6FF3E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BETULIA</w:t>
            </w:r>
          </w:p>
        </w:tc>
        <w:tc>
          <w:tcPr>
            <w:tcW w:w="1686" w:type="pct"/>
            <w:noWrap/>
            <w:hideMark/>
          </w:tcPr>
          <w:p w14:paraId="2DEC0B4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537A7FE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492EA7C" w14:textId="77777777" w:rsidTr="00F1163A">
        <w:trPr>
          <w:trHeight w:val="300"/>
        </w:trPr>
        <w:tc>
          <w:tcPr>
            <w:tcW w:w="688" w:type="pct"/>
            <w:noWrap/>
            <w:hideMark/>
          </w:tcPr>
          <w:p w14:paraId="27C82FC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68101</w:t>
            </w:r>
          </w:p>
        </w:tc>
        <w:tc>
          <w:tcPr>
            <w:tcW w:w="1992" w:type="pct"/>
            <w:noWrap/>
            <w:hideMark/>
          </w:tcPr>
          <w:p w14:paraId="45DD385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1686" w:type="pct"/>
            <w:noWrap/>
            <w:hideMark/>
          </w:tcPr>
          <w:p w14:paraId="52C715A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3A97974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20A3467" w14:textId="77777777" w:rsidTr="00F1163A">
        <w:trPr>
          <w:trHeight w:val="300"/>
        </w:trPr>
        <w:tc>
          <w:tcPr>
            <w:tcW w:w="688" w:type="pct"/>
            <w:noWrap/>
            <w:hideMark/>
          </w:tcPr>
          <w:p w14:paraId="733A8EA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68001</w:t>
            </w:r>
          </w:p>
        </w:tc>
        <w:tc>
          <w:tcPr>
            <w:tcW w:w="1992" w:type="pct"/>
            <w:noWrap/>
            <w:hideMark/>
          </w:tcPr>
          <w:p w14:paraId="287EB2C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BUCARAMANGA</w:t>
            </w:r>
          </w:p>
        </w:tc>
        <w:tc>
          <w:tcPr>
            <w:tcW w:w="1686" w:type="pct"/>
            <w:noWrap/>
            <w:hideMark/>
          </w:tcPr>
          <w:p w14:paraId="1F9DFCC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0AF7086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A9B012E" w14:textId="77777777" w:rsidTr="00F1163A">
        <w:trPr>
          <w:trHeight w:val="300"/>
        </w:trPr>
        <w:tc>
          <w:tcPr>
            <w:tcW w:w="688" w:type="pct"/>
            <w:noWrap/>
            <w:hideMark/>
          </w:tcPr>
          <w:p w14:paraId="1C893D3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68162</w:t>
            </w:r>
          </w:p>
        </w:tc>
        <w:tc>
          <w:tcPr>
            <w:tcW w:w="1992" w:type="pct"/>
            <w:noWrap/>
            <w:hideMark/>
          </w:tcPr>
          <w:p w14:paraId="57FE531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CERRITO</w:t>
            </w:r>
          </w:p>
        </w:tc>
        <w:tc>
          <w:tcPr>
            <w:tcW w:w="1686" w:type="pct"/>
            <w:noWrap/>
            <w:hideMark/>
          </w:tcPr>
          <w:p w14:paraId="52C6EA6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341B691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B329F08" w14:textId="77777777" w:rsidTr="00F1163A">
        <w:trPr>
          <w:trHeight w:val="300"/>
        </w:trPr>
        <w:tc>
          <w:tcPr>
            <w:tcW w:w="688" w:type="pct"/>
            <w:noWrap/>
            <w:hideMark/>
          </w:tcPr>
          <w:p w14:paraId="4788FE2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68179</w:t>
            </w:r>
          </w:p>
        </w:tc>
        <w:tc>
          <w:tcPr>
            <w:tcW w:w="1992" w:type="pct"/>
            <w:noWrap/>
            <w:hideMark/>
          </w:tcPr>
          <w:p w14:paraId="6D8BF49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CHIPATÁ</w:t>
            </w:r>
          </w:p>
        </w:tc>
        <w:tc>
          <w:tcPr>
            <w:tcW w:w="1686" w:type="pct"/>
            <w:noWrap/>
            <w:hideMark/>
          </w:tcPr>
          <w:p w14:paraId="2D33227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1DBD1DF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80B7698" w14:textId="77777777" w:rsidTr="00F1163A">
        <w:trPr>
          <w:trHeight w:val="300"/>
        </w:trPr>
        <w:tc>
          <w:tcPr>
            <w:tcW w:w="688" w:type="pct"/>
            <w:noWrap/>
            <w:hideMark/>
          </w:tcPr>
          <w:p w14:paraId="600BF91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68190</w:t>
            </w:r>
          </w:p>
        </w:tc>
        <w:tc>
          <w:tcPr>
            <w:tcW w:w="1992" w:type="pct"/>
            <w:noWrap/>
            <w:hideMark/>
          </w:tcPr>
          <w:p w14:paraId="46605CB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CIMITARRA</w:t>
            </w:r>
          </w:p>
        </w:tc>
        <w:tc>
          <w:tcPr>
            <w:tcW w:w="1686" w:type="pct"/>
            <w:noWrap/>
            <w:hideMark/>
          </w:tcPr>
          <w:p w14:paraId="79D2E05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29F5DC2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D653C12" w14:textId="77777777" w:rsidTr="00F1163A">
        <w:trPr>
          <w:trHeight w:val="300"/>
        </w:trPr>
        <w:tc>
          <w:tcPr>
            <w:tcW w:w="688" w:type="pct"/>
            <w:noWrap/>
            <w:hideMark/>
          </w:tcPr>
          <w:p w14:paraId="4AD1886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68207</w:t>
            </w:r>
          </w:p>
        </w:tc>
        <w:tc>
          <w:tcPr>
            <w:tcW w:w="1992" w:type="pct"/>
            <w:noWrap/>
            <w:hideMark/>
          </w:tcPr>
          <w:p w14:paraId="636B83F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CONCEPCIÓN</w:t>
            </w:r>
          </w:p>
        </w:tc>
        <w:tc>
          <w:tcPr>
            <w:tcW w:w="1686" w:type="pct"/>
            <w:noWrap/>
            <w:hideMark/>
          </w:tcPr>
          <w:p w14:paraId="2EB216F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0128983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5776A80" w14:textId="77777777" w:rsidTr="00F1163A">
        <w:trPr>
          <w:trHeight w:val="300"/>
        </w:trPr>
        <w:tc>
          <w:tcPr>
            <w:tcW w:w="688" w:type="pct"/>
            <w:noWrap/>
            <w:hideMark/>
          </w:tcPr>
          <w:p w14:paraId="7FBE453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68229</w:t>
            </w:r>
          </w:p>
        </w:tc>
        <w:tc>
          <w:tcPr>
            <w:tcW w:w="1992" w:type="pct"/>
            <w:noWrap/>
            <w:hideMark/>
          </w:tcPr>
          <w:p w14:paraId="41717F8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CURITÍ</w:t>
            </w:r>
          </w:p>
        </w:tc>
        <w:tc>
          <w:tcPr>
            <w:tcW w:w="1686" w:type="pct"/>
            <w:noWrap/>
            <w:hideMark/>
          </w:tcPr>
          <w:p w14:paraId="3A35E63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40CD77B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429A4A7" w14:textId="77777777" w:rsidTr="00F1163A">
        <w:trPr>
          <w:trHeight w:val="300"/>
        </w:trPr>
        <w:tc>
          <w:tcPr>
            <w:tcW w:w="688" w:type="pct"/>
            <w:noWrap/>
            <w:hideMark/>
          </w:tcPr>
          <w:p w14:paraId="713D65F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68235</w:t>
            </w:r>
          </w:p>
        </w:tc>
        <w:tc>
          <w:tcPr>
            <w:tcW w:w="1992" w:type="pct"/>
            <w:noWrap/>
            <w:hideMark/>
          </w:tcPr>
          <w:p w14:paraId="5B7EDC0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CARMEN DE CHUCURÍ</w:t>
            </w:r>
          </w:p>
        </w:tc>
        <w:tc>
          <w:tcPr>
            <w:tcW w:w="1686" w:type="pct"/>
            <w:noWrap/>
            <w:hideMark/>
          </w:tcPr>
          <w:p w14:paraId="2CCAC94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7A98D4D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791AADF" w14:textId="77777777" w:rsidTr="00F1163A">
        <w:trPr>
          <w:trHeight w:val="300"/>
        </w:trPr>
        <w:tc>
          <w:tcPr>
            <w:tcW w:w="688" w:type="pct"/>
            <w:noWrap/>
            <w:hideMark/>
          </w:tcPr>
          <w:p w14:paraId="5C9E7A3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68250</w:t>
            </w:r>
          </w:p>
        </w:tc>
        <w:tc>
          <w:tcPr>
            <w:tcW w:w="1992" w:type="pct"/>
            <w:noWrap/>
            <w:hideMark/>
          </w:tcPr>
          <w:p w14:paraId="46C2E71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PEÑÓN</w:t>
            </w:r>
          </w:p>
        </w:tc>
        <w:tc>
          <w:tcPr>
            <w:tcW w:w="1686" w:type="pct"/>
            <w:noWrap/>
            <w:hideMark/>
          </w:tcPr>
          <w:p w14:paraId="3E2770A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0A18E1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D99BCB0" w14:textId="77777777" w:rsidTr="00F1163A">
        <w:trPr>
          <w:trHeight w:val="300"/>
        </w:trPr>
        <w:tc>
          <w:tcPr>
            <w:tcW w:w="688" w:type="pct"/>
            <w:noWrap/>
            <w:hideMark/>
          </w:tcPr>
          <w:p w14:paraId="2A55263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68255</w:t>
            </w:r>
          </w:p>
        </w:tc>
        <w:tc>
          <w:tcPr>
            <w:tcW w:w="1992" w:type="pct"/>
            <w:noWrap/>
            <w:hideMark/>
          </w:tcPr>
          <w:p w14:paraId="1FA914D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PLAYÓN</w:t>
            </w:r>
          </w:p>
        </w:tc>
        <w:tc>
          <w:tcPr>
            <w:tcW w:w="1686" w:type="pct"/>
            <w:noWrap/>
            <w:hideMark/>
          </w:tcPr>
          <w:p w14:paraId="3490EF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3752C69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357E41E" w14:textId="77777777" w:rsidTr="00F1163A">
        <w:trPr>
          <w:trHeight w:val="300"/>
        </w:trPr>
        <w:tc>
          <w:tcPr>
            <w:tcW w:w="688" w:type="pct"/>
            <w:noWrap/>
            <w:hideMark/>
          </w:tcPr>
          <w:p w14:paraId="0DE8955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68271</w:t>
            </w:r>
          </w:p>
        </w:tc>
        <w:tc>
          <w:tcPr>
            <w:tcW w:w="1992" w:type="pct"/>
            <w:noWrap/>
            <w:hideMark/>
          </w:tcPr>
          <w:p w14:paraId="2EB6DA2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FLORIÁN</w:t>
            </w:r>
          </w:p>
        </w:tc>
        <w:tc>
          <w:tcPr>
            <w:tcW w:w="1686" w:type="pct"/>
            <w:noWrap/>
            <w:hideMark/>
          </w:tcPr>
          <w:p w14:paraId="37DB6A4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7787E48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6D5D787" w14:textId="77777777" w:rsidTr="00F1163A">
        <w:trPr>
          <w:trHeight w:val="300"/>
        </w:trPr>
        <w:tc>
          <w:tcPr>
            <w:tcW w:w="688" w:type="pct"/>
            <w:noWrap/>
            <w:hideMark/>
          </w:tcPr>
          <w:p w14:paraId="4DD7262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68276</w:t>
            </w:r>
          </w:p>
        </w:tc>
        <w:tc>
          <w:tcPr>
            <w:tcW w:w="1992" w:type="pct"/>
            <w:noWrap/>
            <w:hideMark/>
          </w:tcPr>
          <w:p w14:paraId="51DF2BB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FLORIDABLANCA</w:t>
            </w:r>
          </w:p>
        </w:tc>
        <w:tc>
          <w:tcPr>
            <w:tcW w:w="1686" w:type="pct"/>
            <w:noWrap/>
            <w:hideMark/>
          </w:tcPr>
          <w:p w14:paraId="799CCFE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0FE0317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C568505" w14:textId="77777777" w:rsidTr="00F1163A">
        <w:trPr>
          <w:trHeight w:val="300"/>
        </w:trPr>
        <w:tc>
          <w:tcPr>
            <w:tcW w:w="688" w:type="pct"/>
            <w:noWrap/>
            <w:hideMark/>
          </w:tcPr>
          <w:p w14:paraId="74BA2C3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68296</w:t>
            </w:r>
          </w:p>
        </w:tc>
        <w:tc>
          <w:tcPr>
            <w:tcW w:w="1992" w:type="pct"/>
            <w:noWrap/>
            <w:hideMark/>
          </w:tcPr>
          <w:p w14:paraId="253EE91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GALÁN</w:t>
            </w:r>
          </w:p>
        </w:tc>
        <w:tc>
          <w:tcPr>
            <w:tcW w:w="1686" w:type="pct"/>
            <w:noWrap/>
            <w:hideMark/>
          </w:tcPr>
          <w:p w14:paraId="7981BAC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00E640F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30EBBCC" w14:textId="77777777" w:rsidTr="00F1163A">
        <w:trPr>
          <w:trHeight w:val="300"/>
        </w:trPr>
        <w:tc>
          <w:tcPr>
            <w:tcW w:w="688" w:type="pct"/>
            <w:noWrap/>
            <w:hideMark/>
          </w:tcPr>
          <w:p w14:paraId="3E39C30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68307</w:t>
            </w:r>
          </w:p>
        </w:tc>
        <w:tc>
          <w:tcPr>
            <w:tcW w:w="1992" w:type="pct"/>
            <w:noWrap/>
            <w:hideMark/>
          </w:tcPr>
          <w:p w14:paraId="48FB709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GIRÓN</w:t>
            </w:r>
          </w:p>
        </w:tc>
        <w:tc>
          <w:tcPr>
            <w:tcW w:w="1686" w:type="pct"/>
            <w:noWrap/>
            <w:hideMark/>
          </w:tcPr>
          <w:p w14:paraId="711C3EC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63A243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F62048D" w14:textId="77777777" w:rsidTr="00F1163A">
        <w:trPr>
          <w:trHeight w:val="300"/>
        </w:trPr>
        <w:tc>
          <w:tcPr>
            <w:tcW w:w="688" w:type="pct"/>
            <w:noWrap/>
            <w:hideMark/>
          </w:tcPr>
          <w:p w14:paraId="47477C2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68324</w:t>
            </w:r>
          </w:p>
        </w:tc>
        <w:tc>
          <w:tcPr>
            <w:tcW w:w="1992" w:type="pct"/>
            <w:noWrap/>
            <w:hideMark/>
          </w:tcPr>
          <w:p w14:paraId="1C7254A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GUAVATÁ</w:t>
            </w:r>
          </w:p>
        </w:tc>
        <w:tc>
          <w:tcPr>
            <w:tcW w:w="1686" w:type="pct"/>
            <w:noWrap/>
            <w:hideMark/>
          </w:tcPr>
          <w:p w14:paraId="69269A3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08F7A42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104BBCF" w14:textId="77777777" w:rsidTr="00F1163A">
        <w:trPr>
          <w:trHeight w:val="300"/>
        </w:trPr>
        <w:tc>
          <w:tcPr>
            <w:tcW w:w="688" w:type="pct"/>
            <w:noWrap/>
            <w:hideMark/>
          </w:tcPr>
          <w:p w14:paraId="0E55638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68327</w:t>
            </w:r>
          </w:p>
        </w:tc>
        <w:tc>
          <w:tcPr>
            <w:tcW w:w="1992" w:type="pct"/>
            <w:noWrap/>
            <w:hideMark/>
          </w:tcPr>
          <w:p w14:paraId="7CD7DE6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GÜEPSA</w:t>
            </w:r>
          </w:p>
        </w:tc>
        <w:tc>
          <w:tcPr>
            <w:tcW w:w="1686" w:type="pct"/>
            <w:noWrap/>
            <w:hideMark/>
          </w:tcPr>
          <w:p w14:paraId="007BDD4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2AE4A7C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4A0BCB3" w14:textId="77777777" w:rsidTr="00F1163A">
        <w:trPr>
          <w:trHeight w:val="300"/>
        </w:trPr>
        <w:tc>
          <w:tcPr>
            <w:tcW w:w="688" w:type="pct"/>
            <w:noWrap/>
            <w:hideMark/>
          </w:tcPr>
          <w:p w14:paraId="4DA5BC9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68368</w:t>
            </w:r>
          </w:p>
        </w:tc>
        <w:tc>
          <w:tcPr>
            <w:tcW w:w="1992" w:type="pct"/>
            <w:noWrap/>
            <w:hideMark/>
          </w:tcPr>
          <w:p w14:paraId="6A41D55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JESÚS MARÍA</w:t>
            </w:r>
          </w:p>
        </w:tc>
        <w:tc>
          <w:tcPr>
            <w:tcW w:w="1686" w:type="pct"/>
            <w:noWrap/>
            <w:hideMark/>
          </w:tcPr>
          <w:p w14:paraId="7AA3891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6ECFCAB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EB7EED7" w14:textId="77777777" w:rsidTr="00F1163A">
        <w:trPr>
          <w:trHeight w:val="300"/>
        </w:trPr>
        <w:tc>
          <w:tcPr>
            <w:tcW w:w="688" w:type="pct"/>
            <w:noWrap/>
            <w:hideMark/>
          </w:tcPr>
          <w:p w14:paraId="1574005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68377</w:t>
            </w:r>
          </w:p>
        </w:tc>
        <w:tc>
          <w:tcPr>
            <w:tcW w:w="1992" w:type="pct"/>
            <w:noWrap/>
            <w:hideMark/>
          </w:tcPr>
          <w:p w14:paraId="1E3EA16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BELLEZA</w:t>
            </w:r>
          </w:p>
        </w:tc>
        <w:tc>
          <w:tcPr>
            <w:tcW w:w="1686" w:type="pct"/>
            <w:noWrap/>
            <w:hideMark/>
          </w:tcPr>
          <w:p w14:paraId="63C2363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2CA7DC3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B68889D" w14:textId="77777777" w:rsidTr="00F1163A">
        <w:trPr>
          <w:trHeight w:val="300"/>
        </w:trPr>
        <w:tc>
          <w:tcPr>
            <w:tcW w:w="688" w:type="pct"/>
            <w:noWrap/>
            <w:hideMark/>
          </w:tcPr>
          <w:p w14:paraId="3152852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68397</w:t>
            </w:r>
          </w:p>
        </w:tc>
        <w:tc>
          <w:tcPr>
            <w:tcW w:w="1992" w:type="pct"/>
            <w:noWrap/>
            <w:hideMark/>
          </w:tcPr>
          <w:p w14:paraId="45CBC55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PAZ</w:t>
            </w:r>
          </w:p>
        </w:tc>
        <w:tc>
          <w:tcPr>
            <w:tcW w:w="1686" w:type="pct"/>
            <w:noWrap/>
            <w:hideMark/>
          </w:tcPr>
          <w:p w14:paraId="355FA5E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316D5BD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443D840" w14:textId="77777777" w:rsidTr="00F1163A">
        <w:trPr>
          <w:trHeight w:val="300"/>
        </w:trPr>
        <w:tc>
          <w:tcPr>
            <w:tcW w:w="688" w:type="pct"/>
            <w:noWrap/>
            <w:hideMark/>
          </w:tcPr>
          <w:p w14:paraId="044DDC8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68385</w:t>
            </w:r>
          </w:p>
        </w:tc>
        <w:tc>
          <w:tcPr>
            <w:tcW w:w="1992" w:type="pct"/>
            <w:noWrap/>
            <w:hideMark/>
          </w:tcPr>
          <w:p w14:paraId="3A11292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LANDÁZURI</w:t>
            </w:r>
          </w:p>
        </w:tc>
        <w:tc>
          <w:tcPr>
            <w:tcW w:w="1686" w:type="pct"/>
            <w:noWrap/>
            <w:hideMark/>
          </w:tcPr>
          <w:p w14:paraId="3F65041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215B3D1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2381880" w14:textId="77777777" w:rsidTr="00F1163A">
        <w:trPr>
          <w:trHeight w:val="300"/>
        </w:trPr>
        <w:tc>
          <w:tcPr>
            <w:tcW w:w="688" w:type="pct"/>
            <w:noWrap/>
            <w:hideMark/>
          </w:tcPr>
          <w:p w14:paraId="79CBE5D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68406</w:t>
            </w:r>
          </w:p>
        </w:tc>
        <w:tc>
          <w:tcPr>
            <w:tcW w:w="1992" w:type="pct"/>
            <w:noWrap/>
            <w:hideMark/>
          </w:tcPr>
          <w:p w14:paraId="1E3E4E9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LEBRIJA</w:t>
            </w:r>
          </w:p>
        </w:tc>
        <w:tc>
          <w:tcPr>
            <w:tcW w:w="1686" w:type="pct"/>
            <w:noWrap/>
            <w:hideMark/>
          </w:tcPr>
          <w:p w14:paraId="5759C1B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2969283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0BC8B47" w14:textId="77777777" w:rsidTr="00F1163A">
        <w:trPr>
          <w:trHeight w:val="300"/>
        </w:trPr>
        <w:tc>
          <w:tcPr>
            <w:tcW w:w="688" w:type="pct"/>
            <w:noWrap/>
            <w:hideMark/>
          </w:tcPr>
          <w:p w14:paraId="7D10B68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68432</w:t>
            </w:r>
          </w:p>
        </w:tc>
        <w:tc>
          <w:tcPr>
            <w:tcW w:w="1992" w:type="pct"/>
            <w:noWrap/>
            <w:hideMark/>
          </w:tcPr>
          <w:p w14:paraId="05370C3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MÁLAGA</w:t>
            </w:r>
          </w:p>
        </w:tc>
        <w:tc>
          <w:tcPr>
            <w:tcW w:w="1686" w:type="pct"/>
            <w:noWrap/>
            <w:hideMark/>
          </w:tcPr>
          <w:p w14:paraId="2BDC9C9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496FCA9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712F1CE" w14:textId="77777777" w:rsidTr="00F1163A">
        <w:trPr>
          <w:trHeight w:val="300"/>
        </w:trPr>
        <w:tc>
          <w:tcPr>
            <w:tcW w:w="688" w:type="pct"/>
            <w:noWrap/>
            <w:hideMark/>
          </w:tcPr>
          <w:p w14:paraId="3C37FD0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68444</w:t>
            </w:r>
          </w:p>
        </w:tc>
        <w:tc>
          <w:tcPr>
            <w:tcW w:w="1992" w:type="pct"/>
            <w:noWrap/>
            <w:hideMark/>
          </w:tcPr>
          <w:p w14:paraId="4AF203E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MATANZA</w:t>
            </w:r>
          </w:p>
        </w:tc>
        <w:tc>
          <w:tcPr>
            <w:tcW w:w="1686" w:type="pct"/>
            <w:noWrap/>
            <w:hideMark/>
          </w:tcPr>
          <w:p w14:paraId="418B938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22A74B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9C2B1EF" w14:textId="77777777" w:rsidTr="00F1163A">
        <w:trPr>
          <w:trHeight w:val="300"/>
        </w:trPr>
        <w:tc>
          <w:tcPr>
            <w:tcW w:w="688" w:type="pct"/>
            <w:noWrap/>
            <w:hideMark/>
          </w:tcPr>
          <w:p w14:paraId="7CD31D8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68468</w:t>
            </w:r>
          </w:p>
        </w:tc>
        <w:tc>
          <w:tcPr>
            <w:tcW w:w="1992" w:type="pct"/>
            <w:noWrap/>
            <w:hideMark/>
          </w:tcPr>
          <w:p w14:paraId="4A2014D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MOLAGAVITA</w:t>
            </w:r>
          </w:p>
        </w:tc>
        <w:tc>
          <w:tcPr>
            <w:tcW w:w="1686" w:type="pct"/>
            <w:noWrap/>
            <w:hideMark/>
          </w:tcPr>
          <w:p w14:paraId="4BCC457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769193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064046A" w14:textId="77777777" w:rsidTr="00F1163A">
        <w:trPr>
          <w:trHeight w:val="300"/>
        </w:trPr>
        <w:tc>
          <w:tcPr>
            <w:tcW w:w="688" w:type="pct"/>
            <w:noWrap/>
            <w:hideMark/>
          </w:tcPr>
          <w:p w14:paraId="4D310CC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68502</w:t>
            </w:r>
          </w:p>
        </w:tc>
        <w:tc>
          <w:tcPr>
            <w:tcW w:w="1992" w:type="pct"/>
            <w:noWrap/>
            <w:hideMark/>
          </w:tcPr>
          <w:p w14:paraId="6DC4A1F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ONZAGA</w:t>
            </w:r>
          </w:p>
        </w:tc>
        <w:tc>
          <w:tcPr>
            <w:tcW w:w="1686" w:type="pct"/>
            <w:noWrap/>
            <w:hideMark/>
          </w:tcPr>
          <w:p w14:paraId="2B86288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54CD3B2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B1630E8" w14:textId="77777777" w:rsidTr="00F1163A">
        <w:trPr>
          <w:trHeight w:val="300"/>
        </w:trPr>
        <w:tc>
          <w:tcPr>
            <w:tcW w:w="688" w:type="pct"/>
            <w:noWrap/>
            <w:hideMark/>
          </w:tcPr>
          <w:p w14:paraId="780A32E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68524</w:t>
            </w:r>
          </w:p>
        </w:tc>
        <w:tc>
          <w:tcPr>
            <w:tcW w:w="1992" w:type="pct"/>
            <w:noWrap/>
            <w:hideMark/>
          </w:tcPr>
          <w:p w14:paraId="3A4F539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PALMAS DEL SOCORRO</w:t>
            </w:r>
          </w:p>
        </w:tc>
        <w:tc>
          <w:tcPr>
            <w:tcW w:w="1686" w:type="pct"/>
            <w:noWrap/>
            <w:hideMark/>
          </w:tcPr>
          <w:p w14:paraId="1047480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19A35C3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290F04C" w14:textId="77777777" w:rsidTr="00F1163A">
        <w:trPr>
          <w:trHeight w:val="300"/>
        </w:trPr>
        <w:tc>
          <w:tcPr>
            <w:tcW w:w="688" w:type="pct"/>
            <w:noWrap/>
            <w:hideMark/>
          </w:tcPr>
          <w:p w14:paraId="0D5EF63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68533</w:t>
            </w:r>
          </w:p>
        </w:tc>
        <w:tc>
          <w:tcPr>
            <w:tcW w:w="1992" w:type="pct"/>
            <w:noWrap/>
            <w:hideMark/>
          </w:tcPr>
          <w:p w14:paraId="0F18963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PÁRAMO</w:t>
            </w:r>
          </w:p>
        </w:tc>
        <w:tc>
          <w:tcPr>
            <w:tcW w:w="1686" w:type="pct"/>
            <w:noWrap/>
            <w:hideMark/>
          </w:tcPr>
          <w:p w14:paraId="3D46931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5785C98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09BD629" w14:textId="77777777" w:rsidTr="00F1163A">
        <w:trPr>
          <w:trHeight w:val="300"/>
        </w:trPr>
        <w:tc>
          <w:tcPr>
            <w:tcW w:w="688" w:type="pct"/>
            <w:noWrap/>
            <w:hideMark/>
          </w:tcPr>
          <w:p w14:paraId="4D5F6C8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68547</w:t>
            </w:r>
          </w:p>
        </w:tc>
        <w:tc>
          <w:tcPr>
            <w:tcW w:w="1992" w:type="pct"/>
            <w:noWrap/>
            <w:hideMark/>
          </w:tcPr>
          <w:p w14:paraId="60D4280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PIEDECUESTA</w:t>
            </w:r>
          </w:p>
        </w:tc>
        <w:tc>
          <w:tcPr>
            <w:tcW w:w="1686" w:type="pct"/>
            <w:noWrap/>
            <w:hideMark/>
          </w:tcPr>
          <w:p w14:paraId="460F6C7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58C1746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596781F" w14:textId="77777777" w:rsidTr="00F1163A">
        <w:trPr>
          <w:trHeight w:val="300"/>
        </w:trPr>
        <w:tc>
          <w:tcPr>
            <w:tcW w:w="688" w:type="pct"/>
            <w:noWrap/>
            <w:hideMark/>
          </w:tcPr>
          <w:p w14:paraId="4573999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68549</w:t>
            </w:r>
          </w:p>
        </w:tc>
        <w:tc>
          <w:tcPr>
            <w:tcW w:w="1992" w:type="pct"/>
            <w:noWrap/>
            <w:hideMark/>
          </w:tcPr>
          <w:p w14:paraId="7ED8269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PINCHOTE</w:t>
            </w:r>
          </w:p>
        </w:tc>
        <w:tc>
          <w:tcPr>
            <w:tcW w:w="1686" w:type="pct"/>
            <w:noWrap/>
            <w:hideMark/>
          </w:tcPr>
          <w:p w14:paraId="454E89C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7107DC2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059303F" w14:textId="77777777" w:rsidTr="00F1163A">
        <w:trPr>
          <w:trHeight w:val="300"/>
        </w:trPr>
        <w:tc>
          <w:tcPr>
            <w:tcW w:w="688" w:type="pct"/>
            <w:noWrap/>
            <w:hideMark/>
          </w:tcPr>
          <w:p w14:paraId="088B2C1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68575</w:t>
            </w:r>
          </w:p>
        </w:tc>
        <w:tc>
          <w:tcPr>
            <w:tcW w:w="1992" w:type="pct"/>
            <w:noWrap/>
            <w:hideMark/>
          </w:tcPr>
          <w:p w14:paraId="5E26EDE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PUERTO WILCHES</w:t>
            </w:r>
          </w:p>
        </w:tc>
        <w:tc>
          <w:tcPr>
            <w:tcW w:w="1686" w:type="pct"/>
            <w:noWrap/>
            <w:hideMark/>
          </w:tcPr>
          <w:p w14:paraId="1681B3A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08D6B7E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3C5B17C" w14:textId="77777777" w:rsidTr="00F1163A">
        <w:trPr>
          <w:trHeight w:val="300"/>
        </w:trPr>
        <w:tc>
          <w:tcPr>
            <w:tcW w:w="688" w:type="pct"/>
            <w:noWrap/>
            <w:hideMark/>
          </w:tcPr>
          <w:p w14:paraId="689C9D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68615</w:t>
            </w:r>
          </w:p>
        </w:tc>
        <w:tc>
          <w:tcPr>
            <w:tcW w:w="1992" w:type="pct"/>
            <w:noWrap/>
            <w:hideMark/>
          </w:tcPr>
          <w:p w14:paraId="5B61950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RIONEGRO</w:t>
            </w:r>
          </w:p>
        </w:tc>
        <w:tc>
          <w:tcPr>
            <w:tcW w:w="1686" w:type="pct"/>
            <w:noWrap/>
            <w:hideMark/>
          </w:tcPr>
          <w:p w14:paraId="499F3B0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7CA7932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CB51D33" w14:textId="77777777" w:rsidTr="00F1163A">
        <w:trPr>
          <w:trHeight w:val="300"/>
        </w:trPr>
        <w:tc>
          <w:tcPr>
            <w:tcW w:w="688" w:type="pct"/>
            <w:noWrap/>
            <w:hideMark/>
          </w:tcPr>
          <w:p w14:paraId="1236CC6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68655</w:t>
            </w:r>
          </w:p>
        </w:tc>
        <w:tc>
          <w:tcPr>
            <w:tcW w:w="1992" w:type="pct"/>
            <w:noWrap/>
            <w:hideMark/>
          </w:tcPr>
          <w:p w14:paraId="5B4B28A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SABANA DE TORRES</w:t>
            </w:r>
          </w:p>
        </w:tc>
        <w:tc>
          <w:tcPr>
            <w:tcW w:w="1686" w:type="pct"/>
            <w:noWrap/>
            <w:hideMark/>
          </w:tcPr>
          <w:p w14:paraId="6D64A90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49B62BA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02A9D67" w14:textId="77777777" w:rsidTr="00F1163A">
        <w:trPr>
          <w:trHeight w:val="300"/>
        </w:trPr>
        <w:tc>
          <w:tcPr>
            <w:tcW w:w="688" w:type="pct"/>
            <w:noWrap/>
            <w:hideMark/>
          </w:tcPr>
          <w:p w14:paraId="7B2E199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68673</w:t>
            </w:r>
          </w:p>
        </w:tc>
        <w:tc>
          <w:tcPr>
            <w:tcW w:w="1992" w:type="pct"/>
            <w:noWrap/>
            <w:hideMark/>
          </w:tcPr>
          <w:p w14:paraId="3297F38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BENITO</w:t>
            </w:r>
          </w:p>
        </w:tc>
        <w:tc>
          <w:tcPr>
            <w:tcW w:w="1686" w:type="pct"/>
            <w:noWrap/>
            <w:hideMark/>
          </w:tcPr>
          <w:p w14:paraId="0A66FEE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2C4EA55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2EE4D9D" w14:textId="77777777" w:rsidTr="00F1163A">
        <w:trPr>
          <w:trHeight w:val="300"/>
        </w:trPr>
        <w:tc>
          <w:tcPr>
            <w:tcW w:w="688" w:type="pct"/>
            <w:noWrap/>
            <w:hideMark/>
          </w:tcPr>
          <w:p w14:paraId="5DE5503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68684</w:t>
            </w:r>
          </w:p>
        </w:tc>
        <w:tc>
          <w:tcPr>
            <w:tcW w:w="1992" w:type="pct"/>
            <w:noWrap/>
            <w:hideMark/>
          </w:tcPr>
          <w:p w14:paraId="4143E32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JOSÉ DE MIRANDA</w:t>
            </w:r>
          </w:p>
        </w:tc>
        <w:tc>
          <w:tcPr>
            <w:tcW w:w="1686" w:type="pct"/>
            <w:noWrap/>
            <w:hideMark/>
          </w:tcPr>
          <w:p w14:paraId="646DB1A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5F44F16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7628545" w14:textId="77777777" w:rsidTr="00F1163A">
        <w:trPr>
          <w:trHeight w:val="300"/>
        </w:trPr>
        <w:tc>
          <w:tcPr>
            <w:tcW w:w="688" w:type="pct"/>
            <w:noWrap/>
            <w:hideMark/>
          </w:tcPr>
          <w:p w14:paraId="3B2485A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68689</w:t>
            </w:r>
          </w:p>
        </w:tc>
        <w:tc>
          <w:tcPr>
            <w:tcW w:w="1992" w:type="pct"/>
            <w:noWrap/>
            <w:hideMark/>
          </w:tcPr>
          <w:p w14:paraId="03276C9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VICENTE DE CHUCURÍ</w:t>
            </w:r>
          </w:p>
        </w:tc>
        <w:tc>
          <w:tcPr>
            <w:tcW w:w="1686" w:type="pct"/>
            <w:noWrap/>
            <w:hideMark/>
          </w:tcPr>
          <w:p w14:paraId="1A7DEDC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6C175D4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47559C9" w14:textId="77777777" w:rsidTr="00F1163A">
        <w:trPr>
          <w:trHeight w:val="300"/>
        </w:trPr>
        <w:tc>
          <w:tcPr>
            <w:tcW w:w="688" w:type="pct"/>
            <w:noWrap/>
            <w:hideMark/>
          </w:tcPr>
          <w:p w14:paraId="799F9A7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68770</w:t>
            </w:r>
          </w:p>
        </w:tc>
        <w:tc>
          <w:tcPr>
            <w:tcW w:w="1992" w:type="pct"/>
            <w:noWrap/>
            <w:hideMark/>
          </w:tcPr>
          <w:p w14:paraId="7AF6488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SUAITA</w:t>
            </w:r>
          </w:p>
        </w:tc>
        <w:tc>
          <w:tcPr>
            <w:tcW w:w="1686" w:type="pct"/>
            <w:noWrap/>
            <w:hideMark/>
          </w:tcPr>
          <w:p w14:paraId="5549805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7FCC877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12E47A2" w14:textId="77777777" w:rsidTr="00F1163A">
        <w:trPr>
          <w:trHeight w:val="300"/>
        </w:trPr>
        <w:tc>
          <w:tcPr>
            <w:tcW w:w="688" w:type="pct"/>
            <w:noWrap/>
            <w:hideMark/>
          </w:tcPr>
          <w:p w14:paraId="05025C8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68773</w:t>
            </w:r>
          </w:p>
        </w:tc>
        <w:tc>
          <w:tcPr>
            <w:tcW w:w="1992" w:type="pct"/>
            <w:noWrap/>
            <w:hideMark/>
          </w:tcPr>
          <w:p w14:paraId="46A5293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1686" w:type="pct"/>
            <w:noWrap/>
            <w:hideMark/>
          </w:tcPr>
          <w:p w14:paraId="492C2D2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3ECE08A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44ACF8D" w14:textId="77777777" w:rsidTr="00F1163A">
        <w:trPr>
          <w:trHeight w:val="300"/>
        </w:trPr>
        <w:tc>
          <w:tcPr>
            <w:tcW w:w="688" w:type="pct"/>
            <w:noWrap/>
            <w:hideMark/>
          </w:tcPr>
          <w:p w14:paraId="677ED35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68820</w:t>
            </w:r>
          </w:p>
        </w:tc>
        <w:tc>
          <w:tcPr>
            <w:tcW w:w="1992" w:type="pct"/>
            <w:noWrap/>
            <w:hideMark/>
          </w:tcPr>
          <w:p w14:paraId="077E810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TONA</w:t>
            </w:r>
          </w:p>
        </w:tc>
        <w:tc>
          <w:tcPr>
            <w:tcW w:w="1686" w:type="pct"/>
            <w:noWrap/>
            <w:hideMark/>
          </w:tcPr>
          <w:p w14:paraId="1B27E4D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6483185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7B744D4" w14:textId="77777777" w:rsidTr="00F1163A">
        <w:trPr>
          <w:trHeight w:val="300"/>
        </w:trPr>
        <w:tc>
          <w:tcPr>
            <w:tcW w:w="688" w:type="pct"/>
            <w:noWrap/>
            <w:hideMark/>
          </w:tcPr>
          <w:p w14:paraId="1509224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68855</w:t>
            </w:r>
          </w:p>
        </w:tc>
        <w:tc>
          <w:tcPr>
            <w:tcW w:w="1992" w:type="pct"/>
            <w:noWrap/>
            <w:hideMark/>
          </w:tcPr>
          <w:p w14:paraId="1A75A1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 SAN JOSÉ</w:t>
            </w:r>
          </w:p>
        </w:tc>
        <w:tc>
          <w:tcPr>
            <w:tcW w:w="1686" w:type="pct"/>
            <w:noWrap/>
            <w:hideMark/>
          </w:tcPr>
          <w:p w14:paraId="2DCC969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1CBA721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FD6EBFF" w14:textId="77777777" w:rsidTr="00F1163A">
        <w:trPr>
          <w:trHeight w:val="300"/>
        </w:trPr>
        <w:tc>
          <w:tcPr>
            <w:tcW w:w="688" w:type="pct"/>
            <w:noWrap/>
            <w:hideMark/>
          </w:tcPr>
          <w:p w14:paraId="0CD8518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68872</w:t>
            </w:r>
          </w:p>
        </w:tc>
        <w:tc>
          <w:tcPr>
            <w:tcW w:w="1992" w:type="pct"/>
            <w:noWrap/>
            <w:hideMark/>
          </w:tcPr>
          <w:p w14:paraId="61BBAF8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VILLANUEVA</w:t>
            </w:r>
          </w:p>
        </w:tc>
        <w:tc>
          <w:tcPr>
            <w:tcW w:w="1686" w:type="pct"/>
            <w:noWrap/>
            <w:hideMark/>
          </w:tcPr>
          <w:p w14:paraId="784AD7C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6A454E3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BD3E108" w14:textId="77777777" w:rsidTr="00F1163A">
        <w:trPr>
          <w:trHeight w:val="300"/>
        </w:trPr>
        <w:tc>
          <w:tcPr>
            <w:tcW w:w="688" w:type="pct"/>
            <w:noWrap/>
            <w:hideMark/>
          </w:tcPr>
          <w:p w14:paraId="7328892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68895</w:t>
            </w:r>
          </w:p>
        </w:tc>
        <w:tc>
          <w:tcPr>
            <w:tcW w:w="1992" w:type="pct"/>
            <w:noWrap/>
            <w:hideMark/>
          </w:tcPr>
          <w:p w14:paraId="752360C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ZAPATOCA</w:t>
            </w:r>
          </w:p>
        </w:tc>
        <w:tc>
          <w:tcPr>
            <w:tcW w:w="1686" w:type="pct"/>
            <w:noWrap/>
            <w:hideMark/>
          </w:tcPr>
          <w:p w14:paraId="6944C5F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0E6BE24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D2B42DA" w14:textId="77777777" w:rsidTr="00F1163A">
        <w:trPr>
          <w:trHeight w:val="300"/>
        </w:trPr>
        <w:tc>
          <w:tcPr>
            <w:tcW w:w="688" w:type="pct"/>
            <w:noWrap/>
            <w:hideMark/>
          </w:tcPr>
          <w:p w14:paraId="6A6CCEB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70110</w:t>
            </w:r>
          </w:p>
        </w:tc>
        <w:tc>
          <w:tcPr>
            <w:tcW w:w="1992" w:type="pct"/>
            <w:noWrap/>
            <w:hideMark/>
          </w:tcPr>
          <w:p w14:paraId="6B422D8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BUENAVISTA</w:t>
            </w:r>
          </w:p>
        </w:tc>
        <w:tc>
          <w:tcPr>
            <w:tcW w:w="1686" w:type="pct"/>
            <w:noWrap/>
            <w:hideMark/>
          </w:tcPr>
          <w:p w14:paraId="64D9439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7E0411C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70F1F4C" w14:textId="77777777" w:rsidTr="00F1163A">
        <w:trPr>
          <w:trHeight w:val="300"/>
        </w:trPr>
        <w:tc>
          <w:tcPr>
            <w:tcW w:w="688" w:type="pct"/>
            <w:noWrap/>
            <w:hideMark/>
          </w:tcPr>
          <w:p w14:paraId="7FB0A8B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70124</w:t>
            </w:r>
          </w:p>
        </w:tc>
        <w:tc>
          <w:tcPr>
            <w:tcW w:w="1992" w:type="pct"/>
            <w:noWrap/>
            <w:hideMark/>
          </w:tcPr>
          <w:p w14:paraId="3744861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CAIMITO</w:t>
            </w:r>
          </w:p>
        </w:tc>
        <w:tc>
          <w:tcPr>
            <w:tcW w:w="1686" w:type="pct"/>
            <w:noWrap/>
            <w:hideMark/>
          </w:tcPr>
          <w:p w14:paraId="5AD9CB1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7051394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E9686C4" w14:textId="77777777" w:rsidTr="00F1163A">
        <w:trPr>
          <w:trHeight w:val="300"/>
        </w:trPr>
        <w:tc>
          <w:tcPr>
            <w:tcW w:w="688" w:type="pct"/>
            <w:noWrap/>
            <w:hideMark/>
          </w:tcPr>
          <w:p w14:paraId="1A30A3F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70230</w:t>
            </w:r>
          </w:p>
        </w:tc>
        <w:tc>
          <w:tcPr>
            <w:tcW w:w="1992" w:type="pct"/>
            <w:noWrap/>
            <w:hideMark/>
          </w:tcPr>
          <w:p w14:paraId="570F103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CHALÁN</w:t>
            </w:r>
          </w:p>
        </w:tc>
        <w:tc>
          <w:tcPr>
            <w:tcW w:w="1686" w:type="pct"/>
            <w:noWrap/>
            <w:hideMark/>
          </w:tcPr>
          <w:p w14:paraId="77EE3E3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09D57FD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FFE16E0" w14:textId="77777777" w:rsidTr="00F1163A">
        <w:trPr>
          <w:trHeight w:val="300"/>
        </w:trPr>
        <w:tc>
          <w:tcPr>
            <w:tcW w:w="688" w:type="pct"/>
            <w:noWrap/>
            <w:hideMark/>
          </w:tcPr>
          <w:p w14:paraId="4FBCEC5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70204</w:t>
            </w:r>
          </w:p>
        </w:tc>
        <w:tc>
          <w:tcPr>
            <w:tcW w:w="1992" w:type="pct"/>
            <w:noWrap/>
            <w:hideMark/>
          </w:tcPr>
          <w:p w14:paraId="1DC4797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COLOSÓ</w:t>
            </w:r>
          </w:p>
        </w:tc>
        <w:tc>
          <w:tcPr>
            <w:tcW w:w="1686" w:type="pct"/>
            <w:noWrap/>
            <w:hideMark/>
          </w:tcPr>
          <w:p w14:paraId="157571C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5599953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484B300" w14:textId="77777777" w:rsidTr="00F1163A">
        <w:trPr>
          <w:trHeight w:val="300"/>
        </w:trPr>
        <w:tc>
          <w:tcPr>
            <w:tcW w:w="688" w:type="pct"/>
            <w:noWrap/>
            <w:hideMark/>
          </w:tcPr>
          <w:p w14:paraId="51C07C8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70215</w:t>
            </w:r>
          </w:p>
        </w:tc>
        <w:tc>
          <w:tcPr>
            <w:tcW w:w="1992" w:type="pct"/>
            <w:noWrap/>
            <w:hideMark/>
          </w:tcPr>
          <w:p w14:paraId="6076D35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COROZAL</w:t>
            </w:r>
          </w:p>
        </w:tc>
        <w:tc>
          <w:tcPr>
            <w:tcW w:w="1686" w:type="pct"/>
            <w:noWrap/>
            <w:hideMark/>
          </w:tcPr>
          <w:p w14:paraId="49975BB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4EA67FE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1085523" w14:textId="77777777" w:rsidTr="00F1163A">
        <w:trPr>
          <w:trHeight w:val="300"/>
        </w:trPr>
        <w:tc>
          <w:tcPr>
            <w:tcW w:w="688" w:type="pct"/>
            <w:noWrap/>
            <w:hideMark/>
          </w:tcPr>
          <w:p w14:paraId="51D4062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70221</w:t>
            </w:r>
          </w:p>
        </w:tc>
        <w:tc>
          <w:tcPr>
            <w:tcW w:w="1992" w:type="pct"/>
            <w:noWrap/>
            <w:hideMark/>
          </w:tcPr>
          <w:p w14:paraId="4DFCE95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COVEÑAS</w:t>
            </w:r>
          </w:p>
        </w:tc>
        <w:tc>
          <w:tcPr>
            <w:tcW w:w="1686" w:type="pct"/>
            <w:noWrap/>
            <w:hideMark/>
          </w:tcPr>
          <w:p w14:paraId="7A91CE3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46A19CC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A367A1D" w14:textId="77777777" w:rsidTr="00F1163A">
        <w:trPr>
          <w:trHeight w:val="300"/>
        </w:trPr>
        <w:tc>
          <w:tcPr>
            <w:tcW w:w="688" w:type="pct"/>
            <w:noWrap/>
            <w:hideMark/>
          </w:tcPr>
          <w:p w14:paraId="77B6E73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70233</w:t>
            </w:r>
          </w:p>
        </w:tc>
        <w:tc>
          <w:tcPr>
            <w:tcW w:w="1992" w:type="pct"/>
            <w:noWrap/>
            <w:hideMark/>
          </w:tcPr>
          <w:p w14:paraId="3ED04DF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ROBLE</w:t>
            </w:r>
          </w:p>
        </w:tc>
        <w:tc>
          <w:tcPr>
            <w:tcW w:w="1686" w:type="pct"/>
            <w:noWrap/>
            <w:hideMark/>
          </w:tcPr>
          <w:p w14:paraId="584AFC3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4FBB299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037E55A" w14:textId="77777777" w:rsidTr="00F1163A">
        <w:trPr>
          <w:trHeight w:val="300"/>
        </w:trPr>
        <w:tc>
          <w:tcPr>
            <w:tcW w:w="688" w:type="pct"/>
            <w:noWrap/>
            <w:hideMark/>
          </w:tcPr>
          <w:p w14:paraId="76F78D9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70235</w:t>
            </w:r>
          </w:p>
        </w:tc>
        <w:tc>
          <w:tcPr>
            <w:tcW w:w="1992" w:type="pct"/>
            <w:noWrap/>
            <w:hideMark/>
          </w:tcPr>
          <w:p w14:paraId="11FFB8A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GALERAS</w:t>
            </w:r>
          </w:p>
        </w:tc>
        <w:tc>
          <w:tcPr>
            <w:tcW w:w="1686" w:type="pct"/>
            <w:noWrap/>
            <w:hideMark/>
          </w:tcPr>
          <w:p w14:paraId="1A5B3CE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393B3A4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7A44CD8" w14:textId="77777777" w:rsidTr="00F1163A">
        <w:trPr>
          <w:trHeight w:val="300"/>
        </w:trPr>
        <w:tc>
          <w:tcPr>
            <w:tcW w:w="688" w:type="pct"/>
            <w:noWrap/>
            <w:hideMark/>
          </w:tcPr>
          <w:p w14:paraId="6B66779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70400</w:t>
            </w:r>
          </w:p>
        </w:tc>
        <w:tc>
          <w:tcPr>
            <w:tcW w:w="1992" w:type="pct"/>
            <w:noWrap/>
            <w:hideMark/>
          </w:tcPr>
          <w:p w14:paraId="55061FF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UNIÓN</w:t>
            </w:r>
          </w:p>
        </w:tc>
        <w:tc>
          <w:tcPr>
            <w:tcW w:w="1686" w:type="pct"/>
            <w:noWrap/>
            <w:hideMark/>
          </w:tcPr>
          <w:p w14:paraId="670601C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6C800DF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61A3D99" w14:textId="77777777" w:rsidTr="00F1163A">
        <w:trPr>
          <w:trHeight w:val="300"/>
        </w:trPr>
        <w:tc>
          <w:tcPr>
            <w:tcW w:w="688" w:type="pct"/>
            <w:noWrap/>
            <w:hideMark/>
          </w:tcPr>
          <w:p w14:paraId="4524B00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70418</w:t>
            </w:r>
          </w:p>
        </w:tc>
        <w:tc>
          <w:tcPr>
            <w:tcW w:w="1992" w:type="pct"/>
            <w:noWrap/>
            <w:hideMark/>
          </w:tcPr>
          <w:p w14:paraId="2B826AF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LOS PALMITOS</w:t>
            </w:r>
          </w:p>
        </w:tc>
        <w:tc>
          <w:tcPr>
            <w:tcW w:w="1686" w:type="pct"/>
            <w:noWrap/>
            <w:hideMark/>
          </w:tcPr>
          <w:p w14:paraId="454E5ED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6A98770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BD7F18E" w14:textId="77777777" w:rsidTr="00F1163A">
        <w:trPr>
          <w:trHeight w:val="300"/>
        </w:trPr>
        <w:tc>
          <w:tcPr>
            <w:tcW w:w="688" w:type="pct"/>
            <w:noWrap/>
            <w:hideMark/>
          </w:tcPr>
          <w:p w14:paraId="67BA076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70473</w:t>
            </w:r>
          </w:p>
        </w:tc>
        <w:tc>
          <w:tcPr>
            <w:tcW w:w="1992" w:type="pct"/>
            <w:noWrap/>
            <w:hideMark/>
          </w:tcPr>
          <w:p w14:paraId="66BBA95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MORROA</w:t>
            </w:r>
          </w:p>
        </w:tc>
        <w:tc>
          <w:tcPr>
            <w:tcW w:w="1686" w:type="pct"/>
            <w:noWrap/>
            <w:hideMark/>
          </w:tcPr>
          <w:p w14:paraId="485CC9D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2AB84FB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0E9422A" w14:textId="77777777" w:rsidTr="00F1163A">
        <w:trPr>
          <w:trHeight w:val="300"/>
        </w:trPr>
        <w:tc>
          <w:tcPr>
            <w:tcW w:w="688" w:type="pct"/>
            <w:noWrap/>
            <w:hideMark/>
          </w:tcPr>
          <w:p w14:paraId="265AC40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70508</w:t>
            </w:r>
          </w:p>
        </w:tc>
        <w:tc>
          <w:tcPr>
            <w:tcW w:w="1992" w:type="pct"/>
            <w:noWrap/>
            <w:hideMark/>
          </w:tcPr>
          <w:p w14:paraId="031E381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OVEJAS</w:t>
            </w:r>
          </w:p>
        </w:tc>
        <w:tc>
          <w:tcPr>
            <w:tcW w:w="1686" w:type="pct"/>
            <w:noWrap/>
            <w:hideMark/>
          </w:tcPr>
          <w:p w14:paraId="395AF9D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722F700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E4B3A43" w14:textId="77777777" w:rsidTr="00F1163A">
        <w:trPr>
          <w:trHeight w:val="300"/>
        </w:trPr>
        <w:tc>
          <w:tcPr>
            <w:tcW w:w="688" w:type="pct"/>
            <w:noWrap/>
            <w:hideMark/>
          </w:tcPr>
          <w:p w14:paraId="2F9C10B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70670</w:t>
            </w:r>
          </w:p>
        </w:tc>
        <w:tc>
          <w:tcPr>
            <w:tcW w:w="1992" w:type="pct"/>
            <w:noWrap/>
            <w:hideMark/>
          </w:tcPr>
          <w:p w14:paraId="1139EC9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SAMPUÉS</w:t>
            </w:r>
          </w:p>
        </w:tc>
        <w:tc>
          <w:tcPr>
            <w:tcW w:w="1686" w:type="pct"/>
            <w:noWrap/>
            <w:hideMark/>
          </w:tcPr>
          <w:p w14:paraId="7636017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10E4382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4CA009A" w14:textId="77777777" w:rsidTr="00F1163A">
        <w:trPr>
          <w:trHeight w:val="300"/>
        </w:trPr>
        <w:tc>
          <w:tcPr>
            <w:tcW w:w="688" w:type="pct"/>
            <w:noWrap/>
            <w:hideMark/>
          </w:tcPr>
          <w:p w14:paraId="4706ED1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70678</w:t>
            </w:r>
          </w:p>
        </w:tc>
        <w:tc>
          <w:tcPr>
            <w:tcW w:w="1992" w:type="pct"/>
            <w:noWrap/>
            <w:hideMark/>
          </w:tcPr>
          <w:p w14:paraId="6FC3440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BENITO ABAD</w:t>
            </w:r>
          </w:p>
        </w:tc>
        <w:tc>
          <w:tcPr>
            <w:tcW w:w="1686" w:type="pct"/>
            <w:noWrap/>
            <w:hideMark/>
          </w:tcPr>
          <w:p w14:paraId="3115C03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2A7C11F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39283D2" w14:textId="77777777" w:rsidTr="00F1163A">
        <w:trPr>
          <w:trHeight w:val="300"/>
        </w:trPr>
        <w:tc>
          <w:tcPr>
            <w:tcW w:w="688" w:type="pct"/>
            <w:noWrap/>
            <w:hideMark/>
          </w:tcPr>
          <w:p w14:paraId="048605E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70823</w:t>
            </w:r>
          </w:p>
        </w:tc>
        <w:tc>
          <w:tcPr>
            <w:tcW w:w="1992" w:type="pct"/>
            <w:noWrap/>
            <w:hideMark/>
          </w:tcPr>
          <w:p w14:paraId="249DA02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JOSÉ DE TOLUVIEJO</w:t>
            </w:r>
          </w:p>
        </w:tc>
        <w:tc>
          <w:tcPr>
            <w:tcW w:w="1686" w:type="pct"/>
            <w:noWrap/>
            <w:hideMark/>
          </w:tcPr>
          <w:p w14:paraId="4E14B55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0B7E33B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AE9DEB3" w14:textId="77777777" w:rsidTr="00F1163A">
        <w:trPr>
          <w:trHeight w:val="300"/>
        </w:trPr>
        <w:tc>
          <w:tcPr>
            <w:tcW w:w="688" w:type="pct"/>
            <w:noWrap/>
            <w:hideMark/>
          </w:tcPr>
          <w:p w14:paraId="26D7B35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70702</w:t>
            </w:r>
          </w:p>
        </w:tc>
        <w:tc>
          <w:tcPr>
            <w:tcW w:w="1992" w:type="pct"/>
            <w:noWrap/>
            <w:hideMark/>
          </w:tcPr>
          <w:p w14:paraId="3C07858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JUAN DE BETULIA</w:t>
            </w:r>
          </w:p>
        </w:tc>
        <w:tc>
          <w:tcPr>
            <w:tcW w:w="1686" w:type="pct"/>
            <w:noWrap/>
            <w:hideMark/>
          </w:tcPr>
          <w:p w14:paraId="0799F74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38B09FA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BAA4484" w14:textId="77777777" w:rsidTr="00F1163A">
        <w:trPr>
          <w:trHeight w:val="300"/>
        </w:trPr>
        <w:tc>
          <w:tcPr>
            <w:tcW w:w="688" w:type="pct"/>
            <w:noWrap/>
            <w:hideMark/>
          </w:tcPr>
          <w:p w14:paraId="29115DB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70742</w:t>
            </w:r>
          </w:p>
        </w:tc>
        <w:tc>
          <w:tcPr>
            <w:tcW w:w="1992" w:type="pct"/>
            <w:noWrap/>
            <w:hideMark/>
          </w:tcPr>
          <w:p w14:paraId="1A45AD9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LUIS DE SINCÉ</w:t>
            </w:r>
          </w:p>
        </w:tc>
        <w:tc>
          <w:tcPr>
            <w:tcW w:w="1686" w:type="pct"/>
            <w:noWrap/>
            <w:hideMark/>
          </w:tcPr>
          <w:p w14:paraId="7E207D5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3F74B75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40B6AEEA" w14:textId="77777777" w:rsidTr="00F1163A">
        <w:trPr>
          <w:trHeight w:val="300"/>
        </w:trPr>
        <w:tc>
          <w:tcPr>
            <w:tcW w:w="688" w:type="pct"/>
            <w:noWrap/>
            <w:hideMark/>
          </w:tcPr>
          <w:p w14:paraId="4E1379D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70708</w:t>
            </w:r>
          </w:p>
        </w:tc>
        <w:tc>
          <w:tcPr>
            <w:tcW w:w="1992" w:type="pct"/>
            <w:noWrap/>
            <w:hideMark/>
          </w:tcPr>
          <w:p w14:paraId="5C35C03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MARCOS</w:t>
            </w:r>
          </w:p>
        </w:tc>
        <w:tc>
          <w:tcPr>
            <w:tcW w:w="1686" w:type="pct"/>
            <w:noWrap/>
            <w:hideMark/>
          </w:tcPr>
          <w:p w14:paraId="151BBDA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644832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373F178" w14:textId="77777777" w:rsidTr="00F1163A">
        <w:trPr>
          <w:trHeight w:val="300"/>
        </w:trPr>
        <w:tc>
          <w:tcPr>
            <w:tcW w:w="688" w:type="pct"/>
            <w:noWrap/>
            <w:hideMark/>
          </w:tcPr>
          <w:p w14:paraId="3B612BF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70713</w:t>
            </w:r>
          </w:p>
        </w:tc>
        <w:tc>
          <w:tcPr>
            <w:tcW w:w="1992" w:type="pct"/>
            <w:noWrap/>
            <w:hideMark/>
          </w:tcPr>
          <w:p w14:paraId="19DF635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ONOFRE</w:t>
            </w:r>
          </w:p>
        </w:tc>
        <w:tc>
          <w:tcPr>
            <w:tcW w:w="1686" w:type="pct"/>
            <w:noWrap/>
            <w:hideMark/>
          </w:tcPr>
          <w:p w14:paraId="29F3C41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07B5C5D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E77D6E2" w14:textId="77777777" w:rsidTr="00F1163A">
        <w:trPr>
          <w:trHeight w:val="300"/>
        </w:trPr>
        <w:tc>
          <w:tcPr>
            <w:tcW w:w="688" w:type="pct"/>
            <w:noWrap/>
            <w:hideMark/>
          </w:tcPr>
          <w:p w14:paraId="7203680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70717</w:t>
            </w:r>
          </w:p>
        </w:tc>
        <w:tc>
          <w:tcPr>
            <w:tcW w:w="1992" w:type="pct"/>
            <w:noWrap/>
            <w:hideMark/>
          </w:tcPr>
          <w:p w14:paraId="07BBA44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PEDRO</w:t>
            </w:r>
          </w:p>
        </w:tc>
        <w:tc>
          <w:tcPr>
            <w:tcW w:w="1686" w:type="pct"/>
            <w:noWrap/>
            <w:hideMark/>
          </w:tcPr>
          <w:p w14:paraId="449ACEE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02003ED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62350FB4" w14:textId="77777777" w:rsidTr="00F1163A">
        <w:trPr>
          <w:trHeight w:val="300"/>
        </w:trPr>
        <w:tc>
          <w:tcPr>
            <w:tcW w:w="688" w:type="pct"/>
            <w:noWrap/>
            <w:hideMark/>
          </w:tcPr>
          <w:p w14:paraId="367B83F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70820</w:t>
            </w:r>
          </w:p>
        </w:tc>
        <w:tc>
          <w:tcPr>
            <w:tcW w:w="1992" w:type="pct"/>
            <w:noWrap/>
            <w:hideMark/>
          </w:tcPr>
          <w:p w14:paraId="3B820F0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SANTIAGO DE TOLÚ</w:t>
            </w:r>
          </w:p>
        </w:tc>
        <w:tc>
          <w:tcPr>
            <w:tcW w:w="1686" w:type="pct"/>
            <w:noWrap/>
            <w:hideMark/>
          </w:tcPr>
          <w:p w14:paraId="0787E5F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038D63A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2E7EF443" w14:textId="77777777" w:rsidTr="00F1163A">
        <w:trPr>
          <w:trHeight w:val="300"/>
        </w:trPr>
        <w:tc>
          <w:tcPr>
            <w:tcW w:w="688" w:type="pct"/>
            <w:noWrap/>
            <w:hideMark/>
          </w:tcPr>
          <w:p w14:paraId="28A846E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70001</w:t>
            </w:r>
          </w:p>
        </w:tc>
        <w:tc>
          <w:tcPr>
            <w:tcW w:w="1992" w:type="pct"/>
            <w:noWrap/>
            <w:hideMark/>
          </w:tcPr>
          <w:p w14:paraId="5AB4F5F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SINCELEJO</w:t>
            </w:r>
          </w:p>
        </w:tc>
        <w:tc>
          <w:tcPr>
            <w:tcW w:w="1686" w:type="pct"/>
            <w:noWrap/>
            <w:hideMark/>
          </w:tcPr>
          <w:p w14:paraId="6B4BF93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SUCRE</w:t>
            </w:r>
          </w:p>
        </w:tc>
        <w:tc>
          <w:tcPr>
            <w:tcW w:w="633" w:type="pct"/>
            <w:noWrap/>
            <w:hideMark/>
          </w:tcPr>
          <w:p w14:paraId="5CA4849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0E51AAB" w14:textId="77777777" w:rsidTr="00F1163A">
        <w:trPr>
          <w:trHeight w:val="300"/>
        </w:trPr>
        <w:tc>
          <w:tcPr>
            <w:tcW w:w="688" w:type="pct"/>
            <w:noWrap/>
            <w:hideMark/>
          </w:tcPr>
          <w:p w14:paraId="576D87A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73026</w:t>
            </w:r>
          </w:p>
        </w:tc>
        <w:tc>
          <w:tcPr>
            <w:tcW w:w="1992" w:type="pct"/>
            <w:noWrap/>
            <w:hideMark/>
          </w:tcPr>
          <w:p w14:paraId="1FF9FF4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ALVARADO</w:t>
            </w:r>
          </w:p>
        </w:tc>
        <w:tc>
          <w:tcPr>
            <w:tcW w:w="1686" w:type="pct"/>
            <w:noWrap/>
            <w:hideMark/>
          </w:tcPr>
          <w:p w14:paraId="54C389C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6C88A31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91472FB" w14:textId="77777777" w:rsidTr="00F1163A">
        <w:trPr>
          <w:trHeight w:val="300"/>
        </w:trPr>
        <w:tc>
          <w:tcPr>
            <w:tcW w:w="688" w:type="pct"/>
            <w:noWrap/>
            <w:hideMark/>
          </w:tcPr>
          <w:p w14:paraId="003CFB4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73030</w:t>
            </w:r>
          </w:p>
        </w:tc>
        <w:tc>
          <w:tcPr>
            <w:tcW w:w="1992" w:type="pct"/>
            <w:noWrap/>
            <w:hideMark/>
          </w:tcPr>
          <w:p w14:paraId="3E7F73A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AMBALEMA</w:t>
            </w:r>
          </w:p>
        </w:tc>
        <w:tc>
          <w:tcPr>
            <w:tcW w:w="1686" w:type="pct"/>
            <w:noWrap/>
            <w:hideMark/>
          </w:tcPr>
          <w:p w14:paraId="3A84D0B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1447FF2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CC0AA6F" w14:textId="77777777" w:rsidTr="00F1163A">
        <w:trPr>
          <w:trHeight w:val="300"/>
        </w:trPr>
        <w:tc>
          <w:tcPr>
            <w:tcW w:w="688" w:type="pct"/>
            <w:noWrap/>
            <w:hideMark/>
          </w:tcPr>
          <w:p w14:paraId="108BCBA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73055</w:t>
            </w:r>
          </w:p>
        </w:tc>
        <w:tc>
          <w:tcPr>
            <w:tcW w:w="1992" w:type="pct"/>
            <w:noWrap/>
            <w:hideMark/>
          </w:tcPr>
          <w:p w14:paraId="5E1139B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ARMERO</w:t>
            </w:r>
          </w:p>
        </w:tc>
        <w:tc>
          <w:tcPr>
            <w:tcW w:w="1686" w:type="pct"/>
            <w:noWrap/>
            <w:hideMark/>
          </w:tcPr>
          <w:p w14:paraId="55DFC5B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04B206E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A16211D" w14:textId="77777777" w:rsidTr="00F1163A">
        <w:trPr>
          <w:trHeight w:val="300"/>
        </w:trPr>
        <w:tc>
          <w:tcPr>
            <w:tcW w:w="688" w:type="pct"/>
            <w:noWrap/>
            <w:hideMark/>
          </w:tcPr>
          <w:p w14:paraId="4657333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73124</w:t>
            </w:r>
          </w:p>
        </w:tc>
        <w:tc>
          <w:tcPr>
            <w:tcW w:w="1992" w:type="pct"/>
            <w:noWrap/>
            <w:hideMark/>
          </w:tcPr>
          <w:p w14:paraId="1A54F5D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CAJAMARCA</w:t>
            </w:r>
          </w:p>
        </w:tc>
        <w:tc>
          <w:tcPr>
            <w:tcW w:w="1686" w:type="pct"/>
            <w:noWrap/>
            <w:hideMark/>
          </w:tcPr>
          <w:p w14:paraId="4866F9D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318A84D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599C185" w14:textId="77777777" w:rsidTr="00F1163A">
        <w:trPr>
          <w:trHeight w:val="300"/>
        </w:trPr>
        <w:tc>
          <w:tcPr>
            <w:tcW w:w="688" w:type="pct"/>
            <w:noWrap/>
            <w:hideMark/>
          </w:tcPr>
          <w:p w14:paraId="2E01318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73148</w:t>
            </w:r>
          </w:p>
        </w:tc>
        <w:tc>
          <w:tcPr>
            <w:tcW w:w="1992" w:type="pct"/>
            <w:noWrap/>
            <w:hideMark/>
          </w:tcPr>
          <w:p w14:paraId="7ED6A3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CARMEN DE APICALÁ</w:t>
            </w:r>
          </w:p>
        </w:tc>
        <w:tc>
          <w:tcPr>
            <w:tcW w:w="1686" w:type="pct"/>
            <w:noWrap/>
            <w:hideMark/>
          </w:tcPr>
          <w:p w14:paraId="0B569E1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14FB3E8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00320A5" w14:textId="77777777" w:rsidTr="00F1163A">
        <w:trPr>
          <w:trHeight w:val="300"/>
        </w:trPr>
        <w:tc>
          <w:tcPr>
            <w:tcW w:w="688" w:type="pct"/>
            <w:noWrap/>
            <w:hideMark/>
          </w:tcPr>
          <w:p w14:paraId="76A1B8F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73168</w:t>
            </w:r>
          </w:p>
        </w:tc>
        <w:tc>
          <w:tcPr>
            <w:tcW w:w="1992" w:type="pct"/>
            <w:noWrap/>
            <w:hideMark/>
          </w:tcPr>
          <w:p w14:paraId="35410D8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CHAPARRAL</w:t>
            </w:r>
          </w:p>
        </w:tc>
        <w:tc>
          <w:tcPr>
            <w:tcW w:w="1686" w:type="pct"/>
            <w:noWrap/>
            <w:hideMark/>
          </w:tcPr>
          <w:p w14:paraId="1BAFF5C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48751DC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561B8B7" w14:textId="77777777" w:rsidTr="00F1163A">
        <w:trPr>
          <w:trHeight w:val="300"/>
        </w:trPr>
        <w:tc>
          <w:tcPr>
            <w:tcW w:w="688" w:type="pct"/>
            <w:noWrap/>
            <w:hideMark/>
          </w:tcPr>
          <w:p w14:paraId="2308483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73200</w:t>
            </w:r>
          </w:p>
        </w:tc>
        <w:tc>
          <w:tcPr>
            <w:tcW w:w="1992" w:type="pct"/>
            <w:noWrap/>
            <w:hideMark/>
          </w:tcPr>
          <w:p w14:paraId="0FC80E0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COELLO</w:t>
            </w:r>
          </w:p>
        </w:tc>
        <w:tc>
          <w:tcPr>
            <w:tcW w:w="1686" w:type="pct"/>
            <w:noWrap/>
            <w:hideMark/>
          </w:tcPr>
          <w:p w14:paraId="08CEC90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000405D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0B92CD8" w14:textId="77777777" w:rsidTr="00F1163A">
        <w:trPr>
          <w:trHeight w:val="300"/>
        </w:trPr>
        <w:tc>
          <w:tcPr>
            <w:tcW w:w="688" w:type="pct"/>
            <w:noWrap/>
            <w:hideMark/>
          </w:tcPr>
          <w:p w14:paraId="00F81EA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73226</w:t>
            </w:r>
          </w:p>
        </w:tc>
        <w:tc>
          <w:tcPr>
            <w:tcW w:w="1992" w:type="pct"/>
            <w:noWrap/>
            <w:hideMark/>
          </w:tcPr>
          <w:p w14:paraId="49BB8EC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CUNDAY</w:t>
            </w:r>
          </w:p>
        </w:tc>
        <w:tc>
          <w:tcPr>
            <w:tcW w:w="1686" w:type="pct"/>
            <w:noWrap/>
            <w:hideMark/>
          </w:tcPr>
          <w:p w14:paraId="3B6254E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465FB54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043ECDA" w14:textId="77777777" w:rsidTr="00F1163A">
        <w:trPr>
          <w:trHeight w:val="300"/>
        </w:trPr>
        <w:tc>
          <w:tcPr>
            <w:tcW w:w="688" w:type="pct"/>
            <w:noWrap/>
            <w:hideMark/>
          </w:tcPr>
          <w:p w14:paraId="3AFA371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73236</w:t>
            </w:r>
          </w:p>
        </w:tc>
        <w:tc>
          <w:tcPr>
            <w:tcW w:w="1992" w:type="pct"/>
            <w:noWrap/>
            <w:hideMark/>
          </w:tcPr>
          <w:p w14:paraId="2C1FE79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DOLORES</w:t>
            </w:r>
          </w:p>
        </w:tc>
        <w:tc>
          <w:tcPr>
            <w:tcW w:w="1686" w:type="pct"/>
            <w:noWrap/>
            <w:hideMark/>
          </w:tcPr>
          <w:p w14:paraId="5F043FD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411290A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E91BFD8" w14:textId="77777777" w:rsidTr="00F1163A">
        <w:trPr>
          <w:trHeight w:val="300"/>
        </w:trPr>
        <w:tc>
          <w:tcPr>
            <w:tcW w:w="688" w:type="pct"/>
            <w:noWrap/>
            <w:hideMark/>
          </w:tcPr>
          <w:p w14:paraId="48E211A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73268</w:t>
            </w:r>
          </w:p>
        </w:tc>
        <w:tc>
          <w:tcPr>
            <w:tcW w:w="1992" w:type="pct"/>
            <w:noWrap/>
            <w:hideMark/>
          </w:tcPr>
          <w:p w14:paraId="23CD19A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ESPINAL</w:t>
            </w:r>
          </w:p>
        </w:tc>
        <w:tc>
          <w:tcPr>
            <w:tcW w:w="1686" w:type="pct"/>
            <w:noWrap/>
            <w:hideMark/>
          </w:tcPr>
          <w:p w14:paraId="0E5EE56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69946FC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A11F340" w14:textId="77777777" w:rsidTr="00F1163A">
        <w:trPr>
          <w:trHeight w:val="300"/>
        </w:trPr>
        <w:tc>
          <w:tcPr>
            <w:tcW w:w="688" w:type="pct"/>
            <w:noWrap/>
            <w:hideMark/>
          </w:tcPr>
          <w:p w14:paraId="3879C06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73275</w:t>
            </w:r>
          </w:p>
        </w:tc>
        <w:tc>
          <w:tcPr>
            <w:tcW w:w="1992" w:type="pct"/>
            <w:noWrap/>
            <w:hideMark/>
          </w:tcPr>
          <w:p w14:paraId="31D6D78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FLANDES</w:t>
            </w:r>
          </w:p>
        </w:tc>
        <w:tc>
          <w:tcPr>
            <w:tcW w:w="1686" w:type="pct"/>
            <w:noWrap/>
            <w:hideMark/>
          </w:tcPr>
          <w:p w14:paraId="1A16508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651BE44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E618D74" w14:textId="77777777" w:rsidTr="00F1163A">
        <w:trPr>
          <w:trHeight w:val="300"/>
        </w:trPr>
        <w:tc>
          <w:tcPr>
            <w:tcW w:w="688" w:type="pct"/>
            <w:noWrap/>
            <w:hideMark/>
          </w:tcPr>
          <w:p w14:paraId="1DADCE9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73283</w:t>
            </w:r>
          </w:p>
        </w:tc>
        <w:tc>
          <w:tcPr>
            <w:tcW w:w="1992" w:type="pct"/>
            <w:noWrap/>
            <w:hideMark/>
          </w:tcPr>
          <w:p w14:paraId="2FDA754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FRESNO</w:t>
            </w:r>
          </w:p>
        </w:tc>
        <w:tc>
          <w:tcPr>
            <w:tcW w:w="1686" w:type="pct"/>
            <w:noWrap/>
            <w:hideMark/>
          </w:tcPr>
          <w:p w14:paraId="6AD3090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3D0D32C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0D2A73C" w14:textId="77777777" w:rsidTr="00F1163A">
        <w:trPr>
          <w:trHeight w:val="300"/>
        </w:trPr>
        <w:tc>
          <w:tcPr>
            <w:tcW w:w="688" w:type="pct"/>
            <w:noWrap/>
            <w:hideMark/>
          </w:tcPr>
          <w:p w14:paraId="3F7C657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73319</w:t>
            </w:r>
          </w:p>
        </w:tc>
        <w:tc>
          <w:tcPr>
            <w:tcW w:w="1992" w:type="pct"/>
            <w:noWrap/>
            <w:hideMark/>
          </w:tcPr>
          <w:p w14:paraId="224D8DA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GUAMO</w:t>
            </w:r>
          </w:p>
        </w:tc>
        <w:tc>
          <w:tcPr>
            <w:tcW w:w="1686" w:type="pct"/>
            <w:noWrap/>
            <w:hideMark/>
          </w:tcPr>
          <w:p w14:paraId="143F159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532BC28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AA724D3" w14:textId="77777777" w:rsidTr="00F1163A">
        <w:trPr>
          <w:trHeight w:val="300"/>
        </w:trPr>
        <w:tc>
          <w:tcPr>
            <w:tcW w:w="688" w:type="pct"/>
            <w:noWrap/>
            <w:hideMark/>
          </w:tcPr>
          <w:p w14:paraId="3C667BB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73347</w:t>
            </w:r>
          </w:p>
        </w:tc>
        <w:tc>
          <w:tcPr>
            <w:tcW w:w="1992" w:type="pct"/>
            <w:noWrap/>
            <w:hideMark/>
          </w:tcPr>
          <w:p w14:paraId="42A604C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HERVEO</w:t>
            </w:r>
          </w:p>
        </w:tc>
        <w:tc>
          <w:tcPr>
            <w:tcW w:w="1686" w:type="pct"/>
            <w:noWrap/>
            <w:hideMark/>
          </w:tcPr>
          <w:p w14:paraId="761267E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3B294E2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9006A88" w14:textId="77777777" w:rsidTr="00F1163A">
        <w:trPr>
          <w:trHeight w:val="300"/>
        </w:trPr>
        <w:tc>
          <w:tcPr>
            <w:tcW w:w="688" w:type="pct"/>
            <w:noWrap/>
            <w:hideMark/>
          </w:tcPr>
          <w:p w14:paraId="393C8E8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73349</w:t>
            </w:r>
          </w:p>
        </w:tc>
        <w:tc>
          <w:tcPr>
            <w:tcW w:w="1992" w:type="pct"/>
            <w:noWrap/>
            <w:hideMark/>
          </w:tcPr>
          <w:p w14:paraId="63342BF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HONDA</w:t>
            </w:r>
          </w:p>
        </w:tc>
        <w:tc>
          <w:tcPr>
            <w:tcW w:w="1686" w:type="pct"/>
            <w:noWrap/>
            <w:hideMark/>
          </w:tcPr>
          <w:p w14:paraId="63870CD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4F04DF8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2324F09" w14:textId="77777777" w:rsidTr="00F1163A">
        <w:trPr>
          <w:trHeight w:val="300"/>
        </w:trPr>
        <w:tc>
          <w:tcPr>
            <w:tcW w:w="688" w:type="pct"/>
            <w:noWrap/>
            <w:hideMark/>
          </w:tcPr>
          <w:p w14:paraId="70039C2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73001</w:t>
            </w:r>
          </w:p>
        </w:tc>
        <w:tc>
          <w:tcPr>
            <w:tcW w:w="1992" w:type="pct"/>
            <w:noWrap/>
            <w:hideMark/>
          </w:tcPr>
          <w:p w14:paraId="558964B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IBAGUÉ</w:t>
            </w:r>
          </w:p>
        </w:tc>
        <w:tc>
          <w:tcPr>
            <w:tcW w:w="1686" w:type="pct"/>
            <w:noWrap/>
            <w:hideMark/>
          </w:tcPr>
          <w:p w14:paraId="12E9D2A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2F43AC3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50B8433" w14:textId="77777777" w:rsidTr="00F1163A">
        <w:trPr>
          <w:trHeight w:val="300"/>
        </w:trPr>
        <w:tc>
          <w:tcPr>
            <w:tcW w:w="688" w:type="pct"/>
            <w:noWrap/>
            <w:hideMark/>
          </w:tcPr>
          <w:p w14:paraId="6F0EE7A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73352</w:t>
            </w:r>
          </w:p>
        </w:tc>
        <w:tc>
          <w:tcPr>
            <w:tcW w:w="1992" w:type="pct"/>
            <w:noWrap/>
            <w:hideMark/>
          </w:tcPr>
          <w:p w14:paraId="29DAEF2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ICONONZO</w:t>
            </w:r>
          </w:p>
        </w:tc>
        <w:tc>
          <w:tcPr>
            <w:tcW w:w="1686" w:type="pct"/>
            <w:noWrap/>
            <w:hideMark/>
          </w:tcPr>
          <w:p w14:paraId="4F1494A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63970E4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150C341" w14:textId="77777777" w:rsidTr="00F1163A">
        <w:trPr>
          <w:trHeight w:val="300"/>
        </w:trPr>
        <w:tc>
          <w:tcPr>
            <w:tcW w:w="688" w:type="pct"/>
            <w:noWrap/>
            <w:hideMark/>
          </w:tcPr>
          <w:p w14:paraId="15DB5A2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73408</w:t>
            </w:r>
          </w:p>
        </w:tc>
        <w:tc>
          <w:tcPr>
            <w:tcW w:w="1992" w:type="pct"/>
            <w:noWrap/>
            <w:hideMark/>
          </w:tcPr>
          <w:p w14:paraId="1B1EDB9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LÉRIDA</w:t>
            </w:r>
          </w:p>
        </w:tc>
        <w:tc>
          <w:tcPr>
            <w:tcW w:w="1686" w:type="pct"/>
            <w:noWrap/>
            <w:hideMark/>
          </w:tcPr>
          <w:p w14:paraId="09DB23F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3700B5F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9D67751" w14:textId="77777777" w:rsidTr="00F1163A">
        <w:trPr>
          <w:trHeight w:val="300"/>
        </w:trPr>
        <w:tc>
          <w:tcPr>
            <w:tcW w:w="688" w:type="pct"/>
            <w:noWrap/>
            <w:hideMark/>
          </w:tcPr>
          <w:p w14:paraId="025F734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73411</w:t>
            </w:r>
          </w:p>
        </w:tc>
        <w:tc>
          <w:tcPr>
            <w:tcW w:w="1992" w:type="pct"/>
            <w:noWrap/>
            <w:hideMark/>
          </w:tcPr>
          <w:p w14:paraId="22D5218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LÍBANO</w:t>
            </w:r>
          </w:p>
        </w:tc>
        <w:tc>
          <w:tcPr>
            <w:tcW w:w="1686" w:type="pct"/>
            <w:noWrap/>
            <w:hideMark/>
          </w:tcPr>
          <w:p w14:paraId="657462F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3D0527D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B209107" w14:textId="77777777" w:rsidTr="00F1163A">
        <w:trPr>
          <w:trHeight w:val="300"/>
        </w:trPr>
        <w:tc>
          <w:tcPr>
            <w:tcW w:w="688" w:type="pct"/>
            <w:noWrap/>
            <w:hideMark/>
          </w:tcPr>
          <w:p w14:paraId="03AC1CD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73449</w:t>
            </w:r>
          </w:p>
        </w:tc>
        <w:tc>
          <w:tcPr>
            <w:tcW w:w="1992" w:type="pct"/>
            <w:noWrap/>
            <w:hideMark/>
          </w:tcPr>
          <w:p w14:paraId="7CDB49B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MELGAR</w:t>
            </w:r>
          </w:p>
        </w:tc>
        <w:tc>
          <w:tcPr>
            <w:tcW w:w="1686" w:type="pct"/>
            <w:noWrap/>
            <w:hideMark/>
          </w:tcPr>
          <w:p w14:paraId="03A78A4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4D70CAC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6ACE83D" w14:textId="77777777" w:rsidTr="00F1163A">
        <w:trPr>
          <w:trHeight w:val="300"/>
        </w:trPr>
        <w:tc>
          <w:tcPr>
            <w:tcW w:w="688" w:type="pct"/>
            <w:noWrap/>
            <w:hideMark/>
          </w:tcPr>
          <w:p w14:paraId="2B68BE1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73461</w:t>
            </w:r>
          </w:p>
        </w:tc>
        <w:tc>
          <w:tcPr>
            <w:tcW w:w="1992" w:type="pct"/>
            <w:noWrap/>
            <w:hideMark/>
          </w:tcPr>
          <w:p w14:paraId="6C515EA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MURILLO</w:t>
            </w:r>
          </w:p>
        </w:tc>
        <w:tc>
          <w:tcPr>
            <w:tcW w:w="1686" w:type="pct"/>
            <w:noWrap/>
            <w:hideMark/>
          </w:tcPr>
          <w:p w14:paraId="08A8445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3A53A9F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828A850" w14:textId="77777777" w:rsidTr="00F1163A">
        <w:trPr>
          <w:trHeight w:val="300"/>
        </w:trPr>
        <w:tc>
          <w:tcPr>
            <w:tcW w:w="688" w:type="pct"/>
            <w:noWrap/>
            <w:hideMark/>
          </w:tcPr>
          <w:p w14:paraId="22562EC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73483</w:t>
            </w:r>
          </w:p>
        </w:tc>
        <w:tc>
          <w:tcPr>
            <w:tcW w:w="1992" w:type="pct"/>
            <w:noWrap/>
            <w:hideMark/>
          </w:tcPr>
          <w:p w14:paraId="5F4D27C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NATAGAIMA</w:t>
            </w:r>
          </w:p>
        </w:tc>
        <w:tc>
          <w:tcPr>
            <w:tcW w:w="1686" w:type="pct"/>
            <w:noWrap/>
            <w:hideMark/>
          </w:tcPr>
          <w:p w14:paraId="2DFB48C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1C237AB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FEE3110" w14:textId="77777777" w:rsidTr="00F1163A">
        <w:trPr>
          <w:trHeight w:val="300"/>
        </w:trPr>
        <w:tc>
          <w:tcPr>
            <w:tcW w:w="688" w:type="pct"/>
            <w:noWrap/>
            <w:hideMark/>
          </w:tcPr>
          <w:p w14:paraId="6ACDBE0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73504</w:t>
            </w:r>
          </w:p>
        </w:tc>
        <w:tc>
          <w:tcPr>
            <w:tcW w:w="1992" w:type="pct"/>
            <w:noWrap/>
            <w:hideMark/>
          </w:tcPr>
          <w:p w14:paraId="71FF2E5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ORTEGA</w:t>
            </w:r>
          </w:p>
        </w:tc>
        <w:tc>
          <w:tcPr>
            <w:tcW w:w="1686" w:type="pct"/>
            <w:noWrap/>
            <w:hideMark/>
          </w:tcPr>
          <w:p w14:paraId="65A2855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26E1650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9631BD8" w14:textId="77777777" w:rsidTr="00F1163A">
        <w:trPr>
          <w:trHeight w:val="300"/>
        </w:trPr>
        <w:tc>
          <w:tcPr>
            <w:tcW w:w="688" w:type="pct"/>
            <w:noWrap/>
            <w:hideMark/>
          </w:tcPr>
          <w:p w14:paraId="5FDCF30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73547</w:t>
            </w:r>
          </w:p>
        </w:tc>
        <w:tc>
          <w:tcPr>
            <w:tcW w:w="1992" w:type="pct"/>
            <w:noWrap/>
            <w:hideMark/>
          </w:tcPr>
          <w:p w14:paraId="3A64209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PIEDRAS</w:t>
            </w:r>
          </w:p>
        </w:tc>
        <w:tc>
          <w:tcPr>
            <w:tcW w:w="1686" w:type="pct"/>
            <w:noWrap/>
            <w:hideMark/>
          </w:tcPr>
          <w:p w14:paraId="2E42506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4112CD8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C5A7FA2" w14:textId="77777777" w:rsidTr="00F1163A">
        <w:trPr>
          <w:trHeight w:val="300"/>
        </w:trPr>
        <w:tc>
          <w:tcPr>
            <w:tcW w:w="688" w:type="pct"/>
            <w:noWrap/>
            <w:hideMark/>
          </w:tcPr>
          <w:p w14:paraId="3A2FED9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73585</w:t>
            </w:r>
          </w:p>
        </w:tc>
        <w:tc>
          <w:tcPr>
            <w:tcW w:w="1992" w:type="pct"/>
            <w:noWrap/>
            <w:hideMark/>
          </w:tcPr>
          <w:p w14:paraId="5BBB3FB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PURIFICACIÓN</w:t>
            </w:r>
          </w:p>
        </w:tc>
        <w:tc>
          <w:tcPr>
            <w:tcW w:w="1686" w:type="pct"/>
            <w:noWrap/>
            <w:hideMark/>
          </w:tcPr>
          <w:p w14:paraId="3988BC6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4DB0A29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30ED72E" w14:textId="77777777" w:rsidTr="00F1163A">
        <w:trPr>
          <w:trHeight w:val="300"/>
        </w:trPr>
        <w:tc>
          <w:tcPr>
            <w:tcW w:w="688" w:type="pct"/>
            <w:noWrap/>
            <w:hideMark/>
          </w:tcPr>
          <w:p w14:paraId="06DF183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73671</w:t>
            </w:r>
          </w:p>
        </w:tc>
        <w:tc>
          <w:tcPr>
            <w:tcW w:w="1992" w:type="pct"/>
            <w:noWrap/>
            <w:hideMark/>
          </w:tcPr>
          <w:p w14:paraId="37B179F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SALDAÑA</w:t>
            </w:r>
          </w:p>
        </w:tc>
        <w:tc>
          <w:tcPr>
            <w:tcW w:w="1686" w:type="pct"/>
            <w:noWrap/>
            <w:hideMark/>
          </w:tcPr>
          <w:p w14:paraId="2EA1774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0369207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84BD6D7" w14:textId="77777777" w:rsidTr="00F1163A">
        <w:trPr>
          <w:trHeight w:val="300"/>
        </w:trPr>
        <w:tc>
          <w:tcPr>
            <w:tcW w:w="688" w:type="pct"/>
            <w:noWrap/>
            <w:hideMark/>
          </w:tcPr>
          <w:p w14:paraId="1B62062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73675</w:t>
            </w:r>
          </w:p>
        </w:tc>
        <w:tc>
          <w:tcPr>
            <w:tcW w:w="1992" w:type="pct"/>
            <w:noWrap/>
            <w:hideMark/>
          </w:tcPr>
          <w:p w14:paraId="1A921B1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ANTONIO</w:t>
            </w:r>
          </w:p>
        </w:tc>
        <w:tc>
          <w:tcPr>
            <w:tcW w:w="1686" w:type="pct"/>
            <w:noWrap/>
            <w:hideMark/>
          </w:tcPr>
          <w:p w14:paraId="7226524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432EDF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5EDC93E5" w14:textId="77777777" w:rsidTr="00F1163A">
        <w:trPr>
          <w:trHeight w:val="300"/>
        </w:trPr>
        <w:tc>
          <w:tcPr>
            <w:tcW w:w="688" w:type="pct"/>
            <w:noWrap/>
            <w:hideMark/>
          </w:tcPr>
          <w:p w14:paraId="107DF87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73678</w:t>
            </w:r>
          </w:p>
        </w:tc>
        <w:tc>
          <w:tcPr>
            <w:tcW w:w="1992" w:type="pct"/>
            <w:noWrap/>
            <w:hideMark/>
          </w:tcPr>
          <w:p w14:paraId="4BB2629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LUIS</w:t>
            </w:r>
          </w:p>
        </w:tc>
        <w:tc>
          <w:tcPr>
            <w:tcW w:w="1686" w:type="pct"/>
            <w:noWrap/>
            <w:hideMark/>
          </w:tcPr>
          <w:p w14:paraId="157E42B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27D2D90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D6C8AE7" w14:textId="77777777" w:rsidTr="00F1163A">
        <w:trPr>
          <w:trHeight w:val="300"/>
        </w:trPr>
        <w:tc>
          <w:tcPr>
            <w:tcW w:w="688" w:type="pct"/>
            <w:noWrap/>
            <w:hideMark/>
          </w:tcPr>
          <w:p w14:paraId="4F22946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73443</w:t>
            </w:r>
          </w:p>
        </w:tc>
        <w:tc>
          <w:tcPr>
            <w:tcW w:w="1992" w:type="pct"/>
            <w:noWrap/>
            <w:hideMark/>
          </w:tcPr>
          <w:p w14:paraId="7CA50A7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SEBASTIÁN DE MARIQUITA</w:t>
            </w:r>
          </w:p>
        </w:tc>
        <w:tc>
          <w:tcPr>
            <w:tcW w:w="1686" w:type="pct"/>
            <w:noWrap/>
            <w:hideMark/>
          </w:tcPr>
          <w:p w14:paraId="628E59A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0A125C5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6E70226" w14:textId="77777777" w:rsidTr="00F1163A">
        <w:trPr>
          <w:trHeight w:val="300"/>
        </w:trPr>
        <w:tc>
          <w:tcPr>
            <w:tcW w:w="688" w:type="pct"/>
            <w:noWrap/>
            <w:hideMark/>
          </w:tcPr>
          <w:p w14:paraId="4819CD4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73686</w:t>
            </w:r>
          </w:p>
        </w:tc>
        <w:tc>
          <w:tcPr>
            <w:tcW w:w="1992" w:type="pct"/>
            <w:noWrap/>
            <w:hideMark/>
          </w:tcPr>
          <w:p w14:paraId="20E6204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 ISABEL</w:t>
            </w:r>
          </w:p>
        </w:tc>
        <w:tc>
          <w:tcPr>
            <w:tcW w:w="1686" w:type="pct"/>
            <w:noWrap/>
            <w:hideMark/>
          </w:tcPr>
          <w:p w14:paraId="376FF4D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5D10C1C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BD20549" w14:textId="77777777" w:rsidTr="00F1163A">
        <w:trPr>
          <w:trHeight w:val="300"/>
        </w:trPr>
        <w:tc>
          <w:tcPr>
            <w:tcW w:w="688" w:type="pct"/>
            <w:noWrap/>
            <w:hideMark/>
          </w:tcPr>
          <w:p w14:paraId="474A6C9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73770</w:t>
            </w:r>
          </w:p>
        </w:tc>
        <w:tc>
          <w:tcPr>
            <w:tcW w:w="1992" w:type="pct"/>
            <w:noWrap/>
            <w:hideMark/>
          </w:tcPr>
          <w:p w14:paraId="0D35595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SUÁREZ</w:t>
            </w:r>
          </w:p>
        </w:tc>
        <w:tc>
          <w:tcPr>
            <w:tcW w:w="1686" w:type="pct"/>
            <w:noWrap/>
            <w:hideMark/>
          </w:tcPr>
          <w:p w14:paraId="52B2239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170B694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40AA574" w14:textId="77777777" w:rsidTr="00F1163A">
        <w:trPr>
          <w:trHeight w:val="300"/>
        </w:trPr>
        <w:tc>
          <w:tcPr>
            <w:tcW w:w="688" w:type="pct"/>
            <w:noWrap/>
            <w:hideMark/>
          </w:tcPr>
          <w:p w14:paraId="3321821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73854</w:t>
            </w:r>
          </w:p>
        </w:tc>
        <w:tc>
          <w:tcPr>
            <w:tcW w:w="1992" w:type="pct"/>
            <w:noWrap/>
            <w:hideMark/>
          </w:tcPr>
          <w:p w14:paraId="278935A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 SAN JUAN</w:t>
            </w:r>
          </w:p>
        </w:tc>
        <w:tc>
          <w:tcPr>
            <w:tcW w:w="1686" w:type="pct"/>
            <w:noWrap/>
            <w:hideMark/>
          </w:tcPr>
          <w:p w14:paraId="55DD0EF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1C93901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3648442" w14:textId="77777777" w:rsidTr="00F1163A">
        <w:trPr>
          <w:trHeight w:val="300"/>
        </w:trPr>
        <w:tc>
          <w:tcPr>
            <w:tcW w:w="688" w:type="pct"/>
            <w:noWrap/>
            <w:hideMark/>
          </w:tcPr>
          <w:p w14:paraId="077A45B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73861</w:t>
            </w:r>
          </w:p>
        </w:tc>
        <w:tc>
          <w:tcPr>
            <w:tcW w:w="1992" w:type="pct"/>
            <w:noWrap/>
            <w:hideMark/>
          </w:tcPr>
          <w:p w14:paraId="78D1002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VENADILLO</w:t>
            </w:r>
          </w:p>
        </w:tc>
        <w:tc>
          <w:tcPr>
            <w:tcW w:w="1686" w:type="pct"/>
            <w:noWrap/>
            <w:hideMark/>
          </w:tcPr>
          <w:p w14:paraId="0500ACD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05F4977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1EEA847" w14:textId="77777777" w:rsidTr="00F1163A">
        <w:trPr>
          <w:trHeight w:val="300"/>
        </w:trPr>
        <w:tc>
          <w:tcPr>
            <w:tcW w:w="688" w:type="pct"/>
            <w:noWrap/>
            <w:hideMark/>
          </w:tcPr>
          <w:p w14:paraId="1232966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73873</w:t>
            </w:r>
          </w:p>
        </w:tc>
        <w:tc>
          <w:tcPr>
            <w:tcW w:w="1992" w:type="pct"/>
            <w:noWrap/>
            <w:hideMark/>
          </w:tcPr>
          <w:p w14:paraId="39C05FE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VILLARRICA</w:t>
            </w:r>
          </w:p>
        </w:tc>
        <w:tc>
          <w:tcPr>
            <w:tcW w:w="1686" w:type="pct"/>
            <w:noWrap/>
            <w:hideMark/>
          </w:tcPr>
          <w:p w14:paraId="242D12F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703E527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690C13E" w14:textId="77777777" w:rsidTr="00F1163A">
        <w:trPr>
          <w:trHeight w:val="300"/>
        </w:trPr>
        <w:tc>
          <w:tcPr>
            <w:tcW w:w="688" w:type="pct"/>
            <w:noWrap/>
            <w:hideMark/>
          </w:tcPr>
          <w:p w14:paraId="5BBA67C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76020</w:t>
            </w:r>
          </w:p>
        </w:tc>
        <w:tc>
          <w:tcPr>
            <w:tcW w:w="1992" w:type="pct"/>
            <w:noWrap/>
            <w:hideMark/>
          </w:tcPr>
          <w:p w14:paraId="192D5CF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ALCALÁ</w:t>
            </w:r>
          </w:p>
        </w:tc>
        <w:tc>
          <w:tcPr>
            <w:tcW w:w="1686" w:type="pct"/>
            <w:noWrap/>
            <w:hideMark/>
          </w:tcPr>
          <w:p w14:paraId="7C55729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7519B70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C018D07" w14:textId="77777777" w:rsidTr="00F1163A">
        <w:trPr>
          <w:trHeight w:val="300"/>
        </w:trPr>
        <w:tc>
          <w:tcPr>
            <w:tcW w:w="688" w:type="pct"/>
            <w:noWrap/>
            <w:hideMark/>
          </w:tcPr>
          <w:p w14:paraId="2A525F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76036</w:t>
            </w:r>
          </w:p>
        </w:tc>
        <w:tc>
          <w:tcPr>
            <w:tcW w:w="1992" w:type="pct"/>
            <w:noWrap/>
            <w:hideMark/>
          </w:tcPr>
          <w:p w14:paraId="3514AB5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ANDALUCÍA</w:t>
            </w:r>
          </w:p>
        </w:tc>
        <w:tc>
          <w:tcPr>
            <w:tcW w:w="1686" w:type="pct"/>
            <w:noWrap/>
            <w:hideMark/>
          </w:tcPr>
          <w:p w14:paraId="74FD347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30D2A49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50C645A" w14:textId="77777777" w:rsidTr="00F1163A">
        <w:trPr>
          <w:trHeight w:val="300"/>
        </w:trPr>
        <w:tc>
          <w:tcPr>
            <w:tcW w:w="688" w:type="pct"/>
            <w:noWrap/>
            <w:hideMark/>
          </w:tcPr>
          <w:p w14:paraId="028BFA4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76041</w:t>
            </w:r>
          </w:p>
        </w:tc>
        <w:tc>
          <w:tcPr>
            <w:tcW w:w="1992" w:type="pct"/>
            <w:noWrap/>
            <w:hideMark/>
          </w:tcPr>
          <w:p w14:paraId="4F0DE44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ANSERMANUEVO</w:t>
            </w:r>
          </w:p>
        </w:tc>
        <w:tc>
          <w:tcPr>
            <w:tcW w:w="1686" w:type="pct"/>
            <w:noWrap/>
            <w:hideMark/>
          </w:tcPr>
          <w:p w14:paraId="62FBCAF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70A56B2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E64BEFD" w14:textId="77777777" w:rsidTr="00F1163A">
        <w:trPr>
          <w:trHeight w:val="300"/>
        </w:trPr>
        <w:tc>
          <w:tcPr>
            <w:tcW w:w="688" w:type="pct"/>
            <w:noWrap/>
            <w:hideMark/>
          </w:tcPr>
          <w:p w14:paraId="177298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76100</w:t>
            </w:r>
          </w:p>
        </w:tc>
        <w:tc>
          <w:tcPr>
            <w:tcW w:w="1992" w:type="pct"/>
            <w:noWrap/>
            <w:hideMark/>
          </w:tcPr>
          <w:p w14:paraId="22533A7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1686" w:type="pct"/>
            <w:noWrap/>
            <w:hideMark/>
          </w:tcPr>
          <w:p w14:paraId="6DF751A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4405679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3F05679" w14:textId="77777777" w:rsidTr="00F1163A">
        <w:trPr>
          <w:trHeight w:val="300"/>
        </w:trPr>
        <w:tc>
          <w:tcPr>
            <w:tcW w:w="688" w:type="pct"/>
            <w:noWrap/>
            <w:hideMark/>
          </w:tcPr>
          <w:p w14:paraId="19FFB84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76109</w:t>
            </w:r>
          </w:p>
        </w:tc>
        <w:tc>
          <w:tcPr>
            <w:tcW w:w="1992" w:type="pct"/>
            <w:noWrap/>
            <w:hideMark/>
          </w:tcPr>
          <w:p w14:paraId="024DDA8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BUENAVENTURA</w:t>
            </w:r>
          </w:p>
        </w:tc>
        <w:tc>
          <w:tcPr>
            <w:tcW w:w="1686" w:type="pct"/>
            <w:noWrap/>
            <w:hideMark/>
          </w:tcPr>
          <w:p w14:paraId="7FC6541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76952D1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143D04D" w14:textId="77777777" w:rsidTr="00F1163A">
        <w:trPr>
          <w:trHeight w:val="300"/>
        </w:trPr>
        <w:tc>
          <w:tcPr>
            <w:tcW w:w="688" w:type="pct"/>
            <w:noWrap/>
            <w:hideMark/>
          </w:tcPr>
          <w:p w14:paraId="46324EE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76113</w:t>
            </w:r>
          </w:p>
        </w:tc>
        <w:tc>
          <w:tcPr>
            <w:tcW w:w="1992" w:type="pct"/>
            <w:noWrap/>
            <w:hideMark/>
          </w:tcPr>
          <w:p w14:paraId="130AB45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BUGALAGRANDE</w:t>
            </w:r>
          </w:p>
        </w:tc>
        <w:tc>
          <w:tcPr>
            <w:tcW w:w="1686" w:type="pct"/>
            <w:noWrap/>
            <w:hideMark/>
          </w:tcPr>
          <w:p w14:paraId="1CB42F3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478415C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7D8F6D2" w14:textId="77777777" w:rsidTr="00F1163A">
        <w:trPr>
          <w:trHeight w:val="300"/>
        </w:trPr>
        <w:tc>
          <w:tcPr>
            <w:tcW w:w="688" w:type="pct"/>
            <w:noWrap/>
            <w:hideMark/>
          </w:tcPr>
          <w:p w14:paraId="119AFA7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76122</w:t>
            </w:r>
          </w:p>
        </w:tc>
        <w:tc>
          <w:tcPr>
            <w:tcW w:w="1992" w:type="pct"/>
            <w:noWrap/>
            <w:hideMark/>
          </w:tcPr>
          <w:p w14:paraId="018818B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CAICEDONIA</w:t>
            </w:r>
          </w:p>
        </w:tc>
        <w:tc>
          <w:tcPr>
            <w:tcW w:w="1686" w:type="pct"/>
            <w:noWrap/>
            <w:hideMark/>
          </w:tcPr>
          <w:p w14:paraId="5D295B7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16A660B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A02F43D" w14:textId="77777777" w:rsidTr="00F1163A">
        <w:trPr>
          <w:trHeight w:val="300"/>
        </w:trPr>
        <w:tc>
          <w:tcPr>
            <w:tcW w:w="688" w:type="pct"/>
            <w:noWrap/>
            <w:hideMark/>
          </w:tcPr>
          <w:p w14:paraId="29817B7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76001</w:t>
            </w:r>
          </w:p>
        </w:tc>
        <w:tc>
          <w:tcPr>
            <w:tcW w:w="1992" w:type="pct"/>
            <w:noWrap/>
            <w:hideMark/>
          </w:tcPr>
          <w:p w14:paraId="6769EE9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CALI</w:t>
            </w:r>
          </w:p>
        </w:tc>
        <w:tc>
          <w:tcPr>
            <w:tcW w:w="1686" w:type="pct"/>
            <w:noWrap/>
            <w:hideMark/>
          </w:tcPr>
          <w:p w14:paraId="65F26AA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1FF235B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D996A93" w14:textId="77777777" w:rsidTr="00F1163A">
        <w:trPr>
          <w:trHeight w:val="300"/>
        </w:trPr>
        <w:tc>
          <w:tcPr>
            <w:tcW w:w="688" w:type="pct"/>
            <w:noWrap/>
            <w:hideMark/>
          </w:tcPr>
          <w:p w14:paraId="4E60845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76126</w:t>
            </w:r>
          </w:p>
        </w:tc>
        <w:tc>
          <w:tcPr>
            <w:tcW w:w="1992" w:type="pct"/>
            <w:noWrap/>
            <w:hideMark/>
          </w:tcPr>
          <w:p w14:paraId="67C15EE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CALIMA</w:t>
            </w:r>
          </w:p>
        </w:tc>
        <w:tc>
          <w:tcPr>
            <w:tcW w:w="1686" w:type="pct"/>
            <w:noWrap/>
            <w:hideMark/>
          </w:tcPr>
          <w:p w14:paraId="0061F22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4894554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27085D0" w14:textId="77777777" w:rsidTr="00F1163A">
        <w:trPr>
          <w:trHeight w:val="300"/>
        </w:trPr>
        <w:tc>
          <w:tcPr>
            <w:tcW w:w="688" w:type="pct"/>
            <w:noWrap/>
            <w:hideMark/>
          </w:tcPr>
          <w:p w14:paraId="019A7E7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76130</w:t>
            </w:r>
          </w:p>
        </w:tc>
        <w:tc>
          <w:tcPr>
            <w:tcW w:w="1992" w:type="pct"/>
            <w:noWrap/>
            <w:hideMark/>
          </w:tcPr>
          <w:p w14:paraId="1EF1846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CANDELARIA</w:t>
            </w:r>
          </w:p>
        </w:tc>
        <w:tc>
          <w:tcPr>
            <w:tcW w:w="1686" w:type="pct"/>
            <w:noWrap/>
            <w:hideMark/>
          </w:tcPr>
          <w:p w14:paraId="3271249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399634B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49D2224" w14:textId="77777777" w:rsidTr="00F1163A">
        <w:trPr>
          <w:trHeight w:val="300"/>
        </w:trPr>
        <w:tc>
          <w:tcPr>
            <w:tcW w:w="688" w:type="pct"/>
            <w:noWrap/>
            <w:hideMark/>
          </w:tcPr>
          <w:p w14:paraId="41CA695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76147</w:t>
            </w:r>
          </w:p>
        </w:tc>
        <w:tc>
          <w:tcPr>
            <w:tcW w:w="1992" w:type="pct"/>
            <w:noWrap/>
            <w:hideMark/>
          </w:tcPr>
          <w:p w14:paraId="0D38BE6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CARTAGO</w:t>
            </w:r>
          </w:p>
        </w:tc>
        <w:tc>
          <w:tcPr>
            <w:tcW w:w="1686" w:type="pct"/>
            <w:noWrap/>
            <w:hideMark/>
          </w:tcPr>
          <w:p w14:paraId="54EC151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7FF1A6E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76A1173" w14:textId="77777777" w:rsidTr="00F1163A">
        <w:trPr>
          <w:trHeight w:val="300"/>
        </w:trPr>
        <w:tc>
          <w:tcPr>
            <w:tcW w:w="688" w:type="pct"/>
            <w:noWrap/>
            <w:hideMark/>
          </w:tcPr>
          <w:p w14:paraId="4B33B5B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76248</w:t>
            </w:r>
          </w:p>
        </w:tc>
        <w:tc>
          <w:tcPr>
            <w:tcW w:w="1992" w:type="pct"/>
            <w:noWrap/>
            <w:hideMark/>
          </w:tcPr>
          <w:p w14:paraId="19CE0F7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CERRITO</w:t>
            </w:r>
          </w:p>
        </w:tc>
        <w:tc>
          <w:tcPr>
            <w:tcW w:w="1686" w:type="pct"/>
            <w:noWrap/>
            <w:hideMark/>
          </w:tcPr>
          <w:p w14:paraId="1133D2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0C1687F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08423C8" w14:textId="77777777" w:rsidTr="00F1163A">
        <w:trPr>
          <w:trHeight w:val="300"/>
        </w:trPr>
        <w:tc>
          <w:tcPr>
            <w:tcW w:w="688" w:type="pct"/>
            <w:noWrap/>
            <w:hideMark/>
          </w:tcPr>
          <w:p w14:paraId="1B2C4E0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76250</w:t>
            </w:r>
          </w:p>
        </w:tc>
        <w:tc>
          <w:tcPr>
            <w:tcW w:w="1992" w:type="pct"/>
            <w:noWrap/>
            <w:hideMark/>
          </w:tcPr>
          <w:p w14:paraId="0DB9656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EL DOVIO</w:t>
            </w:r>
          </w:p>
        </w:tc>
        <w:tc>
          <w:tcPr>
            <w:tcW w:w="1686" w:type="pct"/>
            <w:noWrap/>
            <w:hideMark/>
          </w:tcPr>
          <w:p w14:paraId="1C74605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379F978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E295D5B" w14:textId="77777777" w:rsidTr="00F1163A">
        <w:trPr>
          <w:trHeight w:val="300"/>
        </w:trPr>
        <w:tc>
          <w:tcPr>
            <w:tcW w:w="688" w:type="pct"/>
            <w:noWrap/>
            <w:hideMark/>
          </w:tcPr>
          <w:p w14:paraId="685D630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76275</w:t>
            </w:r>
          </w:p>
        </w:tc>
        <w:tc>
          <w:tcPr>
            <w:tcW w:w="1992" w:type="pct"/>
            <w:noWrap/>
            <w:hideMark/>
          </w:tcPr>
          <w:p w14:paraId="61AE012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FLORIDA</w:t>
            </w:r>
          </w:p>
        </w:tc>
        <w:tc>
          <w:tcPr>
            <w:tcW w:w="1686" w:type="pct"/>
            <w:noWrap/>
            <w:hideMark/>
          </w:tcPr>
          <w:p w14:paraId="6B6F1E2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20E4374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03A51972" w14:textId="77777777" w:rsidTr="00F1163A">
        <w:trPr>
          <w:trHeight w:val="300"/>
        </w:trPr>
        <w:tc>
          <w:tcPr>
            <w:tcW w:w="688" w:type="pct"/>
            <w:noWrap/>
            <w:hideMark/>
          </w:tcPr>
          <w:p w14:paraId="43EF5F9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76306</w:t>
            </w:r>
          </w:p>
        </w:tc>
        <w:tc>
          <w:tcPr>
            <w:tcW w:w="1992" w:type="pct"/>
            <w:noWrap/>
            <w:hideMark/>
          </w:tcPr>
          <w:p w14:paraId="51334E0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GINEBRA</w:t>
            </w:r>
          </w:p>
        </w:tc>
        <w:tc>
          <w:tcPr>
            <w:tcW w:w="1686" w:type="pct"/>
            <w:noWrap/>
            <w:hideMark/>
          </w:tcPr>
          <w:p w14:paraId="3844DCB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44D3926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79B9C6D" w14:textId="77777777" w:rsidTr="00F1163A">
        <w:trPr>
          <w:trHeight w:val="300"/>
        </w:trPr>
        <w:tc>
          <w:tcPr>
            <w:tcW w:w="688" w:type="pct"/>
            <w:noWrap/>
            <w:hideMark/>
          </w:tcPr>
          <w:p w14:paraId="6FCDE69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76318</w:t>
            </w:r>
          </w:p>
        </w:tc>
        <w:tc>
          <w:tcPr>
            <w:tcW w:w="1992" w:type="pct"/>
            <w:noWrap/>
            <w:hideMark/>
          </w:tcPr>
          <w:p w14:paraId="4913B67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GUACARÍ</w:t>
            </w:r>
          </w:p>
        </w:tc>
        <w:tc>
          <w:tcPr>
            <w:tcW w:w="1686" w:type="pct"/>
            <w:noWrap/>
            <w:hideMark/>
          </w:tcPr>
          <w:p w14:paraId="144D145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6C12C85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1587E55F" w14:textId="77777777" w:rsidTr="00F1163A">
        <w:trPr>
          <w:trHeight w:val="300"/>
        </w:trPr>
        <w:tc>
          <w:tcPr>
            <w:tcW w:w="688" w:type="pct"/>
            <w:noWrap/>
            <w:hideMark/>
          </w:tcPr>
          <w:p w14:paraId="17CCC2B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76111</w:t>
            </w:r>
          </w:p>
        </w:tc>
        <w:tc>
          <w:tcPr>
            <w:tcW w:w="1992" w:type="pct"/>
            <w:noWrap/>
            <w:hideMark/>
          </w:tcPr>
          <w:p w14:paraId="2556940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GUADALAJARA DE BUGA</w:t>
            </w:r>
          </w:p>
        </w:tc>
        <w:tc>
          <w:tcPr>
            <w:tcW w:w="1686" w:type="pct"/>
            <w:noWrap/>
            <w:hideMark/>
          </w:tcPr>
          <w:p w14:paraId="057A07E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358DA1E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7EA658E" w14:textId="77777777" w:rsidTr="00F1163A">
        <w:trPr>
          <w:trHeight w:val="300"/>
        </w:trPr>
        <w:tc>
          <w:tcPr>
            <w:tcW w:w="688" w:type="pct"/>
            <w:noWrap/>
            <w:hideMark/>
          </w:tcPr>
          <w:p w14:paraId="19771C9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76364</w:t>
            </w:r>
          </w:p>
        </w:tc>
        <w:tc>
          <w:tcPr>
            <w:tcW w:w="1992" w:type="pct"/>
            <w:noWrap/>
            <w:hideMark/>
          </w:tcPr>
          <w:p w14:paraId="098FC33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JAMUNDÍ</w:t>
            </w:r>
          </w:p>
        </w:tc>
        <w:tc>
          <w:tcPr>
            <w:tcW w:w="1686" w:type="pct"/>
            <w:noWrap/>
            <w:hideMark/>
          </w:tcPr>
          <w:p w14:paraId="6B40D4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31370C9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B3CCB24" w14:textId="77777777" w:rsidTr="00F1163A">
        <w:trPr>
          <w:trHeight w:val="300"/>
        </w:trPr>
        <w:tc>
          <w:tcPr>
            <w:tcW w:w="688" w:type="pct"/>
            <w:noWrap/>
            <w:hideMark/>
          </w:tcPr>
          <w:p w14:paraId="6646BF9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76400</w:t>
            </w:r>
          </w:p>
        </w:tc>
        <w:tc>
          <w:tcPr>
            <w:tcW w:w="1992" w:type="pct"/>
            <w:noWrap/>
            <w:hideMark/>
          </w:tcPr>
          <w:p w14:paraId="4331F1B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UNIÓN</w:t>
            </w:r>
          </w:p>
        </w:tc>
        <w:tc>
          <w:tcPr>
            <w:tcW w:w="1686" w:type="pct"/>
            <w:noWrap/>
            <w:hideMark/>
          </w:tcPr>
          <w:p w14:paraId="6E136AE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79F8DCD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3986AD8" w14:textId="77777777" w:rsidTr="00F1163A">
        <w:trPr>
          <w:trHeight w:val="300"/>
        </w:trPr>
        <w:tc>
          <w:tcPr>
            <w:tcW w:w="688" w:type="pct"/>
            <w:noWrap/>
            <w:hideMark/>
          </w:tcPr>
          <w:p w14:paraId="464A165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76403</w:t>
            </w:r>
          </w:p>
        </w:tc>
        <w:tc>
          <w:tcPr>
            <w:tcW w:w="1992" w:type="pct"/>
            <w:noWrap/>
            <w:hideMark/>
          </w:tcPr>
          <w:p w14:paraId="234807E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VICTORIA</w:t>
            </w:r>
          </w:p>
        </w:tc>
        <w:tc>
          <w:tcPr>
            <w:tcW w:w="1686" w:type="pct"/>
            <w:noWrap/>
            <w:hideMark/>
          </w:tcPr>
          <w:p w14:paraId="1D6341B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03DDEB4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5423B68" w14:textId="77777777" w:rsidTr="00F1163A">
        <w:trPr>
          <w:trHeight w:val="300"/>
        </w:trPr>
        <w:tc>
          <w:tcPr>
            <w:tcW w:w="688" w:type="pct"/>
            <w:noWrap/>
            <w:hideMark/>
          </w:tcPr>
          <w:p w14:paraId="3947CF1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76497</w:t>
            </w:r>
          </w:p>
        </w:tc>
        <w:tc>
          <w:tcPr>
            <w:tcW w:w="1992" w:type="pct"/>
            <w:noWrap/>
            <w:hideMark/>
          </w:tcPr>
          <w:p w14:paraId="12DF768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OBANDO</w:t>
            </w:r>
          </w:p>
        </w:tc>
        <w:tc>
          <w:tcPr>
            <w:tcW w:w="1686" w:type="pct"/>
            <w:noWrap/>
            <w:hideMark/>
          </w:tcPr>
          <w:p w14:paraId="21D3BB9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52D15F4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D3F54CF" w14:textId="77777777" w:rsidTr="00F1163A">
        <w:trPr>
          <w:trHeight w:val="300"/>
        </w:trPr>
        <w:tc>
          <w:tcPr>
            <w:tcW w:w="688" w:type="pct"/>
            <w:noWrap/>
            <w:hideMark/>
          </w:tcPr>
          <w:p w14:paraId="18EDD93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76520</w:t>
            </w:r>
          </w:p>
        </w:tc>
        <w:tc>
          <w:tcPr>
            <w:tcW w:w="1992" w:type="pct"/>
            <w:noWrap/>
            <w:hideMark/>
          </w:tcPr>
          <w:p w14:paraId="77B354B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PALMIRA</w:t>
            </w:r>
          </w:p>
        </w:tc>
        <w:tc>
          <w:tcPr>
            <w:tcW w:w="1686" w:type="pct"/>
            <w:noWrap/>
            <w:hideMark/>
          </w:tcPr>
          <w:p w14:paraId="35C6F29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2C553E2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ACAAE3C" w14:textId="77777777" w:rsidTr="00F1163A">
        <w:trPr>
          <w:trHeight w:val="300"/>
        </w:trPr>
        <w:tc>
          <w:tcPr>
            <w:tcW w:w="688" w:type="pct"/>
            <w:noWrap/>
            <w:hideMark/>
          </w:tcPr>
          <w:p w14:paraId="61A56AD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76563</w:t>
            </w:r>
          </w:p>
        </w:tc>
        <w:tc>
          <w:tcPr>
            <w:tcW w:w="1992" w:type="pct"/>
            <w:noWrap/>
            <w:hideMark/>
          </w:tcPr>
          <w:p w14:paraId="22003AD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PRADERA</w:t>
            </w:r>
          </w:p>
        </w:tc>
        <w:tc>
          <w:tcPr>
            <w:tcW w:w="1686" w:type="pct"/>
            <w:noWrap/>
            <w:hideMark/>
          </w:tcPr>
          <w:p w14:paraId="7DDEB65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64068FE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7C5D34A" w14:textId="77777777" w:rsidTr="00F1163A">
        <w:trPr>
          <w:trHeight w:val="300"/>
        </w:trPr>
        <w:tc>
          <w:tcPr>
            <w:tcW w:w="688" w:type="pct"/>
            <w:noWrap/>
            <w:hideMark/>
          </w:tcPr>
          <w:p w14:paraId="7C8B2B8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76616</w:t>
            </w:r>
          </w:p>
        </w:tc>
        <w:tc>
          <w:tcPr>
            <w:tcW w:w="1992" w:type="pct"/>
            <w:noWrap/>
            <w:hideMark/>
          </w:tcPr>
          <w:p w14:paraId="0211E47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RIOFRÍO</w:t>
            </w:r>
          </w:p>
        </w:tc>
        <w:tc>
          <w:tcPr>
            <w:tcW w:w="1686" w:type="pct"/>
            <w:noWrap/>
            <w:hideMark/>
          </w:tcPr>
          <w:p w14:paraId="0375630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49658C5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FD412A1" w14:textId="77777777" w:rsidTr="00F1163A">
        <w:trPr>
          <w:trHeight w:val="300"/>
        </w:trPr>
        <w:tc>
          <w:tcPr>
            <w:tcW w:w="688" w:type="pct"/>
            <w:noWrap/>
            <w:hideMark/>
          </w:tcPr>
          <w:p w14:paraId="5B47ABC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76622</w:t>
            </w:r>
          </w:p>
        </w:tc>
        <w:tc>
          <w:tcPr>
            <w:tcW w:w="1992" w:type="pct"/>
            <w:noWrap/>
            <w:hideMark/>
          </w:tcPr>
          <w:p w14:paraId="6796C33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ROLDANILLO</w:t>
            </w:r>
          </w:p>
        </w:tc>
        <w:tc>
          <w:tcPr>
            <w:tcW w:w="1686" w:type="pct"/>
            <w:noWrap/>
            <w:hideMark/>
          </w:tcPr>
          <w:p w14:paraId="1DCC1CD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3A7AB08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CF6516B" w14:textId="77777777" w:rsidTr="00F1163A">
        <w:trPr>
          <w:trHeight w:val="300"/>
        </w:trPr>
        <w:tc>
          <w:tcPr>
            <w:tcW w:w="688" w:type="pct"/>
            <w:noWrap/>
            <w:hideMark/>
          </w:tcPr>
          <w:p w14:paraId="55DB523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76670</w:t>
            </w:r>
          </w:p>
        </w:tc>
        <w:tc>
          <w:tcPr>
            <w:tcW w:w="1992" w:type="pct"/>
            <w:noWrap/>
            <w:hideMark/>
          </w:tcPr>
          <w:p w14:paraId="59ED52B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PEDRO</w:t>
            </w:r>
          </w:p>
        </w:tc>
        <w:tc>
          <w:tcPr>
            <w:tcW w:w="1686" w:type="pct"/>
            <w:noWrap/>
            <w:hideMark/>
          </w:tcPr>
          <w:p w14:paraId="008ABDF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65A6D99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54372F19" w14:textId="77777777" w:rsidTr="00F1163A">
        <w:trPr>
          <w:trHeight w:val="300"/>
        </w:trPr>
        <w:tc>
          <w:tcPr>
            <w:tcW w:w="688" w:type="pct"/>
            <w:noWrap/>
            <w:hideMark/>
          </w:tcPr>
          <w:p w14:paraId="209E59D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76736</w:t>
            </w:r>
          </w:p>
        </w:tc>
        <w:tc>
          <w:tcPr>
            <w:tcW w:w="1992" w:type="pct"/>
            <w:noWrap/>
            <w:hideMark/>
          </w:tcPr>
          <w:p w14:paraId="75E8D95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SEVILLA</w:t>
            </w:r>
          </w:p>
        </w:tc>
        <w:tc>
          <w:tcPr>
            <w:tcW w:w="1686" w:type="pct"/>
            <w:noWrap/>
            <w:hideMark/>
          </w:tcPr>
          <w:p w14:paraId="00E6580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1FCB458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A116FF6" w14:textId="77777777" w:rsidTr="00F1163A">
        <w:trPr>
          <w:trHeight w:val="300"/>
        </w:trPr>
        <w:tc>
          <w:tcPr>
            <w:tcW w:w="688" w:type="pct"/>
            <w:noWrap/>
            <w:hideMark/>
          </w:tcPr>
          <w:p w14:paraId="6416BC5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76823</w:t>
            </w:r>
          </w:p>
        </w:tc>
        <w:tc>
          <w:tcPr>
            <w:tcW w:w="1992" w:type="pct"/>
            <w:noWrap/>
            <w:hideMark/>
          </w:tcPr>
          <w:p w14:paraId="5745420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TORO</w:t>
            </w:r>
          </w:p>
        </w:tc>
        <w:tc>
          <w:tcPr>
            <w:tcW w:w="1686" w:type="pct"/>
            <w:noWrap/>
            <w:hideMark/>
          </w:tcPr>
          <w:p w14:paraId="1704001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0F84F0A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E926BE7" w14:textId="77777777" w:rsidTr="00F1163A">
        <w:trPr>
          <w:trHeight w:val="300"/>
        </w:trPr>
        <w:tc>
          <w:tcPr>
            <w:tcW w:w="688" w:type="pct"/>
            <w:noWrap/>
            <w:hideMark/>
          </w:tcPr>
          <w:p w14:paraId="0A01382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76828</w:t>
            </w:r>
          </w:p>
        </w:tc>
        <w:tc>
          <w:tcPr>
            <w:tcW w:w="1992" w:type="pct"/>
            <w:noWrap/>
            <w:hideMark/>
          </w:tcPr>
          <w:p w14:paraId="6BD375A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TRUJILLO</w:t>
            </w:r>
          </w:p>
        </w:tc>
        <w:tc>
          <w:tcPr>
            <w:tcW w:w="1686" w:type="pct"/>
            <w:noWrap/>
            <w:hideMark/>
          </w:tcPr>
          <w:p w14:paraId="2A55407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2396E31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DEFB0CA" w14:textId="77777777" w:rsidTr="00F1163A">
        <w:trPr>
          <w:trHeight w:val="300"/>
        </w:trPr>
        <w:tc>
          <w:tcPr>
            <w:tcW w:w="688" w:type="pct"/>
            <w:noWrap/>
            <w:hideMark/>
          </w:tcPr>
          <w:p w14:paraId="02425D8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76834</w:t>
            </w:r>
          </w:p>
        </w:tc>
        <w:tc>
          <w:tcPr>
            <w:tcW w:w="1992" w:type="pct"/>
            <w:noWrap/>
            <w:hideMark/>
          </w:tcPr>
          <w:p w14:paraId="4709D69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TULUÁ</w:t>
            </w:r>
          </w:p>
        </w:tc>
        <w:tc>
          <w:tcPr>
            <w:tcW w:w="1686" w:type="pct"/>
            <w:noWrap/>
            <w:hideMark/>
          </w:tcPr>
          <w:p w14:paraId="5F79FF3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6641308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766D925" w14:textId="77777777" w:rsidTr="00F1163A">
        <w:trPr>
          <w:trHeight w:val="300"/>
        </w:trPr>
        <w:tc>
          <w:tcPr>
            <w:tcW w:w="688" w:type="pct"/>
            <w:noWrap/>
            <w:hideMark/>
          </w:tcPr>
          <w:p w14:paraId="1F5E17F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76845</w:t>
            </w:r>
          </w:p>
        </w:tc>
        <w:tc>
          <w:tcPr>
            <w:tcW w:w="1992" w:type="pct"/>
            <w:noWrap/>
            <w:hideMark/>
          </w:tcPr>
          <w:p w14:paraId="77CB203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ULLOA</w:t>
            </w:r>
          </w:p>
        </w:tc>
        <w:tc>
          <w:tcPr>
            <w:tcW w:w="1686" w:type="pct"/>
            <w:noWrap/>
            <w:hideMark/>
          </w:tcPr>
          <w:p w14:paraId="46A0FAD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28C3B79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832DFA4" w14:textId="77777777" w:rsidTr="00F1163A">
        <w:trPr>
          <w:trHeight w:val="300"/>
        </w:trPr>
        <w:tc>
          <w:tcPr>
            <w:tcW w:w="688" w:type="pct"/>
            <w:noWrap/>
            <w:hideMark/>
          </w:tcPr>
          <w:p w14:paraId="3FA5509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76863</w:t>
            </w:r>
          </w:p>
        </w:tc>
        <w:tc>
          <w:tcPr>
            <w:tcW w:w="1992" w:type="pct"/>
            <w:noWrap/>
            <w:hideMark/>
          </w:tcPr>
          <w:p w14:paraId="4412475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VERSALLES</w:t>
            </w:r>
          </w:p>
        </w:tc>
        <w:tc>
          <w:tcPr>
            <w:tcW w:w="1686" w:type="pct"/>
            <w:noWrap/>
            <w:hideMark/>
          </w:tcPr>
          <w:p w14:paraId="0C489AB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5863655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503C581" w14:textId="77777777" w:rsidTr="00F1163A">
        <w:trPr>
          <w:trHeight w:val="300"/>
        </w:trPr>
        <w:tc>
          <w:tcPr>
            <w:tcW w:w="688" w:type="pct"/>
            <w:noWrap/>
            <w:hideMark/>
          </w:tcPr>
          <w:p w14:paraId="52BA832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76869</w:t>
            </w:r>
          </w:p>
        </w:tc>
        <w:tc>
          <w:tcPr>
            <w:tcW w:w="1992" w:type="pct"/>
            <w:noWrap/>
            <w:hideMark/>
          </w:tcPr>
          <w:p w14:paraId="58462A4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VIJES</w:t>
            </w:r>
          </w:p>
        </w:tc>
        <w:tc>
          <w:tcPr>
            <w:tcW w:w="1686" w:type="pct"/>
            <w:noWrap/>
            <w:hideMark/>
          </w:tcPr>
          <w:p w14:paraId="16D1186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6EA2C24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B505483" w14:textId="77777777" w:rsidTr="00F1163A">
        <w:trPr>
          <w:trHeight w:val="300"/>
        </w:trPr>
        <w:tc>
          <w:tcPr>
            <w:tcW w:w="688" w:type="pct"/>
            <w:noWrap/>
            <w:hideMark/>
          </w:tcPr>
          <w:p w14:paraId="2CBCCA3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76890</w:t>
            </w:r>
          </w:p>
        </w:tc>
        <w:tc>
          <w:tcPr>
            <w:tcW w:w="1992" w:type="pct"/>
            <w:noWrap/>
            <w:hideMark/>
          </w:tcPr>
          <w:p w14:paraId="61A59C0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YOTOCO</w:t>
            </w:r>
          </w:p>
        </w:tc>
        <w:tc>
          <w:tcPr>
            <w:tcW w:w="1686" w:type="pct"/>
            <w:noWrap/>
            <w:hideMark/>
          </w:tcPr>
          <w:p w14:paraId="295FBDC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58FFE06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7B3D833" w14:textId="77777777" w:rsidTr="00F1163A">
        <w:trPr>
          <w:trHeight w:val="300"/>
        </w:trPr>
        <w:tc>
          <w:tcPr>
            <w:tcW w:w="688" w:type="pct"/>
            <w:noWrap/>
            <w:hideMark/>
          </w:tcPr>
          <w:p w14:paraId="03C70CE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76892</w:t>
            </w:r>
          </w:p>
        </w:tc>
        <w:tc>
          <w:tcPr>
            <w:tcW w:w="1992" w:type="pct"/>
            <w:noWrap/>
            <w:hideMark/>
          </w:tcPr>
          <w:p w14:paraId="0647596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YUMBO</w:t>
            </w:r>
          </w:p>
        </w:tc>
        <w:tc>
          <w:tcPr>
            <w:tcW w:w="1686" w:type="pct"/>
            <w:noWrap/>
            <w:hideMark/>
          </w:tcPr>
          <w:p w14:paraId="7A3EA46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5036F72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3DC1B58E" w14:textId="77777777" w:rsidTr="00F1163A">
        <w:trPr>
          <w:trHeight w:val="300"/>
        </w:trPr>
        <w:tc>
          <w:tcPr>
            <w:tcW w:w="688" w:type="pct"/>
            <w:noWrap/>
            <w:hideMark/>
          </w:tcPr>
          <w:p w14:paraId="7979F83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76895</w:t>
            </w:r>
          </w:p>
        </w:tc>
        <w:tc>
          <w:tcPr>
            <w:tcW w:w="1992" w:type="pct"/>
            <w:noWrap/>
            <w:hideMark/>
          </w:tcPr>
          <w:p w14:paraId="5735229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ZARZAL</w:t>
            </w:r>
          </w:p>
        </w:tc>
        <w:tc>
          <w:tcPr>
            <w:tcW w:w="1686" w:type="pct"/>
            <w:noWrap/>
            <w:hideMark/>
          </w:tcPr>
          <w:p w14:paraId="2C7CBA0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47F9306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w:t>
            </w:r>
          </w:p>
        </w:tc>
      </w:tr>
      <w:tr w:rsidR="00E01AD2" w:rsidRPr="006F6221" w14:paraId="7F041561" w14:textId="77777777" w:rsidTr="00F1163A">
        <w:trPr>
          <w:trHeight w:val="300"/>
        </w:trPr>
        <w:tc>
          <w:tcPr>
            <w:tcW w:w="688" w:type="pct"/>
            <w:noWrap/>
            <w:hideMark/>
          </w:tcPr>
          <w:p w14:paraId="4B5EEAE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5086</w:t>
            </w:r>
          </w:p>
        </w:tc>
        <w:tc>
          <w:tcPr>
            <w:tcW w:w="1992" w:type="pct"/>
            <w:noWrap/>
            <w:hideMark/>
          </w:tcPr>
          <w:p w14:paraId="136612A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BELMIRA</w:t>
            </w:r>
          </w:p>
        </w:tc>
        <w:tc>
          <w:tcPr>
            <w:tcW w:w="1686" w:type="pct"/>
            <w:noWrap/>
            <w:hideMark/>
          </w:tcPr>
          <w:p w14:paraId="4DE68B1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207336A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7AA9ED90" w14:textId="77777777" w:rsidTr="00F1163A">
        <w:trPr>
          <w:trHeight w:val="300"/>
        </w:trPr>
        <w:tc>
          <w:tcPr>
            <w:tcW w:w="688" w:type="pct"/>
            <w:noWrap/>
            <w:hideMark/>
          </w:tcPr>
          <w:p w14:paraId="5AB5285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5142</w:t>
            </w:r>
          </w:p>
        </w:tc>
        <w:tc>
          <w:tcPr>
            <w:tcW w:w="1992" w:type="pct"/>
            <w:noWrap/>
            <w:hideMark/>
          </w:tcPr>
          <w:p w14:paraId="72D9866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CARACOLÍ</w:t>
            </w:r>
          </w:p>
        </w:tc>
        <w:tc>
          <w:tcPr>
            <w:tcW w:w="1686" w:type="pct"/>
            <w:noWrap/>
            <w:hideMark/>
          </w:tcPr>
          <w:p w14:paraId="1E06978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7DEFFC2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D6C2D97" w14:textId="77777777" w:rsidTr="00F1163A">
        <w:trPr>
          <w:trHeight w:val="300"/>
        </w:trPr>
        <w:tc>
          <w:tcPr>
            <w:tcW w:w="688" w:type="pct"/>
            <w:noWrap/>
            <w:hideMark/>
          </w:tcPr>
          <w:p w14:paraId="640B958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5674</w:t>
            </w:r>
          </w:p>
        </w:tc>
        <w:tc>
          <w:tcPr>
            <w:tcW w:w="1992" w:type="pct"/>
            <w:noWrap/>
            <w:hideMark/>
          </w:tcPr>
          <w:p w14:paraId="2B749C1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VICENTE FERRER</w:t>
            </w:r>
          </w:p>
        </w:tc>
        <w:tc>
          <w:tcPr>
            <w:tcW w:w="1686" w:type="pct"/>
            <w:noWrap/>
            <w:hideMark/>
          </w:tcPr>
          <w:p w14:paraId="3394C06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ANTIOQUIA</w:t>
            </w:r>
          </w:p>
        </w:tc>
        <w:tc>
          <w:tcPr>
            <w:tcW w:w="633" w:type="pct"/>
            <w:noWrap/>
            <w:hideMark/>
          </w:tcPr>
          <w:p w14:paraId="6CA4E82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821BBCC" w14:textId="77777777" w:rsidTr="00F1163A">
        <w:trPr>
          <w:trHeight w:val="300"/>
        </w:trPr>
        <w:tc>
          <w:tcPr>
            <w:tcW w:w="688" w:type="pct"/>
            <w:noWrap/>
            <w:hideMark/>
          </w:tcPr>
          <w:p w14:paraId="0A1DBD8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13744</w:t>
            </w:r>
          </w:p>
        </w:tc>
        <w:tc>
          <w:tcPr>
            <w:tcW w:w="1992" w:type="pct"/>
            <w:noWrap/>
            <w:hideMark/>
          </w:tcPr>
          <w:p w14:paraId="31FC4B9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SIMITÍ</w:t>
            </w:r>
          </w:p>
        </w:tc>
        <w:tc>
          <w:tcPr>
            <w:tcW w:w="1686" w:type="pct"/>
            <w:noWrap/>
            <w:hideMark/>
          </w:tcPr>
          <w:p w14:paraId="36EDBDF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BOLÍVAR</w:t>
            </w:r>
          </w:p>
        </w:tc>
        <w:tc>
          <w:tcPr>
            <w:tcW w:w="633" w:type="pct"/>
            <w:noWrap/>
            <w:hideMark/>
          </w:tcPr>
          <w:p w14:paraId="599EB20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6019C214" w14:textId="77777777" w:rsidTr="00F1163A">
        <w:trPr>
          <w:trHeight w:val="300"/>
        </w:trPr>
        <w:tc>
          <w:tcPr>
            <w:tcW w:w="688" w:type="pct"/>
            <w:noWrap/>
            <w:hideMark/>
          </w:tcPr>
          <w:p w14:paraId="012E4C7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15047</w:t>
            </w:r>
          </w:p>
        </w:tc>
        <w:tc>
          <w:tcPr>
            <w:tcW w:w="1992" w:type="pct"/>
            <w:noWrap/>
            <w:hideMark/>
          </w:tcPr>
          <w:p w14:paraId="683926E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AQUITANIA</w:t>
            </w:r>
          </w:p>
        </w:tc>
        <w:tc>
          <w:tcPr>
            <w:tcW w:w="1686" w:type="pct"/>
            <w:noWrap/>
            <w:hideMark/>
          </w:tcPr>
          <w:p w14:paraId="739687C4"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70E36EA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EC48C94" w14:textId="77777777" w:rsidTr="00F1163A">
        <w:trPr>
          <w:trHeight w:val="300"/>
        </w:trPr>
        <w:tc>
          <w:tcPr>
            <w:tcW w:w="688" w:type="pct"/>
            <w:noWrap/>
            <w:hideMark/>
          </w:tcPr>
          <w:p w14:paraId="5737745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15097</w:t>
            </w:r>
          </w:p>
        </w:tc>
        <w:tc>
          <w:tcPr>
            <w:tcW w:w="1992" w:type="pct"/>
            <w:noWrap/>
            <w:hideMark/>
          </w:tcPr>
          <w:p w14:paraId="05784B1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BOAVITA</w:t>
            </w:r>
          </w:p>
        </w:tc>
        <w:tc>
          <w:tcPr>
            <w:tcW w:w="1686" w:type="pct"/>
            <w:noWrap/>
            <w:hideMark/>
          </w:tcPr>
          <w:p w14:paraId="72E4638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3ECB0D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81993F1" w14:textId="77777777" w:rsidTr="00F1163A">
        <w:trPr>
          <w:trHeight w:val="300"/>
        </w:trPr>
        <w:tc>
          <w:tcPr>
            <w:tcW w:w="688" w:type="pct"/>
            <w:noWrap/>
            <w:hideMark/>
          </w:tcPr>
          <w:p w14:paraId="2551C37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15226</w:t>
            </w:r>
          </w:p>
        </w:tc>
        <w:tc>
          <w:tcPr>
            <w:tcW w:w="1992" w:type="pct"/>
            <w:noWrap/>
            <w:hideMark/>
          </w:tcPr>
          <w:p w14:paraId="4CC45A7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CUÍTIVA</w:t>
            </w:r>
          </w:p>
        </w:tc>
        <w:tc>
          <w:tcPr>
            <w:tcW w:w="1686" w:type="pct"/>
            <w:noWrap/>
            <w:hideMark/>
          </w:tcPr>
          <w:p w14:paraId="23CF3D7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60765EA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6DD1D768" w14:textId="77777777" w:rsidTr="00F1163A">
        <w:trPr>
          <w:trHeight w:val="300"/>
        </w:trPr>
        <w:tc>
          <w:tcPr>
            <w:tcW w:w="688" w:type="pct"/>
            <w:noWrap/>
            <w:hideMark/>
          </w:tcPr>
          <w:p w14:paraId="484D60A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15362</w:t>
            </w:r>
          </w:p>
        </w:tc>
        <w:tc>
          <w:tcPr>
            <w:tcW w:w="1992" w:type="pct"/>
            <w:noWrap/>
            <w:hideMark/>
          </w:tcPr>
          <w:p w14:paraId="5B81301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IZA</w:t>
            </w:r>
          </w:p>
        </w:tc>
        <w:tc>
          <w:tcPr>
            <w:tcW w:w="1686" w:type="pct"/>
            <w:noWrap/>
            <w:hideMark/>
          </w:tcPr>
          <w:p w14:paraId="061FE61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10CB99A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3CFEC1C4" w14:textId="77777777" w:rsidTr="00F1163A">
        <w:trPr>
          <w:trHeight w:val="300"/>
        </w:trPr>
        <w:tc>
          <w:tcPr>
            <w:tcW w:w="688" w:type="pct"/>
            <w:noWrap/>
            <w:hideMark/>
          </w:tcPr>
          <w:p w14:paraId="26419EC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15403</w:t>
            </w:r>
          </w:p>
        </w:tc>
        <w:tc>
          <w:tcPr>
            <w:tcW w:w="1992" w:type="pct"/>
            <w:noWrap/>
            <w:hideMark/>
          </w:tcPr>
          <w:p w14:paraId="3E7504A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UVITA</w:t>
            </w:r>
          </w:p>
        </w:tc>
        <w:tc>
          <w:tcPr>
            <w:tcW w:w="1686" w:type="pct"/>
            <w:noWrap/>
            <w:hideMark/>
          </w:tcPr>
          <w:p w14:paraId="2A400B4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75FE6F3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7784833" w14:textId="77777777" w:rsidTr="00F1163A">
        <w:trPr>
          <w:trHeight w:val="300"/>
        </w:trPr>
        <w:tc>
          <w:tcPr>
            <w:tcW w:w="688" w:type="pct"/>
            <w:noWrap/>
            <w:hideMark/>
          </w:tcPr>
          <w:p w14:paraId="145C5C0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15753</w:t>
            </w:r>
          </w:p>
        </w:tc>
        <w:tc>
          <w:tcPr>
            <w:tcW w:w="1992" w:type="pct"/>
            <w:noWrap/>
            <w:hideMark/>
          </w:tcPr>
          <w:p w14:paraId="3643AB5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SOATÁ</w:t>
            </w:r>
          </w:p>
        </w:tc>
        <w:tc>
          <w:tcPr>
            <w:tcW w:w="1686" w:type="pct"/>
            <w:noWrap/>
            <w:hideMark/>
          </w:tcPr>
          <w:p w14:paraId="5D1051C3"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561D9209"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2FA2FF8" w14:textId="77777777" w:rsidTr="00F1163A">
        <w:trPr>
          <w:trHeight w:val="300"/>
        </w:trPr>
        <w:tc>
          <w:tcPr>
            <w:tcW w:w="688" w:type="pct"/>
            <w:noWrap/>
            <w:hideMark/>
          </w:tcPr>
          <w:p w14:paraId="6C7699B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15822</w:t>
            </w:r>
          </w:p>
        </w:tc>
        <w:tc>
          <w:tcPr>
            <w:tcW w:w="1992" w:type="pct"/>
            <w:noWrap/>
            <w:hideMark/>
          </w:tcPr>
          <w:p w14:paraId="1CF36BA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TOTA</w:t>
            </w:r>
          </w:p>
        </w:tc>
        <w:tc>
          <w:tcPr>
            <w:tcW w:w="1686" w:type="pct"/>
            <w:noWrap/>
            <w:hideMark/>
          </w:tcPr>
          <w:p w14:paraId="4176AB3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BOYACÁ</w:t>
            </w:r>
          </w:p>
        </w:tc>
        <w:tc>
          <w:tcPr>
            <w:tcW w:w="633" w:type="pct"/>
            <w:noWrap/>
            <w:hideMark/>
          </w:tcPr>
          <w:p w14:paraId="0093D90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8F1002E" w14:textId="77777777" w:rsidTr="00F1163A">
        <w:trPr>
          <w:trHeight w:val="300"/>
        </w:trPr>
        <w:tc>
          <w:tcPr>
            <w:tcW w:w="688" w:type="pct"/>
            <w:noWrap/>
            <w:hideMark/>
          </w:tcPr>
          <w:p w14:paraId="130F270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17653</w:t>
            </w:r>
          </w:p>
        </w:tc>
        <w:tc>
          <w:tcPr>
            <w:tcW w:w="1992" w:type="pct"/>
            <w:noWrap/>
            <w:hideMark/>
          </w:tcPr>
          <w:p w14:paraId="4759B02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SALAMINA</w:t>
            </w:r>
          </w:p>
        </w:tc>
        <w:tc>
          <w:tcPr>
            <w:tcW w:w="1686" w:type="pct"/>
            <w:noWrap/>
            <w:hideMark/>
          </w:tcPr>
          <w:p w14:paraId="56C7BC3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CALDAS</w:t>
            </w:r>
          </w:p>
        </w:tc>
        <w:tc>
          <w:tcPr>
            <w:tcW w:w="633" w:type="pct"/>
            <w:noWrap/>
            <w:hideMark/>
          </w:tcPr>
          <w:p w14:paraId="478D0B2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5BD80A9" w14:textId="77777777" w:rsidTr="00F1163A">
        <w:trPr>
          <w:trHeight w:val="300"/>
        </w:trPr>
        <w:tc>
          <w:tcPr>
            <w:tcW w:w="688" w:type="pct"/>
            <w:noWrap/>
            <w:hideMark/>
          </w:tcPr>
          <w:p w14:paraId="20A09C9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25181</w:t>
            </w:r>
          </w:p>
        </w:tc>
        <w:tc>
          <w:tcPr>
            <w:tcW w:w="1992" w:type="pct"/>
            <w:noWrap/>
            <w:hideMark/>
          </w:tcPr>
          <w:p w14:paraId="4CA4D37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CHOACHÍ</w:t>
            </w:r>
          </w:p>
        </w:tc>
        <w:tc>
          <w:tcPr>
            <w:tcW w:w="1686" w:type="pct"/>
            <w:noWrap/>
            <w:hideMark/>
          </w:tcPr>
          <w:p w14:paraId="6A51E21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625C308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89D442A" w14:textId="77777777" w:rsidTr="00F1163A">
        <w:trPr>
          <w:trHeight w:val="300"/>
        </w:trPr>
        <w:tc>
          <w:tcPr>
            <w:tcW w:w="688" w:type="pct"/>
            <w:noWrap/>
            <w:hideMark/>
          </w:tcPr>
          <w:p w14:paraId="51FD84EC"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25183</w:t>
            </w:r>
          </w:p>
        </w:tc>
        <w:tc>
          <w:tcPr>
            <w:tcW w:w="1992" w:type="pct"/>
            <w:noWrap/>
            <w:hideMark/>
          </w:tcPr>
          <w:p w14:paraId="05E12E0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CHOCONTÁ</w:t>
            </w:r>
          </w:p>
        </w:tc>
        <w:tc>
          <w:tcPr>
            <w:tcW w:w="1686" w:type="pct"/>
            <w:noWrap/>
            <w:hideMark/>
          </w:tcPr>
          <w:p w14:paraId="2AB053C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98BF0A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48592F2" w14:textId="77777777" w:rsidTr="00F1163A">
        <w:trPr>
          <w:trHeight w:val="300"/>
        </w:trPr>
        <w:tc>
          <w:tcPr>
            <w:tcW w:w="688" w:type="pct"/>
            <w:noWrap/>
            <w:hideMark/>
          </w:tcPr>
          <w:p w14:paraId="644CC9E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25279</w:t>
            </w:r>
          </w:p>
        </w:tc>
        <w:tc>
          <w:tcPr>
            <w:tcW w:w="1992" w:type="pct"/>
            <w:noWrap/>
            <w:hideMark/>
          </w:tcPr>
          <w:p w14:paraId="70E9E00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FÓMEQUE</w:t>
            </w:r>
          </w:p>
        </w:tc>
        <w:tc>
          <w:tcPr>
            <w:tcW w:w="1686" w:type="pct"/>
            <w:noWrap/>
            <w:hideMark/>
          </w:tcPr>
          <w:p w14:paraId="57437EB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53606813"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073C89B0" w14:textId="77777777" w:rsidTr="00F1163A">
        <w:trPr>
          <w:trHeight w:val="300"/>
        </w:trPr>
        <w:tc>
          <w:tcPr>
            <w:tcW w:w="688" w:type="pct"/>
            <w:noWrap/>
            <w:hideMark/>
          </w:tcPr>
          <w:p w14:paraId="036312ED"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25322</w:t>
            </w:r>
          </w:p>
        </w:tc>
        <w:tc>
          <w:tcPr>
            <w:tcW w:w="1992" w:type="pct"/>
            <w:noWrap/>
            <w:hideMark/>
          </w:tcPr>
          <w:p w14:paraId="0AD9CCB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GUASCA</w:t>
            </w:r>
          </w:p>
        </w:tc>
        <w:tc>
          <w:tcPr>
            <w:tcW w:w="1686" w:type="pct"/>
            <w:noWrap/>
            <w:hideMark/>
          </w:tcPr>
          <w:p w14:paraId="609042C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195FB20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37E49C0" w14:textId="77777777" w:rsidTr="00F1163A">
        <w:trPr>
          <w:trHeight w:val="300"/>
        </w:trPr>
        <w:tc>
          <w:tcPr>
            <w:tcW w:w="688" w:type="pct"/>
            <w:noWrap/>
            <w:hideMark/>
          </w:tcPr>
          <w:p w14:paraId="387AD6B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25426</w:t>
            </w:r>
          </w:p>
        </w:tc>
        <w:tc>
          <w:tcPr>
            <w:tcW w:w="1992" w:type="pct"/>
            <w:noWrap/>
            <w:hideMark/>
          </w:tcPr>
          <w:p w14:paraId="5B8B0F2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MACHETÁ</w:t>
            </w:r>
          </w:p>
        </w:tc>
        <w:tc>
          <w:tcPr>
            <w:tcW w:w="1686" w:type="pct"/>
            <w:noWrap/>
            <w:hideMark/>
          </w:tcPr>
          <w:p w14:paraId="00D1369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529110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2CA92053" w14:textId="77777777" w:rsidTr="00F1163A">
        <w:trPr>
          <w:trHeight w:val="300"/>
        </w:trPr>
        <w:tc>
          <w:tcPr>
            <w:tcW w:w="688" w:type="pct"/>
            <w:noWrap/>
            <w:hideMark/>
          </w:tcPr>
          <w:p w14:paraId="5EE02FD4"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25513</w:t>
            </w:r>
          </w:p>
        </w:tc>
        <w:tc>
          <w:tcPr>
            <w:tcW w:w="1992" w:type="pct"/>
            <w:noWrap/>
            <w:hideMark/>
          </w:tcPr>
          <w:p w14:paraId="5997B32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PACHO</w:t>
            </w:r>
          </w:p>
        </w:tc>
        <w:tc>
          <w:tcPr>
            <w:tcW w:w="1686" w:type="pct"/>
            <w:noWrap/>
            <w:hideMark/>
          </w:tcPr>
          <w:p w14:paraId="2BBFCE0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84FE8F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3719817" w14:textId="77777777" w:rsidTr="00F1163A">
        <w:trPr>
          <w:trHeight w:val="300"/>
        </w:trPr>
        <w:tc>
          <w:tcPr>
            <w:tcW w:w="688" w:type="pct"/>
            <w:noWrap/>
            <w:hideMark/>
          </w:tcPr>
          <w:p w14:paraId="6F49ECD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25807</w:t>
            </w:r>
          </w:p>
        </w:tc>
        <w:tc>
          <w:tcPr>
            <w:tcW w:w="1992" w:type="pct"/>
            <w:noWrap/>
            <w:hideMark/>
          </w:tcPr>
          <w:p w14:paraId="020FC209"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TIBIRITA</w:t>
            </w:r>
          </w:p>
        </w:tc>
        <w:tc>
          <w:tcPr>
            <w:tcW w:w="1686" w:type="pct"/>
            <w:noWrap/>
            <w:hideMark/>
          </w:tcPr>
          <w:p w14:paraId="3193832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031B254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0A9B9430" w14:textId="77777777" w:rsidTr="00F1163A">
        <w:trPr>
          <w:trHeight w:val="300"/>
        </w:trPr>
        <w:tc>
          <w:tcPr>
            <w:tcW w:w="688" w:type="pct"/>
            <w:noWrap/>
            <w:hideMark/>
          </w:tcPr>
          <w:p w14:paraId="77E483E5"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25841</w:t>
            </w:r>
          </w:p>
        </w:tc>
        <w:tc>
          <w:tcPr>
            <w:tcW w:w="1992" w:type="pct"/>
            <w:noWrap/>
            <w:hideMark/>
          </w:tcPr>
          <w:p w14:paraId="14A4DB5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UBAQUE</w:t>
            </w:r>
          </w:p>
        </w:tc>
        <w:tc>
          <w:tcPr>
            <w:tcW w:w="1686" w:type="pct"/>
            <w:noWrap/>
            <w:hideMark/>
          </w:tcPr>
          <w:p w14:paraId="138012F2"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33637C1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4FDEA00B" w14:textId="77777777" w:rsidTr="00F1163A">
        <w:trPr>
          <w:trHeight w:val="300"/>
        </w:trPr>
        <w:tc>
          <w:tcPr>
            <w:tcW w:w="688" w:type="pct"/>
            <w:noWrap/>
            <w:hideMark/>
          </w:tcPr>
          <w:p w14:paraId="0D909A2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25873</w:t>
            </w:r>
          </w:p>
        </w:tc>
        <w:tc>
          <w:tcPr>
            <w:tcW w:w="1992" w:type="pct"/>
            <w:noWrap/>
            <w:hideMark/>
          </w:tcPr>
          <w:p w14:paraId="7F76A427"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VILLAPINZÓN</w:t>
            </w:r>
          </w:p>
        </w:tc>
        <w:tc>
          <w:tcPr>
            <w:tcW w:w="1686" w:type="pct"/>
            <w:noWrap/>
            <w:hideMark/>
          </w:tcPr>
          <w:p w14:paraId="0584722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451BA03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5756548" w14:textId="77777777" w:rsidTr="00F1163A">
        <w:trPr>
          <w:trHeight w:val="300"/>
        </w:trPr>
        <w:tc>
          <w:tcPr>
            <w:tcW w:w="688" w:type="pct"/>
            <w:noWrap/>
            <w:hideMark/>
          </w:tcPr>
          <w:p w14:paraId="2AAEB11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25878</w:t>
            </w:r>
          </w:p>
        </w:tc>
        <w:tc>
          <w:tcPr>
            <w:tcW w:w="1992" w:type="pct"/>
            <w:noWrap/>
            <w:hideMark/>
          </w:tcPr>
          <w:p w14:paraId="0ACBC8A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VIOTÁ</w:t>
            </w:r>
          </w:p>
        </w:tc>
        <w:tc>
          <w:tcPr>
            <w:tcW w:w="1686" w:type="pct"/>
            <w:noWrap/>
            <w:hideMark/>
          </w:tcPr>
          <w:p w14:paraId="46DE2CC0"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5467996A"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0752583" w14:textId="77777777" w:rsidTr="00F1163A">
        <w:trPr>
          <w:trHeight w:val="300"/>
        </w:trPr>
        <w:tc>
          <w:tcPr>
            <w:tcW w:w="688" w:type="pct"/>
            <w:noWrap/>
            <w:hideMark/>
          </w:tcPr>
          <w:p w14:paraId="23BB329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25885</w:t>
            </w:r>
          </w:p>
        </w:tc>
        <w:tc>
          <w:tcPr>
            <w:tcW w:w="1992" w:type="pct"/>
            <w:noWrap/>
            <w:hideMark/>
          </w:tcPr>
          <w:p w14:paraId="5F9127A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YACOPÍ</w:t>
            </w:r>
          </w:p>
        </w:tc>
        <w:tc>
          <w:tcPr>
            <w:tcW w:w="1686" w:type="pct"/>
            <w:noWrap/>
            <w:hideMark/>
          </w:tcPr>
          <w:p w14:paraId="5EABB04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CUNDINAMARCA</w:t>
            </w:r>
          </w:p>
        </w:tc>
        <w:tc>
          <w:tcPr>
            <w:tcW w:w="633" w:type="pct"/>
            <w:noWrap/>
            <w:hideMark/>
          </w:tcPr>
          <w:p w14:paraId="7B964F8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3D2B9EFA" w14:textId="77777777" w:rsidTr="00F1163A">
        <w:trPr>
          <w:trHeight w:val="300"/>
        </w:trPr>
        <w:tc>
          <w:tcPr>
            <w:tcW w:w="688" w:type="pct"/>
            <w:noWrap/>
            <w:hideMark/>
          </w:tcPr>
          <w:p w14:paraId="392CF30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47460</w:t>
            </w:r>
          </w:p>
        </w:tc>
        <w:tc>
          <w:tcPr>
            <w:tcW w:w="1992" w:type="pct"/>
            <w:noWrap/>
            <w:hideMark/>
          </w:tcPr>
          <w:p w14:paraId="0C73FE4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NUEVA GRANADA</w:t>
            </w:r>
          </w:p>
        </w:tc>
        <w:tc>
          <w:tcPr>
            <w:tcW w:w="1686" w:type="pct"/>
            <w:noWrap/>
            <w:hideMark/>
          </w:tcPr>
          <w:p w14:paraId="58EDCB9E"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MAGDALENA</w:t>
            </w:r>
          </w:p>
        </w:tc>
        <w:tc>
          <w:tcPr>
            <w:tcW w:w="633" w:type="pct"/>
            <w:noWrap/>
            <w:hideMark/>
          </w:tcPr>
          <w:p w14:paraId="35A95B98"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1237603A" w14:textId="77777777" w:rsidTr="00F1163A">
        <w:trPr>
          <w:trHeight w:val="300"/>
        </w:trPr>
        <w:tc>
          <w:tcPr>
            <w:tcW w:w="688" w:type="pct"/>
            <w:noWrap/>
            <w:hideMark/>
          </w:tcPr>
          <w:p w14:paraId="4D7E9E9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54385</w:t>
            </w:r>
          </w:p>
        </w:tc>
        <w:tc>
          <w:tcPr>
            <w:tcW w:w="1992" w:type="pct"/>
            <w:noWrap/>
            <w:hideMark/>
          </w:tcPr>
          <w:p w14:paraId="0D978C9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LA ESPERANZA</w:t>
            </w:r>
          </w:p>
        </w:tc>
        <w:tc>
          <w:tcPr>
            <w:tcW w:w="1686" w:type="pct"/>
            <w:noWrap/>
            <w:hideMark/>
          </w:tcPr>
          <w:p w14:paraId="09F8F5A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NORTE DE SANTANDER</w:t>
            </w:r>
          </w:p>
        </w:tc>
        <w:tc>
          <w:tcPr>
            <w:tcW w:w="633" w:type="pct"/>
            <w:noWrap/>
            <w:hideMark/>
          </w:tcPr>
          <w:p w14:paraId="2EF543D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43DC5876" w14:textId="77777777" w:rsidTr="00F1163A">
        <w:trPr>
          <w:trHeight w:val="300"/>
        </w:trPr>
        <w:tc>
          <w:tcPr>
            <w:tcW w:w="688" w:type="pct"/>
            <w:noWrap/>
            <w:hideMark/>
          </w:tcPr>
          <w:p w14:paraId="7173467E"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68679</w:t>
            </w:r>
          </w:p>
        </w:tc>
        <w:tc>
          <w:tcPr>
            <w:tcW w:w="1992" w:type="pct"/>
            <w:noWrap/>
            <w:hideMark/>
          </w:tcPr>
          <w:p w14:paraId="6E643D2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 GIL</w:t>
            </w:r>
          </w:p>
        </w:tc>
        <w:tc>
          <w:tcPr>
            <w:tcW w:w="1686" w:type="pct"/>
            <w:noWrap/>
            <w:hideMark/>
          </w:tcPr>
          <w:p w14:paraId="168B7BF5"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001F17B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3C1987C" w14:textId="77777777" w:rsidTr="00F1163A">
        <w:trPr>
          <w:trHeight w:val="300"/>
        </w:trPr>
        <w:tc>
          <w:tcPr>
            <w:tcW w:w="688" w:type="pct"/>
            <w:noWrap/>
            <w:hideMark/>
          </w:tcPr>
          <w:p w14:paraId="773A7012"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68755</w:t>
            </w:r>
          </w:p>
        </w:tc>
        <w:tc>
          <w:tcPr>
            <w:tcW w:w="1992" w:type="pct"/>
            <w:noWrap/>
            <w:hideMark/>
          </w:tcPr>
          <w:p w14:paraId="17EA5C86"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SOCORRO</w:t>
            </w:r>
          </w:p>
        </w:tc>
        <w:tc>
          <w:tcPr>
            <w:tcW w:w="1686" w:type="pct"/>
            <w:noWrap/>
            <w:hideMark/>
          </w:tcPr>
          <w:p w14:paraId="14EC4F6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SANTANDER</w:t>
            </w:r>
          </w:p>
        </w:tc>
        <w:tc>
          <w:tcPr>
            <w:tcW w:w="633" w:type="pct"/>
            <w:noWrap/>
            <w:hideMark/>
          </w:tcPr>
          <w:p w14:paraId="48B0052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2BB2ACB3" w14:textId="77777777" w:rsidTr="00F1163A">
        <w:trPr>
          <w:trHeight w:val="300"/>
        </w:trPr>
        <w:tc>
          <w:tcPr>
            <w:tcW w:w="688" w:type="pct"/>
            <w:noWrap/>
            <w:hideMark/>
          </w:tcPr>
          <w:p w14:paraId="55038A3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73217</w:t>
            </w:r>
          </w:p>
        </w:tc>
        <w:tc>
          <w:tcPr>
            <w:tcW w:w="1992" w:type="pct"/>
            <w:noWrap/>
            <w:hideMark/>
          </w:tcPr>
          <w:p w14:paraId="03D935AC"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COYAIMA</w:t>
            </w:r>
          </w:p>
        </w:tc>
        <w:tc>
          <w:tcPr>
            <w:tcW w:w="1686" w:type="pct"/>
            <w:noWrap/>
            <w:hideMark/>
          </w:tcPr>
          <w:p w14:paraId="3EECBFFB"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1B8DD860"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18DF7BB9" w14:textId="77777777" w:rsidTr="00F1163A">
        <w:trPr>
          <w:trHeight w:val="300"/>
        </w:trPr>
        <w:tc>
          <w:tcPr>
            <w:tcW w:w="688" w:type="pct"/>
            <w:noWrap/>
            <w:hideMark/>
          </w:tcPr>
          <w:p w14:paraId="00980FFF"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73616</w:t>
            </w:r>
          </w:p>
        </w:tc>
        <w:tc>
          <w:tcPr>
            <w:tcW w:w="1992" w:type="pct"/>
            <w:noWrap/>
            <w:hideMark/>
          </w:tcPr>
          <w:p w14:paraId="64AA4941"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RIOBLANCO</w:t>
            </w:r>
          </w:p>
        </w:tc>
        <w:tc>
          <w:tcPr>
            <w:tcW w:w="1686" w:type="pct"/>
            <w:noWrap/>
            <w:hideMark/>
          </w:tcPr>
          <w:p w14:paraId="73C9357A"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TOLIMA</w:t>
            </w:r>
          </w:p>
        </w:tc>
        <w:tc>
          <w:tcPr>
            <w:tcW w:w="633" w:type="pct"/>
            <w:noWrap/>
            <w:hideMark/>
          </w:tcPr>
          <w:p w14:paraId="0915801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r w:rsidR="00E01AD2" w:rsidRPr="006F6221" w14:paraId="7D7805D9" w14:textId="77777777" w:rsidTr="00F1163A">
        <w:trPr>
          <w:trHeight w:val="300"/>
        </w:trPr>
        <w:tc>
          <w:tcPr>
            <w:tcW w:w="688" w:type="pct"/>
            <w:noWrap/>
            <w:hideMark/>
          </w:tcPr>
          <w:p w14:paraId="509A36BB"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76233</w:t>
            </w:r>
          </w:p>
        </w:tc>
        <w:tc>
          <w:tcPr>
            <w:tcW w:w="1992" w:type="pct"/>
            <w:noWrap/>
            <w:hideMark/>
          </w:tcPr>
          <w:p w14:paraId="47328B8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DAGUA</w:t>
            </w:r>
          </w:p>
        </w:tc>
        <w:tc>
          <w:tcPr>
            <w:tcW w:w="1686" w:type="pct"/>
            <w:noWrap/>
            <w:hideMark/>
          </w:tcPr>
          <w:p w14:paraId="7920CECD"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7AAA9737"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3</w:t>
            </w:r>
          </w:p>
        </w:tc>
      </w:tr>
      <w:tr w:rsidR="00E01AD2" w:rsidRPr="006F6221" w14:paraId="5992BF60" w14:textId="77777777" w:rsidTr="00F1163A">
        <w:trPr>
          <w:trHeight w:val="300"/>
        </w:trPr>
        <w:tc>
          <w:tcPr>
            <w:tcW w:w="688" w:type="pct"/>
            <w:noWrap/>
            <w:hideMark/>
          </w:tcPr>
          <w:p w14:paraId="00855331"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76606</w:t>
            </w:r>
          </w:p>
        </w:tc>
        <w:tc>
          <w:tcPr>
            <w:tcW w:w="1992" w:type="pct"/>
            <w:noWrap/>
            <w:hideMark/>
          </w:tcPr>
          <w:p w14:paraId="15D52DEF"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RESTREPO</w:t>
            </w:r>
          </w:p>
        </w:tc>
        <w:tc>
          <w:tcPr>
            <w:tcW w:w="1686" w:type="pct"/>
            <w:noWrap/>
            <w:hideMark/>
          </w:tcPr>
          <w:p w14:paraId="2E4FE6F8" w14:textId="77777777" w:rsidR="009E2D1B" w:rsidRPr="006F6221" w:rsidRDefault="009E2D1B" w:rsidP="009E2D1B">
            <w:pPr>
              <w:ind w:left="0"/>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VALLE DEL CAUCA</w:t>
            </w:r>
          </w:p>
        </w:tc>
        <w:tc>
          <w:tcPr>
            <w:tcW w:w="633" w:type="pct"/>
            <w:noWrap/>
            <w:hideMark/>
          </w:tcPr>
          <w:p w14:paraId="4A5C7F76" w14:textId="77777777" w:rsidR="009E2D1B" w:rsidRPr="006F6221" w:rsidRDefault="009E2D1B" w:rsidP="009E2D1B">
            <w:pPr>
              <w:ind w:left="0"/>
              <w:jc w:val="right"/>
              <w:rPr>
                <w:rFonts w:ascii="Bookman Old Style" w:hAnsi="Bookman Old Style"/>
                <w:color w:val="000000"/>
                <w:sz w:val="22"/>
                <w:szCs w:val="22"/>
                <w:lang w:val="es-CO" w:eastAsia="es-CO"/>
              </w:rPr>
            </w:pPr>
            <w:r w:rsidRPr="006F6221">
              <w:rPr>
                <w:rFonts w:ascii="Bookman Old Style" w:hAnsi="Bookman Old Style"/>
                <w:color w:val="000000"/>
                <w:sz w:val="22"/>
                <w:szCs w:val="22"/>
                <w:lang w:val="es-CO" w:eastAsia="es-CO"/>
              </w:rPr>
              <w:t>2</w:t>
            </w:r>
          </w:p>
        </w:tc>
      </w:tr>
    </w:tbl>
    <w:p w14:paraId="49E2C4AE" w14:textId="024C6489" w:rsidR="00590252" w:rsidRPr="006F6221" w:rsidRDefault="00590252" w:rsidP="00F1163A">
      <w:pPr>
        <w:spacing w:before="240" w:after="240"/>
        <w:ind w:left="0"/>
        <w:jc w:val="both"/>
        <w:rPr>
          <w:rFonts w:ascii="Bookman Old Style" w:hAnsi="Bookman Old Style" w:cs="Arial"/>
          <w:bCs/>
        </w:rPr>
      </w:pPr>
      <w:r w:rsidRPr="006F6221">
        <w:rPr>
          <w:rFonts w:ascii="Bookman Old Style" w:hAnsi="Bookman Old Style" w:cs="Arial"/>
          <w:bCs/>
        </w:rPr>
        <w:t xml:space="preserve">En el caso de que un municipio que pertenezca a uno de los mercados relevantes de comercialización solicitados por una empresa no se encuentre en el listado  </w:t>
      </w:r>
      <w:r w:rsidR="006B5BE5" w:rsidRPr="006F6221">
        <w:rPr>
          <w:rFonts w:ascii="Bookman Old Style" w:hAnsi="Bookman Old Style" w:cs="Arial"/>
          <w:bCs/>
        </w:rPr>
        <w:t xml:space="preserve"> de </w:t>
      </w:r>
      <w:r w:rsidRPr="006F6221">
        <w:rPr>
          <w:rFonts w:ascii="Bookman Old Style" w:hAnsi="Bookman Old Style" w:cs="Arial"/>
          <w:bCs/>
        </w:rPr>
        <w:t>la Tabla 1 de este ANEXO, la CREG aplicará el siguiente procedimiento para determinar la agrupación:</w:t>
      </w:r>
    </w:p>
    <w:p w14:paraId="6B24BA37" w14:textId="234ABEAE" w:rsidR="00590252" w:rsidRPr="006F6221" w:rsidRDefault="00590252" w:rsidP="004E33D7">
      <w:pPr>
        <w:pStyle w:val="Prrafodelista"/>
        <w:numPr>
          <w:ilvl w:val="0"/>
          <w:numId w:val="13"/>
        </w:numPr>
        <w:spacing w:before="240" w:after="240"/>
        <w:ind w:left="709" w:hanging="349"/>
        <w:jc w:val="both"/>
        <w:rPr>
          <w:rFonts w:ascii="Bookman Old Style" w:eastAsia="MS Mincho" w:hAnsi="Bookman Old Style" w:cs="Arial"/>
          <w:sz w:val="24"/>
          <w:szCs w:val="24"/>
          <w:lang w:val="es-ES"/>
        </w:rPr>
      </w:pPr>
      <w:r w:rsidRPr="006F6221">
        <w:rPr>
          <w:rFonts w:ascii="Bookman Old Style" w:eastAsia="MS Mincho" w:hAnsi="Bookman Old Style" w:cs="Arial"/>
          <w:sz w:val="24"/>
          <w:szCs w:val="24"/>
          <w:lang w:val="es-ES"/>
        </w:rPr>
        <w:t>Se determinará para cada municip</w:t>
      </w:r>
      <w:r w:rsidR="008C7771" w:rsidRPr="006F6221">
        <w:rPr>
          <w:rFonts w:ascii="Bookman Old Style" w:eastAsia="MS Mincho" w:hAnsi="Bookman Old Style" w:cs="Arial"/>
          <w:sz w:val="24"/>
          <w:szCs w:val="24"/>
          <w:lang w:val="es-ES"/>
        </w:rPr>
        <w:t>io</w:t>
      </w:r>
      <w:r w:rsidRPr="006F6221">
        <w:rPr>
          <w:rFonts w:ascii="Bookman Old Style" w:eastAsia="MS Mincho" w:hAnsi="Bookman Old Style" w:cs="Arial"/>
          <w:sz w:val="24"/>
          <w:szCs w:val="24"/>
          <w:lang w:val="es-ES"/>
        </w:rPr>
        <w:t xml:space="preserve"> el valor de las variables número de hogares por predio y número de predios por área.</w:t>
      </w:r>
    </w:p>
    <w:p w14:paraId="2B773D4A" w14:textId="77777777" w:rsidR="00590252" w:rsidRPr="006F6221" w:rsidRDefault="00590252" w:rsidP="004E33D7">
      <w:pPr>
        <w:pStyle w:val="Prrafodelista"/>
        <w:numPr>
          <w:ilvl w:val="0"/>
          <w:numId w:val="13"/>
        </w:numPr>
        <w:spacing w:before="240" w:after="240"/>
        <w:ind w:left="709" w:hanging="349"/>
        <w:jc w:val="both"/>
        <w:rPr>
          <w:rFonts w:ascii="Bookman Old Style" w:eastAsia="MS Mincho" w:hAnsi="Bookman Old Style" w:cs="Arial"/>
          <w:sz w:val="24"/>
          <w:szCs w:val="24"/>
          <w:lang w:val="es-ES"/>
        </w:rPr>
      </w:pPr>
      <w:r w:rsidRPr="006F6221">
        <w:rPr>
          <w:rFonts w:ascii="Bookman Old Style" w:eastAsia="MS Mincho" w:hAnsi="Bookman Old Style" w:cs="Arial"/>
          <w:sz w:val="24"/>
          <w:szCs w:val="24"/>
          <w:lang w:val="es-ES"/>
        </w:rPr>
        <w:t>Para estas variables, se determinan los promedios y las desviaciones estándar. Esas variables se transforman utilizando la siguiente ecuación:</w:t>
      </w:r>
    </w:p>
    <w:p w14:paraId="1876FD1A" w14:textId="77777777" w:rsidR="00590252" w:rsidRPr="006F6221" w:rsidRDefault="00590252" w:rsidP="00453100">
      <w:pPr>
        <w:pStyle w:val="Prrafodelista"/>
        <w:ind w:left="567"/>
        <w:rPr>
          <w:rFonts w:ascii="Bookman Old Style" w:eastAsia="MS Mincho" w:hAnsi="Bookman Old Style" w:cs="Arial"/>
          <w:sz w:val="24"/>
          <w:szCs w:val="24"/>
          <w:lang w:val="es-ES"/>
        </w:rPr>
      </w:pPr>
      <m:oMathPara>
        <m:oMath>
          <m:r>
            <w:rPr>
              <w:rFonts w:ascii="Cambria Math" w:hAnsi="Cambria Math" w:cs="Arial"/>
              <w:sz w:val="24"/>
              <w:szCs w:val="24"/>
            </w:rPr>
            <m:t>Var.STD=</m:t>
          </m:r>
          <m:f>
            <m:fPr>
              <m:ctrlPr>
                <w:rPr>
                  <w:rFonts w:ascii="Cambria Math" w:hAnsi="Cambria Math" w:cs="Arial"/>
                  <w:bCs/>
                  <w:i/>
                  <w:sz w:val="24"/>
                  <w:szCs w:val="24"/>
                </w:rPr>
              </m:ctrlPr>
            </m:fPr>
            <m:num>
              <m:r>
                <w:rPr>
                  <w:rFonts w:ascii="Cambria Math" w:hAnsi="Cambria Math" w:cs="Arial"/>
                  <w:sz w:val="24"/>
                  <w:szCs w:val="24"/>
                </w:rPr>
                <m:t>Variable-promedio(Variable)</m:t>
              </m:r>
            </m:num>
            <m:den>
              <m:r>
                <w:rPr>
                  <w:rFonts w:ascii="Cambria Math" w:hAnsi="Cambria Math" w:cs="Arial"/>
                  <w:sz w:val="24"/>
                  <w:szCs w:val="24"/>
                </w:rPr>
                <m:t>Desv. estándar(Variable)</m:t>
              </m:r>
            </m:den>
          </m:f>
        </m:oMath>
      </m:oMathPara>
    </w:p>
    <w:p w14:paraId="27D89148" w14:textId="77777777" w:rsidR="00590252" w:rsidRPr="006F6221" w:rsidRDefault="00590252" w:rsidP="004E33D7">
      <w:pPr>
        <w:pStyle w:val="Prrafodelista"/>
        <w:numPr>
          <w:ilvl w:val="0"/>
          <w:numId w:val="13"/>
        </w:numPr>
        <w:spacing w:before="240" w:after="240"/>
        <w:ind w:left="709" w:hanging="349"/>
        <w:jc w:val="both"/>
        <w:rPr>
          <w:rFonts w:ascii="Bookman Old Style" w:eastAsia="MS Mincho" w:hAnsi="Bookman Old Style" w:cs="Arial"/>
          <w:sz w:val="24"/>
          <w:szCs w:val="24"/>
          <w:lang w:val="es-ES"/>
        </w:rPr>
      </w:pPr>
      <w:r w:rsidRPr="006F6221">
        <w:rPr>
          <w:rFonts w:ascii="Bookman Old Style" w:eastAsia="MS Mincho" w:hAnsi="Bookman Old Style" w:cs="Arial"/>
          <w:sz w:val="24"/>
          <w:szCs w:val="24"/>
          <w:lang w:val="es-ES"/>
        </w:rPr>
        <w:t xml:space="preserve">Se determina la diferencia entre los valores de cada una de las variables obtenidas en el </w:t>
      </w:r>
      <w:r w:rsidR="00F953C5" w:rsidRPr="006F6221">
        <w:rPr>
          <w:rFonts w:ascii="Bookman Old Style" w:eastAsia="MS Mincho" w:hAnsi="Bookman Old Style" w:cs="Arial"/>
          <w:sz w:val="24"/>
          <w:szCs w:val="24"/>
          <w:lang w:val="es-ES"/>
        </w:rPr>
        <w:t>N</w:t>
      </w:r>
      <w:r w:rsidRPr="006F6221">
        <w:rPr>
          <w:rFonts w:ascii="Bookman Old Style" w:eastAsia="MS Mincho" w:hAnsi="Bookman Old Style" w:cs="Arial"/>
          <w:sz w:val="24"/>
          <w:szCs w:val="24"/>
          <w:lang w:val="es-ES"/>
        </w:rPr>
        <w:t>umeral anterior y los valores consignados en la siguiente tabla:</w:t>
      </w:r>
    </w:p>
    <w:p w14:paraId="3A4A51E5" w14:textId="77777777" w:rsidR="00590252" w:rsidRPr="006F6221" w:rsidRDefault="00E05F2B" w:rsidP="00F1163A">
      <w:pPr>
        <w:keepNext/>
        <w:widowControl w:val="0"/>
        <w:adjustRightInd w:val="0"/>
        <w:ind w:left="0"/>
        <w:jc w:val="center"/>
        <w:rPr>
          <w:rFonts w:ascii="Bookman Old Style" w:hAnsi="Bookman Old Style" w:cs="Arial"/>
          <w:b/>
          <w:bCs/>
          <w:lang w:val="es-CO"/>
        </w:rPr>
      </w:pPr>
      <w:r w:rsidRPr="006F6221">
        <w:rPr>
          <w:rFonts w:ascii="Bookman Old Style" w:hAnsi="Bookman Old Style" w:cs="Arial"/>
          <w:b/>
          <w:bCs/>
          <w:lang w:val="es-CO"/>
        </w:rPr>
        <w:t>TABLA 2</w:t>
      </w:r>
    </w:p>
    <w:p w14:paraId="503496C2" w14:textId="77777777" w:rsidR="00590252" w:rsidRPr="006F6221" w:rsidRDefault="00E05F2B" w:rsidP="00F1163A">
      <w:pPr>
        <w:keepNext/>
        <w:widowControl w:val="0"/>
        <w:adjustRightInd w:val="0"/>
        <w:ind w:left="0"/>
        <w:jc w:val="center"/>
        <w:rPr>
          <w:rFonts w:ascii="Bookman Old Style" w:hAnsi="Bookman Old Style" w:cs="Arial"/>
          <w:b/>
          <w:bCs/>
          <w:lang w:val="es-CO"/>
        </w:rPr>
      </w:pPr>
      <w:r w:rsidRPr="006F6221">
        <w:rPr>
          <w:rFonts w:ascii="Bookman Old Style" w:hAnsi="Bookman Old Style" w:cs="Arial"/>
          <w:b/>
          <w:bCs/>
          <w:lang w:val="es-CO"/>
        </w:rPr>
        <w:t>CENTROIDES DE CADA GRUPO</w:t>
      </w:r>
    </w:p>
    <w:p w14:paraId="0C885EC8" w14:textId="77777777" w:rsidR="00E05F2B" w:rsidRPr="006F6221" w:rsidRDefault="00E05F2B" w:rsidP="00F1163A">
      <w:pPr>
        <w:keepNext/>
        <w:widowControl w:val="0"/>
        <w:adjustRightInd w:val="0"/>
        <w:ind w:left="0"/>
        <w:jc w:val="center"/>
        <w:rPr>
          <w:rFonts w:ascii="Bookman Old Style" w:hAnsi="Bookman Old Style" w:cs="Arial"/>
          <w:b/>
          <w:bCs/>
          <w:lang w:val="es-CO"/>
        </w:rPr>
      </w:pPr>
    </w:p>
    <w:tbl>
      <w:tblPr>
        <w:tblW w:w="4531" w:type="dxa"/>
        <w:jc w:val="center"/>
        <w:tblCellMar>
          <w:left w:w="70" w:type="dxa"/>
          <w:right w:w="70" w:type="dxa"/>
        </w:tblCellMar>
        <w:tblLook w:val="04A0" w:firstRow="1" w:lastRow="0" w:firstColumn="1" w:lastColumn="0" w:noHBand="0" w:noVBand="1"/>
      </w:tblPr>
      <w:tblGrid>
        <w:gridCol w:w="1200"/>
        <w:gridCol w:w="1780"/>
        <w:gridCol w:w="1551"/>
      </w:tblGrid>
      <w:tr w:rsidR="00590252" w:rsidRPr="006F6221" w14:paraId="4C582327" w14:textId="77777777" w:rsidTr="007F5852">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A8CB03" w14:textId="77777777" w:rsidR="00590252" w:rsidRPr="006F6221" w:rsidRDefault="00590252" w:rsidP="00453100">
            <w:pPr>
              <w:ind w:left="-75"/>
              <w:jc w:val="center"/>
              <w:rPr>
                <w:rFonts w:ascii="Bookman Old Style" w:hAnsi="Bookman Old Style" w:cs="Arial"/>
                <w:b/>
                <w:bCs/>
                <w:color w:val="000000"/>
                <w:lang w:val="es-CO" w:eastAsia="es-CO"/>
              </w:rPr>
            </w:pPr>
            <w:r w:rsidRPr="006F6221">
              <w:rPr>
                <w:rFonts w:ascii="Bookman Old Style" w:hAnsi="Bookman Old Style" w:cs="Arial"/>
                <w:b/>
                <w:bCs/>
                <w:color w:val="000000"/>
                <w:lang w:val="es-CO" w:eastAsia="es-CO"/>
              </w:rPr>
              <w:t>Grupo</w:t>
            </w:r>
          </w:p>
        </w:tc>
        <w:tc>
          <w:tcPr>
            <w:tcW w:w="1780" w:type="dxa"/>
            <w:tcBorders>
              <w:top w:val="single" w:sz="4" w:space="0" w:color="auto"/>
              <w:left w:val="nil"/>
              <w:bottom w:val="single" w:sz="4" w:space="0" w:color="auto"/>
              <w:right w:val="single" w:sz="4" w:space="0" w:color="auto"/>
            </w:tcBorders>
            <w:shd w:val="clear" w:color="000000" w:fill="D9D9D9"/>
            <w:noWrap/>
            <w:vAlign w:val="center"/>
            <w:hideMark/>
          </w:tcPr>
          <w:p w14:paraId="7481204E" w14:textId="77777777" w:rsidR="00590252" w:rsidRPr="006F6221" w:rsidRDefault="00590252" w:rsidP="00453100">
            <w:pPr>
              <w:ind w:left="-140"/>
              <w:jc w:val="center"/>
              <w:rPr>
                <w:rFonts w:ascii="Bookman Old Style" w:hAnsi="Bookman Old Style" w:cs="Arial"/>
                <w:b/>
                <w:bCs/>
                <w:color w:val="000000"/>
                <w:lang w:val="es-CO" w:eastAsia="es-CO"/>
              </w:rPr>
            </w:pPr>
            <w:r w:rsidRPr="006F6221">
              <w:rPr>
                <w:rFonts w:ascii="Bookman Old Style" w:hAnsi="Bookman Old Style" w:cs="Arial"/>
                <w:b/>
                <w:bCs/>
                <w:color w:val="000000"/>
                <w:lang w:val="es-CO" w:eastAsia="es-CO"/>
              </w:rPr>
              <w:t>Predios por área</w:t>
            </w:r>
          </w:p>
        </w:tc>
        <w:tc>
          <w:tcPr>
            <w:tcW w:w="1551" w:type="dxa"/>
            <w:tcBorders>
              <w:top w:val="single" w:sz="4" w:space="0" w:color="auto"/>
              <w:left w:val="nil"/>
              <w:bottom w:val="single" w:sz="4" w:space="0" w:color="auto"/>
              <w:right w:val="single" w:sz="4" w:space="0" w:color="auto"/>
            </w:tcBorders>
            <w:shd w:val="clear" w:color="000000" w:fill="D9D9D9"/>
            <w:noWrap/>
            <w:vAlign w:val="center"/>
          </w:tcPr>
          <w:p w14:paraId="18C157F5" w14:textId="77777777" w:rsidR="00590252" w:rsidRPr="006F6221" w:rsidRDefault="00590252" w:rsidP="00453100">
            <w:pPr>
              <w:ind w:left="0"/>
              <w:jc w:val="center"/>
              <w:rPr>
                <w:rFonts w:ascii="Bookman Old Style" w:hAnsi="Bookman Old Style" w:cs="Arial"/>
                <w:b/>
                <w:bCs/>
                <w:color w:val="000000"/>
                <w:lang w:val="es-CO" w:eastAsia="es-CO"/>
              </w:rPr>
            </w:pPr>
            <w:r w:rsidRPr="006F6221">
              <w:rPr>
                <w:rFonts w:ascii="Bookman Old Style" w:hAnsi="Bookman Old Style" w:cs="Arial"/>
                <w:b/>
                <w:bCs/>
                <w:color w:val="000000"/>
                <w:lang w:val="es-CO" w:eastAsia="es-CO"/>
              </w:rPr>
              <w:t>Hogares por predio</w:t>
            </w:r>
          </w:p>
        </w:tc>
      </w:tr>
      <w:tr w:rsidR="00205095" w:rsidRPr="006F6221" w14:paraId="14154B1D" w14:textId="77777777" w:rsidTr="007F5852">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95E24" w14:textId="77777777" w:rsidR="00205095" w:rsidRPr="006F6221" w:rsidRDefault="00205095" w:rsidP="00205095">
            <w:pPr>
              <w:ind w:left="-75"/>
              <w:jc w:val="center"/>
              <w:rPr>
                <w:rFonts w:ascii="Bookman Old Style" w:hAnsi="Bookman Old Style" w:cs="Arial"/>
                <w:color w:val="000000"/>
                <w:lang w:val="es-CO" w:eastAsia="es-CO"/>
              </w:rPr>
            </w:pPr>
            <w:r w:rsidRPr="006F6221">
              <w:rPr>
                <w:rFonts w:ascii="Bookman Old Style" w:hAnsi="Bookman Old Style"/>
                <w:color w:val="000000"/>
                <w:sz w:val="22"/>
                <w:szCs w:val="22"/>
              </w:rPr>
              <w:t>1</w:t>
            </w:r>
          </w:p>
        </w:tc>
        <w:tc>
          <w:tcPr>
            <w:tcW w:w="1780" w:type="dxa"/>
            <w:tcBorders>
              <w:top w:val="single" w:sz="4" w:space="0" w:color="auto"/>
              <w:left w:val="nil"/>
              <w:bottom w:val="single" w:sz="4" w:space="0" w:color="auto"/>
              <w:right w:val="single" w:sz="4" w:space="0" w:color="auto"/>
            </w:tcBorders>
            <w:shd w:val="clear" w:color="auto" w:fill="auto"/>
            <w:noWrap/>
            <w:vAlign w:val="bottom"/>
          </w:tcPr>
          <w:p w14:paraId="55AD7626" w14:textId="77777777" w:rsidR="00205095" w:rsidRPr="006F6221" w:rsidRDefault="00F20871" w:rsidP="007F5852">
            <w:pPr>
              <w:ind w:left="0"/>
              <w:jc w:val="center"/>
              <w:rPr>
                <w:rFonts w:ascii="Bookman Old Style" w:hAnsi="Bookman Old Style" w:cs="Arial"/>
                <w:color w:val="000000"/>
                <w:lang w:val="es-CO" w:eastAsia="es-CO"/>
              </w:rPr>
            </w:pPr>
            <w:r w:rsidRPr="006F6221">
              <w:rPr>
                <w:rFonts w:ascii="Bookman Old Style" w:hAnsi="Bookman Old Style" w:cs="Calibri"/>
                <w:color w:val="000000"/>
              </w:rPr>
              <w:t>-</w:t>
            </w:r>
            <w:r w:rsidR="00205095" w:rsidRPr="006F6221">
              <w:rPr>
                <w:rFonts w:ascii="Bookman Old Style" w:hAnsi="Bookman Old Style" w:cs="Calibri"/>
                <w:color w:val="000000"/>
              </w:rPr>
              <w:t xml:space="preserve">0.706 </w:t>
            </w:r>
          </w:p>
        </w:tc>
        <w:tc>
          <w:tcPr>
            <w:tcW w:w="1551" w:type="dxa"/>
            <w:tcBorders>
              <w:top w:val="single" w:sz="4" w:space="0" w:color="auto"/>
              <w:left w:val="nil"/>
              <w:bottom w:val="single" w:sz="4" w:space="0" w:color="auto"/>
              <w:right w:val="single" w:sz="4" w:space="0" w:color="auto"/>
            </w:tcBorders>
            <w:shd w:val="clear" w:color="auto" w:fill="auto"/>
            <w:noWrap/>
            <w:vAlign w:val="bottom"/>
          </w:tcPr>
          <w:p w14:paraId="7A9A7F5F" w14:textId="77777777" w:rsidR="00205095" w:rsidRPr="006F6221" w:rsidRDefault="00205095" w:rsidP="00205095">
            <w:pPr>
              <w:ind w:left="0"/>
              <w:jc w:val="center"/>
              <w:rPr>
                <w:rFonts w:ascii="Bookman Old Style" w:hAnsi="Bookman Old Style" w:cs="Arial"/>
                <w:color w:val="000000"/>
                <w:lang w:val="es-CO" w:eastAsia="es-CO"/>
              </w:rPr>
            </w:pPr>
            <w:r w:rsidRPr="006F6221">
              <w:rPr>
                <w:rFonts w:ascii="Bookman Old Style" w:hAnsi="Bookman Old Style" w:cs="Calibri"/>
                <w:color w:val="000000"/>
              </w:rPr>
              <w:t xml:space="preserve">1.061 </w:t>
            </w:r>
          </w:p>
        </w:tc>
      </w:tr>
      <w:tr w:rsidR="00205095" w:rsidRPr="006F6221" w14:paraId="7AE2B9A0" w14:textId="77777777" w:rsidTr="007F5852">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44B8" w14:textId="77777777" w:rsidR="00205095" w:rsidRPr="006F6221" w:rsidRDefault="00205095" w:rsidP="00205095">
            <w:pPr>
              <w:ind w:left="-75"/>
              <w:jc w:val="center"/>
              <w:rPr>
                <w:rFonts w:ascii="Bookman Old Style" w:hAnsi="Bookman Old Style" w:cs="Arial"/>
                <w:color w:val="000000"/>
                <w:lang w:val="es-CO" w:eastAsia="es-CO"/>
              </w:rPr>
            </w:pPr>
            <w:r w:rsidRPr="006F6221">
              <w:rPr>
                <w:rFonts w:ascii="Bookman Old Style" w:hAnsi="Bookman Old Style"/>
                <w:color w:val="000000"/>
                <w:sz w:val="22"/>
                <w:szCs w:val="22"/>
              </w:rPr>
              <w:t>2</w:t>
            </w:r>
          </w:p>
        </w:tc>
        <w:tc>
          <w:tcPr>
            <w:tcW w:w="1780" w:type="dxa"/>
            <w:tcBorders>
              <w:top w:val="single" w:sz="4" w:space="0" w:color="auto"/>
              <w:left w:val="nil"/>
              <w:bottom w:val="single" w:sz="4" w:space="0" w:color="auto"/>
              <w:right w:val="single" w:sz="4" w:space="0" w:color="auto"/>
            </w:tcBorders>
            <w:shd w:val="clear" w:color="auto" w:fill="auto"/>
            <w:noWrap/>
            <w:vAlign w:val="bottom"/>
          </w:tcPr>
          <w:p w14:paraId="692C0E9F" w14:textId="77777777" w:rsidR="00205095" w:rsidRPr="006F6221" w:rsidRDefault="00205095" w:rsidP="007F5852">
            <w:pPr>
              <w:ind w:left="0"/>
              <w:jc w:val="center"/>
              <w:rPr>
                <w:rFonts w:ascii="Bookman Old Style" w:hAnsi="Bookman Old Style" w:cs="Arial"/>
                <w:color w:val="000000"/>
                <w:lang w:val="es-CO" w:eastAsia="es-CO"/>
              </w:rPr>
            </w:pPr>
            <w:r w:rsidRPr="006F6221">
              <w:rPr>
                <w:rFonts w:ascii="Bookman Old Style" w:hAnsi="Bookman Old Style" w:cs="Calibri"/>
                <w:color w:val="000000"/>
              </w:rPr>
              <w:t xml:space="preserve">1.450 </w:t>
            </w:r>
          </w:p>
        </w:tc>
        <w:tc>
          <w:tcPr>
            <w:tcW w:w="1551" w:type="dxa"/>
            <w:tcBorders>
              <w:top w:val="single" w:sz="4" w:space="0" w:color="auto"/>
              <w:left w:val="nil"/>
              <w:bottom w:val="single" w:sz="4" w:space="0" w:color="auto"/>
              <w:right w:val="single" w:sz="4" w:space="0" w:color="auto"/>
            </w:tcBorders>
            <w:shd w:val="clear" w:color="auto" w:fill="auto"/>
            <w:noWrap/>
            <w:vAlign w:val="bottom"/>
          </w:tcPr>
          <w:p w14:paraId="5A39EA6A" w14:textId="77777777" w:rsidR="00205095" w:rsidRPr="006F6221" w:rsidRDefault="001D6FD6" w:rsidP="00205095">
            <w:pPr>
              <w:ind w:left="0"/>
              <w:jc w:val="center"/>
              <w:rPr>
                <w:rFonts w:ascii="Bookman Old Style" w:hAnsi="Bookman Old Style" w:cs="Arial"/>
                <w:color w:val="000000"/>
                <w:lang w:val="es-CO" w:eastAsia="es-CO"/>
              </w:rPr>
            </w:pPr>
            <w:r w:rsidRPr="006F6221">
              <w:rPr>
                <w:rFonts w:ascii="Bookman Old Style" w:hAnsi="Bookman Old Style" w:cs="Calibri"/>
                <w:color w:val="000000"/>
              </w:rPr>
              <w:t>-</w:t>
            </w:r>
            <w:r w:rsidR="00205095" w:rsidRPr="006F6221">
              <w:rPr>
                <w:rFonts w:ascii="Bookman Old Style" w:hAnsi="Bookman Old Style" w:cs="Calibri"/>
                <w:color w:val="000000"/>
              </w:rPr>
              <w:t xml:space="preserve">1.118 </w:t>
            </w:r>
          </w:p>
        </w:tc>
      </w:tr>
      <w:tr w:rsidR="00205095" w:rsidRPr="006F6221" w14:paraId="4A58EE00" w14:textId="77777777" w:rsidTr="007F5852">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1626" w14:textId="77777777" w:rsidR="00205095" w:rsidRPr="006F6221" w:rsidRDefault="00205095" w:rsidP="00205095">
            <w:pPr>
              <w:ind w:left="-75"/>
              <w:jc w:val="center"/>
              <w:rPr>
                <w:rFonts w:ascii="Bookman Old Style" w:hAnsi="Bookman Old Style"/>
                <w:color w:val="000000"/>
                <w:sz w:val="22"/>
                <w:szCs w:val="22"/>
              </w:rPr>
            </w:pPr>
            <w:r w:rsidRPr="006F6221">
              <w:rPr>
                <w:rFonts w:ascii="Bookman Old Style" w:hAnsi="Bookman Old Style"/>
                <w:color w:val="000000"/>
                <w:sz w:val="22"/>
                <w:szCs w:val="22"/>
              </w:rPr>
              <w:t>3</w:t>
            </w:r>
          </w:p>
        </w:tc>
        <w:tc>
          <w:tcPr>
            <w:tcW w:w="1780" w:type="dxa"/>
            <w:tcBorders>
              <w:top w:val="single" w:sz="4" w:space="0" w:color="auto"/>
              <w:left w:val="nil"/>
              <w:bottom w:val="single" w:sz="4" w:space="0" w:color="auto"/>
              <w:right w:val="single" w:sz="4" w:space="0" w:color="auto"/>
            </w:tcBorders>
            <w:shd w:val="clear" w:color="auto" w:fill="auto"/>
            <w:noWrap/>
            <w:vAlign w:val="bottom"/>
          </w:tcPr>
          <w:p w14:paraId="5676A6B7" w14:textId="77777777" w:rsidR="00205095" w:rsidRPr="006F6221" w:rsidRDefault="00F20871" w:rsidP="007F5852">
            <w:pPr>
              <w:ind w:left="0"/>
              <w:jc w:val="center"/>
              <w:rPr>
                <w:rFonts w:ascii="Bookman Old Style" w:hAnsi="Bookman Old Style" w:cs="Arial"/>
                <w:color w:val="000000"/>
                <w:lang w:val="es-CO" w:eastAsia="es-CO"/>
              </w:rPr>
            </w:pPr>
            <w:r w:rsidRPr="006F6221">
              <w:rPr>
                <w:rFonts w:ascii="Bookman Old Style" w:hAnsi="Bookman Old Style" w:cs="Calibri"/>
                <w:color w:val="000000"/>
              </w:rPr>
              <w:t>-</w:t>
            </w:r>
            <w:r w:rsidR="00205095" w:rsidRPr="006F6221">
              <w:rPr>
                <w:rFonts w:ascii="Bookman Old Style" w:hAnsi="Bookman Old Style" w:cs="Calibri"/>
                <w:color w:val="000000"/>
              </w:rPr>
              <w:t>0.210</w:t>
            </w:r>
          </w:p>
        </w:tc>
        <w:tc>
          <w:tcPr>
            <w:tcW w:w="1551" w:type="dxa"/>
            <w:tcBorders>
              <w:top w:val="single" w:sz="4" w:space="0" w:color="auto"/>
              <w:left w:val="nil"/>
              <w:bottom w:val="single" w:sz="4" w:space="0" w:color="auto"/>
              <w:right w:val="single" w:sz="4" w:space="0" w:color="auto"/>
            </w:tcBorders>
            <w:shd w:val="clear" w:color="auto" w:fill="auto"/>
            <w:noWrap/>
            <w:vAlign w:val="bottom"/>
          </w:tcPr>
          <w:p w14:paraId="20E69E70" w14:textId="77777777" w:rsidR="00205095" w:rsidRPr="006F6221" w:rsidRDefault="001D6FD6" w:rsidP="00205095">
            <w:pPr>
              <w:ind w:left="0"/>
              <w:jc w:val="center"/>
              <w:rPr>
                <w:rFonts w:ascii="Bookman Old Style" w:hAnsi="Bookman Old Style" w:cs="Arial"/>
                <w:color w:val="000000"/>
                <w:lang w:val="es-CO" w:eastAsia="es-CO"/>
              </w:rPr>
            </w:pPr>
            <w:r w:rsidRPr="006F6221">
              <w:rPr>
                <w:rFonts w:ascii="Bookman Old Style" w:hAnsi="Bookman Old Style" w:cs="Calibri"/>
                <w:color w:val="000000"/>
              </w:rPr>
              <w:t>-</w:t>
            </w:r>
            <w:r w:rsidR="00205095" w:rsidRPr="006F6221">
              <w:rPr>
                <w:rFonts w:ascii="Bookman Old Style" w:hAnsi="Bookman Old Style" w:cs="Calibri"/>
                <w:color w:val="000000"/>
              </w:rPr>
              <w:t>0.241</w:t>
            </w:r>
          </w:p>
        </w:tc>
      </w:tr>
    </w:tbl>
    <w:p w14:paraId="50AF627F" w14:textId="53FC615F" w:rsidR="00590252" w:rsidRPr="006F6221" w:rsidRDefault="00590252" w:rsidP="004E33D7">
      <w:pPr>
        <w:pStyle w:val="Prrafodelista"/>
        <w:numPr>
          <w:ilvl w:val="0"/>
          <w:numId w:val="13"/>
        </w:numPr>
        <w:spacing w:before="240" w:after="240"/>
        <w:ind w:left="709" w:hanging="352"/>
        <w:jc w:val="both"/>
        <w:rPr>
          <w:rFonts w:ascii="Bookman Old Style" w:eastAsia="MS Mincho" w:hAnsi="Bookman Old Style" w:cs="Arial"/>
          <w:sz w:val="24"/>
          <w:szCs w:val="24"/>
          <w:lang w:val="es-ES"/>
        </w:rPr>
      </w:pPr>
      <w:r w:rsidRPr="006F6221">
        <w:rPr>
          <w:rFonts w:ascii="Bookman Old Style" w:eastAsia="MS Mincho" w:hAnsi="Bookman Old Style" w:cs="Arial"/>
          <w:sz w:val="24"/>
          <w:szCs w:val="24"/>
          <w:lang w:val="es-ES"/>
        </w:rPr>
        <w:t xml:space="preserve">Se elevan al cuadrado las diferencias obtenidas en el </w:t>
      </w:r>
      <w:r w:rsidR="00F953C5" w:rsidRPr="006F6221">
        <w:rPr>
          <w:rFonts w:ascii="Bookman Old Style" w:eastAsia="MS Mincho" w:hAnsi="Bookman Old Style" w:cs="Arial"/>
          <w:sz w:val="24"/>
          <w:szCs w:val="24"/>
          <w:lang w:val="es-ES"/>
        </w:rPr>
        <w:t>N</w:t>
      </w:r>
      <w:r w:rsidRPr="006F6221">
        <w:rPr>
          <w:rFonts w:ascii="Bookman Old Style" w:eastAsia="MS Mincho" w:hAnsi="Bookman Old Style" w:cs="Arial"/>
          <w:sz w:val="24"/>
          <w:szCs w:val="24"/>
          <w:lang w:val="es-ES"/>
        </w:rPr>
        <w:t>umeral anterior</w:t>
      </w:r>
      <w:r w:rsidR="003039EE" w:rsidRPr="006F6221">
        <w:rPr>
          <w:rFonts w:ascii="Bookman Old Style" w:eastAsia="MS Mincho" w:hAnsi="Bookman Old Style" w:cs="Arial"/>
          <w:sz w:val="24"/>
          <w:szCs w:val="24"/>
          <w:lang w:val="es-ES"/>
        </w:rPr>
        <w:t>,</w:t>
      </w:r>
      <w:r w:rsidRPr="006F6221">
        <w:rPr>
          <w:rFonts w:ascii="Bookman Old Style" w:eastAsia="MS Mincho" w:hAnsi="Bookman Old Style" w:cs="Arial"/>
          <w:sz w:val="24"/>
          <w:szCs w:val="24"/>
          <w:lang w:val="es-ES"/>
        </w:rPr>
        <w:t xml:space="preserve"> se suman y se asigna cada cabecera municipal al grupo cuya diferencia total obtenida sea mínima.</w:t>
      </w:r>
    </w:p>
    <w:p w14:paraId="5ECBDBF5" w14:textId="77777777" w:rsidR="00590252" w:rsidRPr="006F6221" w:rsidRDefault="00590252" w:rsidP="005251C8">
      <w:pPr>
        <w:ind w:left="0"/>
        <w:rPr>
          <w:rFonts w:ascii="Bookman Old Style" w:hAnsi="Bookman Old Style" w:cs="Arial"/>
          <w:bCs/>
        </w:rPr>
      </w:pPr>
    </w:p>
    <w:p w14:paraId="4DC2290F" w14:textId="5AFB3620" w:rsidR="00590252" w:rsidRPr="006F6221" w:rsidRDefault="00590252" w:rsidP="005251C8">
      <w:pPr>
        <w:ind w:left="0"/>
        <w:jc w:val="both"/>
        <w:rPr>
          <w:rFonts w:ascii="Bookman Old Style" w:hAnsi="Bookman Old Style" w:cs="Arial"/>
          <w:bCs/>
          <w:lang w:val="es-CO"/>
        </w:rPr>
      </w:pPr>
    </w:p>
    <w:p w14:paraId="72584A0E" w14:textId="77777777" w:rsidR="00C7580A" w:rsidRPr="006F6221" w:rsidRDefault="00C7580A" w:rsidP="005251C8">
      <w:pPr>
        <w:ind w:left="0"/>
        <w:jc w:val="both"/>
        <w:rPr>
          <w:rFonts w:ascii="Bookman Old Style" w:hAnsi="Bookman Old Style" w:cs="Arial"/>
          <w:bCs/>
          <w:lang w:val="es-CO"/>
        </w:rPr>
      </w:pPr>
    </w:p>
    <w:p w14:paraId="2CAE033C" w14:textId="77777777" w:rsidR="00590252" w:rsidRPr="006F6221" w:rsidRDefault="00590252" w:rsidP="005251C8">
      <w:pPr>
        <w:ind w:left="0"/>
        <w:jc w:val="both"/>
        <w:rPr>
          <w:rFonts w:ascii="Bookman Old Style" w:hAnsi="Bookman Old Style" w:cs="Arial"/>
          <w:bCs/>
          <w:lang w:val="es-CO"/>
        </w:rPr>
      </w:pPr>
    </w:p>
    <w:tbl>
      <w:tblPr>
        <w:tblW w:w="9782" w:type="dxa"/>
        <w:jc w:val="center"/>
        <w:tblCellSpacing w:w="0" w:type="dxa"/>
        <w:tblCellMar>
          <w:left w:w="0" w:type="dxa"/>
          <w:right w:w="0" w:type="dxa"/>
        </w:tblCellMar>
        <w:tblLook w:val="0000" w:firstRow="0" w:lastRow="0" w:firstColumn="0" w:lastColumn="0" w:noHBand="0" w:noVBand="0"/>
      </w:tblPr>
      <w:tblGrid>
        <w:gridCol w:w="5104"/>
        <w:gridCol w:w="4678"/>
      </w:tblGrid>
      <w:tr w:rsidR="00590252" w:rsidRPr="006F6221" w14:paraId="13C55B73" w14:textId="77777777" w:rsidTr="00814C80">
        <w:trPr>
          <w:tblCellSpacing w:w="0" w:type="dxa"/>
          <w:jc w:val="center"/>
        </w:trPr>
        <w:tc>
          <w:tcPr>
            <w:tcW w:w="5104" w:type="dxa"/>
          </w:tcPr>
          <w:p w14:paraId="0A661B91" w14:textId="63BA1A38" w:rsidR="00560FA5" w:rsidRPr="006F6221" w:rsidRDefault="00DC0CF5" w:rsidP="00453100">
            <w:pPr>
              <w:ind w:left="66"/>
              <w:jc w:val="center"/>
              <w:rPr>
                <w:rFonts w:ascii="Bookman Old Style" w:hAnsi="Bookman Old Style" w:cs="Arial"/>
                <w:b/>
                <w:spacing w:val="-3"/>
              </w:rPr>
            </w:pPr>
            <w:r w:rsidRPr="00BE74FE">
              <w:rPr>
                <w:rFonts w:ascii="Bookman Old Style" w:hAnsi="Bookman Old Style" w:cs="Arial"/>
                <w:b/>
              </w:rPr>
              <w:t>MIGUEL LOTERO ROBLEDO</w:t>
            </w:r>
          </w:p>
          <w:p w14:paraId="0CE7B06E" w14:textId="2DEFE48D" w:rsidR="00590252" w:rsidRPr="006F6221" w:rsidRDefault="00DC0CF5" w:rsidP="00453100">
            <w:pPr>
              <w:ind w:left="66"/>
              <w:jc w:val="center"/>
              <w:rPr>
                <w:rFonts w:ascii="Bookman Old Style" w:hAnsi="Bookman Old Style" w:cs="Arial"/>
                <w:spacing w:val="-3"/>
              </w:rPr>
            </w:pPr>
            <w:r>
              <w:rPr>
                <w:rFonts w:ascii="Bookman Old Style" w:hAnsi="Bookman Old Style" w:cs="Arial"/>
                <w:spacing w:val="-3"/>
              </w:rPr>
              <w:t xml:space="preserve">Viceministro de Energía, Delegado del </w:t>
            </w:r>
            <w:r w:rsidR="00590252" w:rsidRPr="006F6221">
              <w:rPr>
                <w:rFonts w:ascii="Bookman Old Style" w:hAnsi="Bookman Old Style" w:cs="Arial"/>
                <w:spacing w:val="-3"/>
              </w:rPr>
              <w:t>Ministro de Minas y Energía</w:t>
            </w:r>
          </w:p>
        </w:tc>
        <w:tc>
          <w:tcPr>
            <w:tcW w:w="4678" w:type="dxa"/>
          </w:tcPr>
          <w:p w14:paraId="2F68359E" w14:textId="77777777" w:rsidR="00590252" w:rsidRPr="006F6221" w:rsidRDefault="00590252" w:rsidP="00453100">
            <w:pPr>
              <w:ind w:left="89"/>
              <w:jc w:val="center"/>
              <w:rPr>
                <w:rFonts w:ascii="Bookman Old Style" w:hAnsi="Bookman Old Style" w:cs="Arial"/>
                <w:b/>
                <w:spacing w:val="-3"/>
              </w:rPr>
            </w:pPr>
            <w:r w:rsidRPr="006F6221">
              <w:rPr>
                <w:rFonts w:ascii="Bookman Old Style" w:hAnsi="Bookman Old Style" w:cs="Arial"/>
                <w:b/>
                <w:spacing w:val="-3"/>
              </w:rPr>
              <w:t>JORGE ALBERTO VALENCIA MARÍN</w:t>
            </w:r>
          </w:p>
          <w:p w14:paraId="4BDDB714" w14:textId="77777777" w:rsidR="00590252" w:rsidRPr="006F6221" w:rsidRDefault="00590252" w:rsidP="00453100">
            <w:pPr>
              <w:ind w:left="89"/>
              <w:jc w:val="center"/>
              <w:rPr>
                <w:rFonts w:ascii="Bookman Old Style" w:eastAsia="Arial Unicode MS" w:hAnsi="Bookman Old Style" w:cs="Arial"/>
                <w:bCs/>
              </w:rPr>
            </w:pPr>
            <w:r w:rsidRPr="006F6221">
              <w:rPr>
                <w:rFonts w:ascii="Bookman Old Style" w:hAnsi="Bookman Old Style" w:cs="Arial"/>
                <w:spacing w:val="-3"/>
              </w:rPr>
              <w:t xml:space="preserve">Director Ejecutivo </w:t>
            </w:r>
          </w:p>
        </w:tc>
      </w:tr>
      <w:tr w:rsidR="00590252" w:rsidRPr="006F6221" w14:paraId="3C34AC00" w14:textId="77777777" w:rsidTr="00814C80">
        <w:trPr>
          <w:tblCellSpacing w:w="0" w:type="dxa"/>
          <w:jc w:val="center"/>
        </w:trPr>
        <w:tc>
          <w:tcPr>
            <w:tcW w:w="5104" w:type="dxa"/>
          </w:tcPr>
          <w:p w14:paraId="155214CF" w14:textId="77777777" w:rsidR="00590252" w:rsidRPr="006F6221" w:rsidRDefault="00590252" w:rsidP="00453100">
            <w:pPr>
              <w:ind w:left="66"/>
              <w:jc w:val="center"/>
              <w:rPr>
                <w:rFonts w:ascii="Bookman Old Style" w:eastAsia="Arial Unicode MS" w:hAnsi="Bookman Old Style" w:cs="Arial"/>
                <w:color w:val="000000"/>
              </w:rPr>
            </w:pPr>
            <w:r w:rsidRPr="006F6221">
              <w:rPr>
                <w:rFonts w:ascii="Bookman Old Style" w:hAnsi="Bookman Old Style" w:cs="Arial"/>
                <w:spacing w:val="-3"/>
              </w:rPr>
              <w:t>Presidente</w:t>
            </w:r>
          </w:p>
        </w:tc>
        <w:tc>
          <w:tcPr>
            <w:tcW w:w="4678" w:type="dxa"/>
          </w:tcPr>
          <w:p w14:paraId="08F50E5D" w14:textId="77777777" w:rsidR="00590252" w:rsidRPr="006F6221" w:rsidRDefault="00590252" w:rsidP="00453100">
            <w:pPr>
              <w:jc w:val="center"/>
              <w:rPr>
                <w:rFonts w:ascii="Bookman Old Style" w:eastAsia="Arial Unicode MS" w:hAnsi="Bookman Old Style" w:cs="Arial"/>
                <w:color w:val="000000"/>
              </w:rPr>
            </w:pPr>
          </w:p>
        </w:tc>
      </w:tr>
    </w:tbl>
    <w:p w14:paraId="4BB747E7" w14:textId="77777777" w:rsidR="00590252" w:rsidRPr="006F6221" w:rsidRDefault="00590252" w:rsidP="00453100">
      <w:pPr>
        <w:rPr>
          <w:rFonts w:ascii="Bookman Old Style" w:hAnsi="Bookman Old Style"/>
        </w:rPr>
      </w:pPr>
    </w:p>
    <w:bookmarkEnd w:id="0"/>
    <w:p w14:paraId="2BFDFAF5" w14:textId="49914B51" w:rsidR="004710A2" w:rsidRPr="006F6221" w:rsidRDefault="004710A2" w:rsidP="00453100">
      <w:pPr>
        <w:ind w:left="0"/>
        <w:jc w:val="both"/>
        <w:rPr>
          <w:rFonts w:ascii="Bookman Old Style" w:hAnsi="Bookman Old Style" w:cs="Arial"/>
          <w:lang w:val="es-CO" w:eastAsia="es-CO"/>
        </w:rPr>
      </w:pPr>
    </w:p>
    <w:p w14:paraId="660332BF" w14:textId="5C3D61D9" w:rsidR="00F1163A" w:rsidRPr="006F6221" w:rsidRDefault="00F1163A">
      <w:pPr>
        <w:ind w:left="0"/>
        <w:rPr>
          <w:rFonts w:ascii="Bookman Old Style" w:hAnsi="Bookman Old Style" w:cs="Arial"/>
          <w:lang w:val="es-CO" w:eastAsia="es-CO"/>
        </w:rPr>
      </w:pPr>
      <w:r w:rsidRPr="006F6221">
        <w:rPr>
          <w:rFonts w:ascii="Bookman Old Style" w:hAnsi="Bookman Old Style" w:cs="Arial"/>
          <w:lang w:val="es-CO" w:eastAsia="es-CO"/>
        </w:rPr>
        <w:br w:type="page"/>
      </w:r>
    </w:p>
    <w:p w14:paraId="6D5ED3C7" w14:textId="3CFE3C49" w:rsidR="0003692A" w:rsidRPr="006F6221" w:rsidRDefault="0003692A" w:rsidP="0003692A">
      <w:pPr>
        <w:ind w:left="0"/>
        <w:jc w:val="center"/>
        <w:outlineLvl w:val="0"/>
        <w:rPr>
          <w:rFonts w:ascii="Bookman Old Style" w:hAnsi="Bookman Old Style"/>
          <w:b/>
          <w:lang w:val="es-ES_tradnl"/>
        </w:rPr>
      </w:pPr>
      <w:bookmarkStart w:id="28" w:name="_Ref90071063"/>
      <w:r w:rsidRPr="006F6221">
        <w:rPr>
          <w:rFonts w:ascii="Bookman Old Style" w:hAnsi="Bookman Old Style"/>
          <w:b/>
          <w:lang w:val="es-ES_tradnl"/>
        </w:rPr>
        <w:t xml:space="preserve">ANEXO </w:t>
      </w:r>
      <w:r w:rsidRPr="006F6221">
        <w:rPr>
          <w:rFonts w:ascii="Bookman Old Style" w:hAnsi="Bookman Old Style"/>
          <w:b/>
          <w:lang w:val="es-ES_tradnl"/>
        </w:rPr>
        <w:fldChar w:fldCharType="begin"/>
      </w:r>
      <w:r w:rsidRPr="006F6221">
        <w:rPr>
          <w:rFonts w:ascii="Bookman Old Style" w:hAnsi="Bookman Old Style"/>
          <w:b/>
          <w:lang w:val="es-ES_tradnl"/>
        </w:rPr>
        <w:instrText xml:space="preserve"> SEQ ANEXO \* ARABIC </w:instrText>
      </w:r>
      <w:r w:rsidRPr="006F6221">
        <w:rPr>
          <w:rFonts w:ascii="Bookman Old Style" w:hAnsi="Bookman Old Style"/>
          <w:b/>
          <w:lang w:val="es-ES_tradnl"/>
        </w:rPr>
        <w:fldChar w:fldCharType="separate"/>
      </w:r>
      <w:r w:rsidR="007308CA">
        <w:rPr>
          <w:rFonts w:ascii="Bookman Old Style" w:hAnsi="Bookman Old Style"/>
          <w:b/>
          <w:noProof/>
          <w:lang w:val="es-ES_tradnl"/>
        </w:rPr>
        <w:t>3</w:t>
      </w:r>
      <w:r w:rsidRPr="006F6221">
        <w:rPr>
          <w:rFonts w:ascii="Bookman Old Style" w:hAnsi="Bookman Old Style"/>
          <w:b/>
          <w:lang w:val="es-ES_tradnl"/>
        </w:rPr>
        <w:fldChar w:fldCharType="end"/>
      </w:r>
      <w:bookmarkEnd w:id="28"/>
    </w:p>
    <w:p w14:paraId="1618860B" w14:textId="77777777" w:rsidR="00B2236D" w:rsidRPr="006F6221" w:rsidRDefault="00B2236D" w:rsidP="000C4B8A">
      <w:pPr>
        <w:keepNext/>
        <w:spacing w:before="240" w:after="240"/>
        <w:ind w:left="0"/>
        <w:jc w:val="center"/>
        <w:rPr>
          <w:rFonts w:ascii="Bookman Old Style" w:hAnsi="Bookman Old Style"/>
          <w:b/>
          <w:bCs/>
          <w:lang w:val="es-ES_tradnl"/>
        </w:rPr>
      </w:pPr>
      <w:r w:rsidRPr="006F6221">
        <w:rPr>
          <w:rFonts w:ascii="Bookman Old Style" w:hAnsi="Bookman Old Style"/>
          <w:b/>
          <w:bCs/>
          <w:lang w:val="es-ES_tradnl"/>
        </w:rPr>
        <w:t>INVERSIONES</w:t>
      </w:r>
    </w:p>
    <w:p w14:paraId="7F80D5B4" w14:textId="77777777" w:rsidR="00B2236D" w:rsidRPr="006F6221" w:rsidRDefault="00B2236D" w:rsidP="00F1163A">
      <w:pPr>
        <w:spacing w:before="240" w:after="240"/>
        <w:ind w:left="0"/>
        <w:jc w:val="both"/>
        <w:rPr>
          <w:rFonts w:ascii="Bookman Old Style" w:hAnsi="Bookman Old Style" w:cs="Arial"/>
          <w:lang w:eastAsia="es-CO"/>
        </w:rPr>
      </w:pPr>
      <w:r w:rsidRPr="006F6221">
        <w:rPr>
          <w:rFonts w:ascii="Bookman Old Style" w:hAnsi="Bookman Old Style" w:cs="Arial"/>
          <w:lang w:eastAsia="es-CO"/>
        </w:rPr>
        <w:t>Las inversiones que se remunerarán en el componente fijo del costo de comercialización de gas combustible por redes de tubería se determinarán de la siguiente manera:</w:t>
      </w:r>
    </w:p>
    <w:p w14:paraId="0997871C" w14:textId="5333F40C" w:rsidR="00B2236D" w:rsidRPr="006F6221" w:rsidRDefault="00B2236D" w:rsidP="00E65FA4">
      <w:pPr>
        <w:keepNext/>
        <w:spacing w:before="360" w:after="240"/>
        <w:ind w:left="426" w:hanging="426"/>
        <w:jc w:val="both"/>
        <w:rPr>
          <w:rFonts w:ascii="Bookman Old Style" w:hAnsi="Bookman Old Style" w:cs="Arial"/>
          <w:b/>
          <w:bCs/>
          <w:lang w:eastAsia="es-CO"/>
        </w:rPr>
      </w:pPr>
      <w:r w:rsidRPr="006F6221">
        <w:rPr>
          <w:rFonts w:ascii="Bookman Old Style" w:hAnsi="Bookman Old Style" w:cs="Arial"/>
          <w:b/>
          <w:bCs/>
          <w:lang w:eastAsia="es-CO"/>
        </w:rPr>
        <w:t>I.</w:t>
      </w:r>
      <w:r w:rsidRPr="006F6221">
        <w:rPr>
          <w:rFonts w:ascii="Bookman Old Style" w:hAnsi="Bookman Old Style" w:cs="Arial"/>
          <w:b/>
          <w:lang w:val="es-ES_tradnl" w:eastAsia="es-CO"/>
        </w:rPr>
        <w:tab/>
      </w:r>
      <w:r w:rsidR="00A8780C" w:rsidRPr="006F6221">
        <w:rPr>
          <w:rFonts w:ascii="Bookman Old Style" w:hAnsi="Bookman Old Style" w:cs="Arial"/>
          <w:b/>
          <w:lang w:val="es-ES_tradnl" w:eastAsia="es-CO"/>
        </w:rPr>
        <w:t xml:space="preserve">Definición de inversiones eficientes para </w:t>
      </w:r>
      <w:r w:rsidR="00617238" w:rsidRPr="006F6221">
        <w:rPr>
          <w:rFonts w:ascii="Bookman Old Style" w:hAnsi="Bookman Old Style" w:cs="Arial"/>
          <w:b/>
          <w:bCs/>
          <w:lang w:eastAsia="es-CO"/>
        </w:rPr>
        <w:t>Mercados Relevantes de Comercialización conformados a partir de Mercados Existentes o Agregación de Mercados Existentes de comercialización</w:t>
      </w:r>
      <w:r w:rsidR="00617238" w:rsidRPr="006F6221" w:rsidDel="00617238">
        <w:rPr>
          <w:rFonts w:ascii="Bookman Old Style" w:hAnsi="Bookman Old Style" w:cs="Arial"/>
          <w:b/>
          <w:bCs/>
          <w:lang w:eastAsia="es-CO"/>
        </w:rPr>
        <w:t xml:space="preserve"> </w:t>
      </w:r>
    </w:p>
    <w:p w14:paraId="63470E0F" w14:textId="6ACD6E68" w:rsidR="002F7832" w:rsidRPr="006F6221" w:rsidRDefault="00A375B2" w:rsidP="002F7832">
      <w:pPr>
        <w:numPr>
          <w:ilvl w:val="1"/>
          <w:numId w:val="14"/>
        </w:numPr>
        <w:spacing w:before="240" w:after="240"/>
        <w:ind w:left="425" w:hanging="426"/>
        <w:jc w:val="both"/>
        <w:rPr>
          <w:rFonts w:ascii="Bookman Old Style" w:hAnsi="Bookman Old Style"/>
          <w:lang w:val="es-CO" w:eastAsia="es-CO"/>
        </w:rPr>
      </w:pPr>
      <w:r w:rsidRPr="006F6221">
        <w:rPr>
          <w:rFonts w:ascii="Bookman Old Style" w:hAnsi="Bookman Old Style"/>
          <w:lang w:val="es-CO" w:eastAsia="es-CO"/>
        </w:rPr>
        <w:t xml:space="preserve">Se utiliza la información de </w:t>
      </w:r>
      <w:r w:rsidR="00CA525C" w:rsidRPr="006F6221">
        <w:rPr>
          <w:rFonts w:ascii="Bookman Old Style" w:hAnsi="Bookman Old Style"/>
          <w:lang w:val="es-CO" w:eastAsia="es-CO"/>
        </w:rPr>
        <w:t xml:space="preserve">Otros Activos </w:t>
      </w:r>
      <w:r w:rsidRPr="006F6221">
        <w:rPr>
          <w:rFonts w:ascii="Bookman Old Style" w:hAnsi="Bookman Old Style"/>
          <w:lang w:val="es-CO" w:eastAsia="es-CO"/>
        </w:rPr>
        <w:t xml:space="preserve">reportada a la CREG para la actividad de comercialización por cada una de las empresas comercializadoras para la vigencia 2016, según lo dispuesto en la Circular CREG </w:t>
      </w:r>
      <w:r w:rsidR="00004863" w:rsidRPr="006F6221">
        <w:rPr>
          <w:rFonts w:ascii="Bookman Old Style" w:hAnsi="Bookman Old Style"/>
          <w:lang w:val="es-CO" w:eastAsia="es-CO"/>
        </w:rPr>
        <w:t>027</w:t>
      </w:r>
      <w:r w:rsidRPr="006F6221">
        <w:rPr>
          <w:rFonts w:ascii="Bookman Old Style" w:hAnsi="Bookman Old Style"/>
          <w:lang w:val="es-CO" w:eastAsia="es-CO"/>
        </w:rPr>
        <w:t xml:space="preserve"> de 201</w:t>
      </w:r>
      <w:r w:rsidR="00004863" w:rsidRPr="006F6221">
        <w:rPr>
          <w:rFonts w:ascii="Bookman Old Style" w:hAnsi="Bookman Old Style"/>
          <w:lang w:val="es-CO" w:eastAsia="es-CO"/>
        </w:rPr>
        <w:t>8</w:t>
      </w:r>
      <w:r w:rsidRPr="006F6221">
        <w:rPr>
          <w:rFonts w:ascii="Bookman Old Style" w:hAnsi="Bookman Old Style"/>
          <w:lang w:val="es-CO" w:eastAsia="es-CO"/>
        </w:rPr>
        <w:t xml:space="preserve">. Para aquellas empresas que iniciaron operaciones posteriormente al año 2016, </w:t>
      </w:r>
      <w:r w:rsidR="002F7832" w:rsidRPr="006F6221">
        <w:rPr>
          <w:rFonts w:ascii="Bookman Old Style" w:hAnsi="Bookman Old Style"/>
          <w:lang w:val="es-CO" w:eastAsia="es-CO"/>
        </w:rPr>
        <w:t xml:space="preserve">se utiliza la información </w:t>
      </w:r>
      <w:r w:rsidR="00B90D25" w:rsidRPr="006F6221">
        <w:rPr>
          <w:rFonts w:ascii="Bookman Old Style" w:hAnsi="Bookman Old Style"/>
          <w:lang w:eastAsia="es-CO"/>
        </w:rPr>
        <w:t>al 31 de diciembre del año en el que la empresa haya consolidado la prestación del servicio en todos los mercados existentes de comercialización que atiende.</w:t>
      </w:r>
    </w:p>
    <w:p w14:paraId="3246FA5B" w14:textId="09BA6D2F" w:rsidR="00A375B2" w:rsidRPr="006F6221" w:rsidRDefault="00A375B2" w:rsidP="00B52B27">
      <w:pPr>
        <w:numPr>
          <w:ilvl w:val="1"/>
          <w:numId w:val="14"/>
        </w:numPr>
        <w:spacing w:before="240" w:after="240"/>
        <w:ind w:left="425" w:hanging="426"/>
        <w:jc w:val="both"/>
        <w:rPr>
          <w:rFonts w:ascii="Bookman Old Style" w:hAnsi="Bookman Old Style"/>
          <w:lang w:val="es-CO" w:eastAsia="es-CO"/>
        </w:rPr>
      </w:pPr>
      <w:r w:rsidRPr="006F6221">
        <w:rPr>
          <w:rFonts w:ascii="Bookman Old Style" w:hAnsi="Bookman Old Style"/>
          <w:lang w:val="es-CO" w:eastAsia="es-CO"/>
        </w:rPr>
        <w:t xml:space="preserve">La información </w:t>
      </w:r>
      <w:r w:rsidR="00844DE9" w:rsidRPr="006F6221">
        <w:rPr>
          <w:rFonts w:ascii="Bookman Old Style" w:hAnsi="Bookman Old Style"/>
          <w:lang w:val="es-CO" w:eastAsia="es-CO"/>
        </w:rPr>
        <w:t>que</w:t>
      </w:r>
      <w:r w:rsidRPr="006F6221">
        <w:rPr>
          <w:rFonts w:ascii="Bookman Old Style" w:hAnsi="Bookman Old Style"/>
          <w:lang w:val="es-CO" w:eastAsia="es-CO"/>
        </w:rPr>
        <w:t xml:space="preserve"> corresponde a </w:t>
      </w:r>
      <w:r w:rsidR="00414E9B" w:rsidRPr="006F6221">
        <w:rPr>
          <w:rFonts w:ascii="Bookman Old Style" w:hAnsi="Bookman Old Style"/>
          <w:lang w:val="es-CO" w:eastAsia="es-CO"/>
        </w:rPr>
        <w:t xml:space="preserve">Otros Activos </w:t>
      </w:r>
      <w:r w:rsidRPr="006F6221">
        <w:rPr>
          <w:rFonts w:ascii="Bookman Old Style" w:hAnsi="Bookman Old Style"/>
          <w:lang w:val="es-CO" w:eastAsia="es-CO"/>
        </w:rPr>
        <w:t xml:space="preserve">de las actividades reguladas de </w:t>
      </w:r>
      <w:r w:rsidR="00886E8C" w:rsidRPr="006F6221">
        <w:rPr>
          <w:rFonts w:ascii="Bookman Old Style" w:hAnsi="Bookman Old Style"/>
          <w:lang w:val="es-CO" w:eastAsia="es-CO"/>
        </w:rPr>
        <w:t>D</w:t>
      </w:r>
      <w:r w:rsidRPr="006F6221">
        <w:rPr>
          <w:rFonts w:ascii="Bookman Old Style" w:hAnsi="Bookman Old Style"/>
          <w:lang w:val="es-CO" w:eastAsia="es-CO"/>
        </w:rPr>
        <w:t xml:space="preserve">istribución, </w:t>
      </w:r>
      <w:r w:rsidR="00886E8C" w:rsidRPr="006F6221">
        <w:rPr>
          <w:rFonts w:ascii="Bookman Old Style" w:hAnsi="Bookman Old Style"/>
          <w:lang w:val="es-CO" w:eastAsia="es-CO"/>
        </w:rPr>
        <w:t>C</w:t>
      </w:r>
      <w:r w:rsidRPr="006F6221">
        <w:rPr>
          <w:rFonts w:ascii="Bookman Old Style" w:hAnsi="Bookman Old Style"/>
          <w:lang w:val="es-CO" w:eastAsia="es-CO"/>
        </w:rPr>
        <w:t xml:space="preserve">omercialización y de </w:t>
      </w:r>
      <w:r w:rsidR="00886E8C" w:rsidRPr="006F6221">
        <w:rPr>
          <w:rFonts w:ascii="Bookman Old Style" w:hAnsi="Bookman Old Style"/>
          <w:lang w:val="es-CO" w:eastAsia="es-CO"/>
        </w:rPr>
        <w:t>O</w:t>
      </w:r>
      <w:r w:rsidRPr="006F6221">
        <w:rPr>
          <w:rFonts w:ascii="Bookman Old Style" w:hAnsi="Bookman Old Style"/>
          <w:lang w:val="es-CO" w:eastAsia="es-CO"/>
        </w:rPr>
        <w:t xml:space="preserve">tros </w:t>
      </w:r>
      <w:r w:rsidR="00886E8C" w:rsidRPr="006F6221">
        <w:rPr>
          <w:rFonts w:ascii="Bookman Old Style" w:hAnsi="Bookman Old Style"/>
          <w:lang w:val="es-CO" w:eastAsia="es-CO"/>
        </w:rPr>
        <w:t>N</w:t>
      </w:r>
      <w:r w:rsidRPr="006F6221">
        <w:rPr>
          <w:rFonts w:ascii="Bookman Old Style" w:hAnsi="Bookman Old Style"/>
          <w:lang w:val="es-CO" w:eastAsia="es-CO"/>
        </w:rPr>
        <w:t>egocios de todos los Mercados Existentes en que prestan servicio</w:t>
      </w:r>
      <w:r w:rsidR="004C0117" w:rsidRPr="006F6221">
        <w:rPr>
          <w:rFonts w:ascii="Bookman Old Style" w:hAnsi="Bookman Old Style"/>
          <w:lang w:val="es-CO" w:eastAsia="es-CO"/>
        </w:rPr>
        <w:t>,</w:t>
      </w:r>
      <w:r w:rsidRPr="006F6221">
        <w:rPr>
          <w:rFonts w:ascii="Bookman Old Style" w:hAnsi="Bookman Old Style"/>
          <w:lang w:val="es-CO" w:eastAsia="es-CO"/>
        </w:rPr>
        <w:t xml:space="preserve"> fue reportada conforme a las cuentas establecidas a continuación:</w:t>
      </w:r>
    </w:p>
    <w:p w14:paraId="12316BC4" w14:textId="77777777" w:rsidR="00B2236D" w:rsidRPr="006F6221" w:rsidRDefault="00B2236D" w:rsidP="00F1163A">
      <w:pPr>
        <w:keepNext/>
        <w:ind w:left="0"/>
        <w:jc w:val="center"/>
        <w:rPr>
          <w:rFonts w:ascii="Bookman Old Style" w:hAnsi="Bookman Old Style"/>
          <w:b/>
          <w:bCs/>
          <w:lang w:val="es-CO"/>
        </w:rPr>
      </w:pPr>
      <w:r w:rsidRPr="006F6221">
        <w:rPr>
          <w:rFonts w:ascii="Bookman Old Style" w:hAnsi="Bookman Old Style"/>
          <w:b/>
          <w:bCs/>
          <w:lang w:val="es-CO"/>
        </w:rPr>
        <w:t>Tabla 1</w:t>
      </w:r>
    </w:p>
    <w:p w14:paraId="0D000577" w14:textId="3DA435D0" w:rsidR="00B2236D" w:rsidRPr="006F6221" w:rsidRDefault="00B2236D" w:rsidP="00F1163A">
      <w:pPr>
        <w:keepNext/>
        <w:ind w:left="0"/>
        <w:jc w:val="center"/>
        <w:rPr>
          <w:rFonts w:ascii="Bookman Old Style" w:hAnsi="Bookman Old Style"/>
          <w:b/>
          <w:bCs/>
          <w:lang w:val="es-CO"/>
        </w:rPr>
      </w:pPr>
      <w:r w:rsidRPr="006F6221">
        <w:rPr>
          <w:rFonts w:ascii="Bookman Old Style" w:hAnsi="Bookman Old Style"/>
          <w:b/>
          <w:bCs/>
          <w:lang w:val="es-CO"/>
        </w:rPr>
        <w:t>Cuentas de inversión de la actividad de Comercialización Minorista</w:t>
      </w:r>
    </w:p>
    <w:p w14:paraId="5FB13072" w14:textId="77777777" w:rsidR="00093478" w:rsidRPr="006F6221" w:rsidRDefault="00093478" w:rsidP="00F1163A">
      <w:pPr>
        <w:keepNext/>
        <w:ind w:left="0"/>
        <w:jc w:val="center"/>
        <w:rPr>
          <w:rFonts w:ascii="Bookman Old Style" w:hAnsi="Bookman Old Style"/>
          <w:b/>
          <w:bCs/>
          <w:lang w:val="es-CO"/>
        </w:rPr>
      </w:pPr>
    </w:p>
    <w:tbl>
      <w:tblPr>
        <w:tblW w:w="8834" w:type="dxa"/>
        <w:tblInd w:w="416" w:type="dxa"/>
        <w:tblCellMar>
          <w:left w:w="0" w:type="dxa"/>
          <w:right w:w="0" w:type="dxa"/>
        </w:tblCellMar>
        <w:tblLook w:val="0600" w:firstRow="0" w:lastRow="0" w:firstColumn="0" w:lastColumn="0" w:noHBand="1" w:noVBand="1"/>
      </w:tblPr>
      <w:tblGrid>
        <w:gridCol w:w="1534"/>
        <w:gridCol w:w="7300"/>
      </w:tblGrid>
      <w:tr w:rsidR="00B2236D" w:rsidRPr="006F6221" w14:paraId="77837A63" w14:textId="77777777" w:rsidTr="00E65FA4">
        <w:trPr>
          <w:trHeight w:val="219"/>
        </w:trPr>
        <w:tc>
          <w:tcPr>
            <w:tcW w:w="1534"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2" w:type="dxa"/>
              <w:left w:w="12" w:type="dxa"/>
              <w:bottom w:w="0" w:type="dxa"/>
              <w:right w:w="12" w:type="dxa"/>
            </w:tcMar>
            <w:vAlign w:val="bottom"/>
            <w:hideMark/>
          </w:tcPr>
          <w:p w14:paraId="4D199987" w14:textId="77777777" w:rsidR="00B2236D" w:rsidRPr="006F6221" w:rsidRDefault="00B2236D" w:rsidP="00E65FA4">
            <w:pPr>
              <w:ind w:left="0"/>
              <w:jc w:val="center"/>
              <w:rPr>
                <w:rFonts w:ascii="Bookman Old Style" w:hAnsi="Bookman Old Style" w:cs="Arial"/>
                <w:b/>
                <w:bCs/>
                <w:lang w:val="es-CO" w:eastAsia="es-CO"/>
              </w:rPr>
            </w:pPr>
            <w:r w:rsidRPr="006F6221">
              <w:rPr>
                <w:rFonts w:ascii="Bookman Old Style" w:hAnsi="Bookman Old Style" w:cs="Arial"/>
                <w:b/>
                <w:bCs/>
                <w:lang w:val="es-CO" w:eastAsia="es-CO"/>
              </w:rPr>
              <w:t>Cuenta</w:t>
            </w:r>
          </w:p>
        </w:tc>
        <w:tc>
          <w:tcPr>
            <w:tcW w:w="730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2" w:type="dxa"/>
              <w:left w:w="12" w:type="dxa"/>
              <w:bottom w:w="0" w:type="dxa"/>
              <w:right w:w="12" w:type="dxa"/>
            </w:tcMar>
            <w:vAlign w:val="bottom"/>
            <w:hideMark/>
          </w:tcPr>
          <w:p w14:paraId="6A23B92A" w14:textId="77777777" w:rsidR="00B2236D" w:rsidRPr="006F6221" w:rsidRDefault="00B2236D" w:rsidP="00DC7C21">
            <w:pPr>
              <w:ind w:left="0"/>
              <w:jc w:val="center"/>
              <w:rPr>
                <w:rFonts w:ascii="Bookman Old Style" w:hAnsi="Bookman Old Style" w:cs="Arial"/>
                <w:b/>
                <w:bCs/>
                <w:lang w:val="es-CO" w:eastAsia="es-CO"/>
              </w:rPr>
            </w:pPr>
            <w:r w:rsidRPr="006F6221">
              <w:rPr>
                <w:rFonts w:ascii="Bookman Old Style" w:hAnsi="Bookman Old Style" w:cs="Arial"/>
                <w:b/>
                <w:bCs/>
                <w:lang w:val="es-CO" w:eastAsia="es-CO"/>
              </w:rPr>
              <w:t>Descripción</w:t>
            </w:r>
          </w:p>
        </w:tc>
      </w:tr>
      <w:tr w:rsidR="00B2236D" w:rsidRPr="006F6221" w14:paraId="463A6D5A" w14:textId="77777777" w:rsidTr="00E65FA4">
        <w:trPr>
          <w:trHeight w:val="280"/>
        </w:trPr>
        <w:tc>
          <w:tcPr>
            <w:tcW w:w="15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9FB2B05"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CO" w:eastAsia="es-CO"/>
              </w:rPr>
              <w:t>1655</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3AE0675"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CO" w:eastAsia="es-CO"/>
              </w:rPr>
              <w:t>Maquinaria y Equipo</w:t>
            </w:r>
          </w:p>
        </w:tc>
      </w:tr>
      <w:tr w:rsidR="00B2236D" w:rsidRPr="006F6221" w14:paraId="0A687EA1" w14:textId="77777777" w:rsidTr="00E65FA4">
        <w:trPr>
          <w:trHeight w:val="280"/>
        </w:trPr>
        <w:tc>
          <w:tcPr>
            <w:tcW w:w="15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A81EE09"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CO" w:eastAsia="es-CO"/>
              </w:rPr>
              <w:t>1665</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595AF06"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MX" w:eastAsia="es-CO"/>
              </w:rPr>
              <w:t>Muebles, Enseres y Equipos de Oficina</w:t>
            </w:r>
          </w:p>
        </w:tc>
      </w:tr>
      <w:tr w:rsidR="00B2236D" w:rsidRPr="006F6221" w14:paraId="21F6829A" w14:textId="77777777" w:rsidTr="00E65FA4">
        <w:trPr>
          <w:trHeight w:val="280"/>
        </w:trPr>
        <w:tc>
          <w:tcPr>
            <w:tcW w:w="15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5CEAD4B"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CO" w:eastAsia="es-CO"/>
              </w:rPr>
              <w:t>1670</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4DB0909"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MX" w:eastAsia="es-CO"/>
              </w:rPr>
              <w:t>Equipos de Comunicación y Computación</w:t>
            </w:r>
          </w:p>
        </w:tc>
      </w:tr>
      <w:tr w:rsidR="00B2236D" w:rsidRPr="006F6221" w14:paraId="2AA35089" w14:textId="77777777" w:rsidTr="00E65FA4">
        <w:trPr>
          <w:trHeight w:val="280"/>
        </w:trPr>
        <w:tc>
          <w:tcPr>
            <w:tcW w:w="15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8FD09BE"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CO" w:eastAsia="es-CO"/>
              </w:rPr>
              <w:t>1675</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E6B6F8C"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MX" w:eastAsia="es-CO"/>
              </w:rPr>
              <w:t>Equipo de Transporte, Tracción y Elevación</w:t>
            </w:r>
          </w:p>
        </w:tc>
      </w:tr>
      <w:tr w:rsidR="00B2236D" w:rsidRPr="006F6221" w14:paraId="4460989B" w14:textId="77777777" w:rsidTr="00E65FA4">
        <w:trPr>
          <w:trHeight w:val="280"/>
        </w:trPr>
        <w:tc>
          <w:tcPr>
            <w:tcW w:w="15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6556937"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CO" w:eastAsia="es-CO"/>
              </w:rPr>
              <w:t>197007</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5B24DD5"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CO" w:eastAsia="es-CO"/>
              </w:rPr>
              <w:t>Licencias</w:t>
            </w:r>
          </w:p>
        </w:tc>
      </w:tr>
      <w:tr w:rsidR="00B2236D" w:rsidRPr="006F6221" w14:paraId="312F6CE8" w14:textId="77777777" w:rsidTr="00E65FA4">
        <w:trPr>
          <w:trHeight w:val="280"/>
        </w:trPr>
        <w:tc>
          <w:tcPr>
            <w:tcW w:w="15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8CB3CF0"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CO" w:eastAsia="es-CO"/>
              </w:rPr>
              <w:t>197008</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7ED99BB" w14:textId="77777777" w:rsidR="00B2236D" w:rsidRPr="006F6221" w:rsidRDefault="00B2236D" w:rsidP="00093478">
            <w:pPr>
              <w:ind w:left="0"/>
              <w:jc w:val="center"/>
              <w:rPr>
                <w:rFonts w:ascii="Bookman Old Style" w:hAnsi="Bookman Old Style" w:cs="Arial"/>
                <w:lang w:val="es-CO" w:eastAsia="es-CO"/>
              </w:rPr>
            </w:pPr>
            <w:r w:rsidRPr="006F6221">
              <w:rPr>
                <w:rFonts w:ascii="Bookman Old Style" w:hAnsi="Bookman Old Style" w:cs="Arial"/>
                <w:lang w:val="es-CO" w:eastAsia="es-CO"/>
              </w:rPr>
              <w:t>Software</w:t>
            </w:r>
          </w:p>
        </w:tc>
      </w:tr>
    </w:tbl>
    <w:p w14:paraId="0371CF2F" w14:textId="7885B774" w:rsidR="00B2236D" w:rsidRPr="006F6221" w:rsidRDefault="00B2236D" w:rsidP="00F1163A">
      <w:pPr>
        <w:spacing w:before="240" w:after="240"/>
        <w:ind w:left="425"/>
        <w:jc w:val="both"/>
        <w:rPr>
          <w:rFonts w:ascii="Bookman Old Style" w:hAnsi="Bookman Old Style"/>
          <w:lang w:val="es-CO" w:eastAsia="es-CO"/>
        </w:rPr>
      </w:pPr>
      <w:r w:rsidRPr="006F6221">
        <w:rPr>
          <w:rFonts w:ascii="Bookman Old Style" w:hAnsi="Bookman Old Style"/>
          <w:lang w:val="es-CO" w:eastAsia="es-CO"/>
        </w:rPr>
        <w:t>La Comisión podrá adelantar</w:t>
      </w:r>
      <w:r w:rsidR="004C0117" w:rsidRPr="006F6221">
        <w:rPr>
          <w:rFonts w:ascii="Bookman Old Style" w:hAnsi="Bookman Old Style"/>
          <w:lang w:val="es-CO" w:eastAsia="es-CO"/>
        </w:rPr>
        <w:t>,</w:t>
      </w:r>
      <w:r w:rsidRPr="006F6221">
        <w:rPr>
          <w:rFonts w:ascii="Bookman Old Style" w:hAnsi="Bookman Old Style"/>
          <w:lang w:val="es-CO" w:eastAsia="es-CO"/>
        </w:rPr>
        <w:t xml:space="preserve"> durante los procesos de aprobación de cargos de </w:t>
      </w:r>
      <w:r w:rsidR="00437782" w:rsidRPr="006F6221">
        <w:rPr>
          <w:rFonts w:ascii="Bookman Old Style" w:hAnsi="Bookman Old Style"/>
          <w:lang w:val="es-CO" w:eastAsia="es-CO"/>
        </w:rPr>
        <w:t>Comercialización</w:t>
      </w:r>
      <w:r w:rsidRPr="006F6221">
        <w:rPr>
          <w:rFonts w:ascii="Bookman Old Style" w:hAnsi="Bookman Old Style"/>
          <w:lang w:val="es-CO" w:eastAsia="es-CO"/>
        </w:rPr>
        <w:t xml:space="preserve"> para el Siguiente Periodo Tarifario, revisiones y depuraciones a la información de las cuentas arriba indicadas y presentadas por las empresas</w:t>
      </w:r>
      <w:r w:rsidR="004C0117" w:rsidRPr="006F6221">
        <w:rPr>
          <w:rFonts w:ascii="Bookman Old Style" w:hAnsi="Bookman Old Style"/>
          <w:lang w:val="es-CO" w:eastAsia="es-CO"/>
        </w:rPr>
        <w:t>,</w:t>
      </w:r>
      <w:r w:rsidRPr="006F6221">
        <w:rPr>
          <w:rFonts w:ascii="Bookman Old Style" w:hAnsi="Bookman Old Style"/>
          <w:lang w:val="es-CO" w:eastAsia="es-CO"/>
        </w:rPr>
        <w:t xml:space="preserve"> con el fin de no transferir costos y gastos </w:t>
      </w:r>
      <w:r w:rsidR="001B4F21" w:rsidRPr="006F6221">
        <w:rPr>
          <w:rFonts w:ascii="Bookman Old Style" w:hAnsi="Bookman Old Style"/>
          <w:lang w:val="es-CO" w:eastAsia="es-CO"/>
        </w:rPr>
        <w:t>no</w:t>
      </w:r>
      <w:r w:rsidR="00481D47" w:rsidRPr="006F6221">
        <w:rPr>
          <w:rFonts w:ascii="Bookman Old Style" w:hAnsi="Bookman Old Style"/>
          <w:lang w:val="es-CO" w:eastAsia="es-CO"/>
        </w:rPr>
        <w:t xml:space="preserve"> </w:t>
      </w:r>
      <w:r w:rsidR="001B4F21" w:rsidRPr="006F6221">
        <w:rPr>
          <w:rFonts w:ascii="Bookman Old Style" w:hAnsi="Bookman Old Style"/>
          <w:lang w:val="es-CO" w:eastAsia="es-CO"/>
        </w:rPr>
        <w:t>asociados</w:t>
      </w:r>
      <w:r w:rsidR="000A00E7" w:rsidRPr="006F6221">
        <w:rPr>
          <w:rFonts w:ascii="Bookman Old Style" w:hAnsi="Bookman Old Style"/>
          <w:lang w:val="es-CO" w:eastAsia="es-CO"/>
        </w:rPr>
        <w:t xml:space="preserve"> </w:t>
      </w:r>
      <w:r w:rsidR="00481D47" w:rsidRPr="006F6221">
        <w:rPr>
          <w:rFonts w:ascii="Bookman Old Style" w:hAnsi="Bookman Old Style"/>
          <w:lang w:val="es-CO" w:eastAsia="es-CO"/>
        </w:rPr>
        <w:t>a la actividad de comercialización</w:t>
      </w:r>
      <w:r w:rsidRPr="006F6221">
        <w:rPr>
          <w:rFonts w:ascii="Bookman Old Style" w:hAnsi="Bookman Old Style"/>
          <w:lang w:val="es-CO" w:eastAsia="es-CO"/>
        </w:rPr>
        <w:t xml:space="preserve"> en la tarifa final.</w:t>
      </w:r>
    </w:p>
    <w:p w14:paraId="1F4501CD" w14:textId="2517B774" w:rsidR="00F40C85" w:rsidRPr="006F6221" w:rsidRDefault="00B2236D" w:rsidP="00F40C85">
      <w:pPr>
        <w:numPr>
          <w:ilvl w:val="1"/>
          <w:numId w:val="14"/>
        </w:numPr>
        <w:ind w:left="425" w:hanging="425"/>
        <w:jc w:val="both"/>
        <w:rPr>
          <w:rFonts w:ascii="Bookman Old Style" w:hAnsi="Bookman Old Style"/>
          <w:lang w:val="es-CO" w:eastAsia="es-CO"/>
        </w:rPr>
      </w:pPr>
      <w:r w:rsidRPr="006F6221">
        <w:rPr>
          <w:rFonts w:ascii="Bookman Old Style" w:hAnsi="Bookman Old Style"/>
          <w:lang w:val="es-CO" w:eastAsia="es-CO"/>
        </w:rPr>
        <w:t>Las inversiones correspondientes a la actividad de comercialización se calculan como la suma de las cuentas de Otros Activos consideradas para la actividad de Comercialización (</w:t>
      </w:r>
      <w:r w:rsidR="00F1163A" w:rsidRPr="006F6221">
        <w:rPr>
          <w:rFonts w:ascii="Bookman Old Style" w:hAnsi="Bookman Old Style"/>
          <w:lang w:val="es-CO" w:eastAsia="es-CO"/>
        </w:rPr>
        <w:t>Tabla 1</w:t>
      </w:r>
      <w:r w:rsidRPr="006F6221">
        <w:rPr>
          <w:rFonts w:ascii="Bookman Old Style" w:hAnsi="Bookman Old Style"/>
          <w:lang w:val="es-CO" w:eastAsia="es-CO"/>
        </w:rPr>
        <w:t xml:space="preserve">) reportadas por la empresa para la </w:t>
      </w:r>
      <w:r w:rsidR="00C41FC8" w:rsidRPr="006F6221">
        <w:rPr>
          <w:rFonts w:ascii="Bookman Old Style" w:hAnsi="Bookman Old Style"/>
          <w:lang w:val="es-CO" w:eastAsia="es-CO"/>
        </w:rPr>
        <w:t>Fecha de Corte</w:t>
      </w:r>
      <w:r w:rsidRPr="006F6221">
        <w:rPr>
          <w:rFonts w:ascii="Bookman Old Style" w:hAnsi="Bookman Old Style"/>
          <w:lang w:val="es-CO" w:eastAsia="es-CO"/>
        </w:rPr>
        <w:t xml:space="preserve"> para esta actividad.</w:t>
      </w:r>
    </w:p>
    <w:p w14:paraId="4025FBD1" w14:textId="19E59604" w:rsidR="00B2236D" w:rsidRPr="006F6221" w:rsidRDefault="00B2236D" w:rsidP="00E65FA4">
      <w:pPr>
        <w:ind w:left="425"/>
        <w:jc w:val="both"/>
        <w:rPr>
          <w:rFonts w:ascii="Bookman Old Style" w:hAnsi="Bookman Old Style"/>
          <w:lang w:val="es-CO" w:eastAsia="es-CO"/>
        </w:rPr>
      </w:pPr>
    </w:p>
    <w:p w14:paraId="33D5F89A" w14:textId="17B8C5C3" w:rsidR="00B2236D" w:rsidRPr="006F6221" w:rsidRDefault="00B2236D">
      <w:pPr>
        <w:numPr>
          <w:ilvl w:val="1"/>
          <w:numId w:val="14"/>
        </w:numPr>
        <w:ind w:left="425" w:hanging="425"/>
        <w:jc w:val="both"/>
        <w:rPr>
          <w:rFonts w:ascii="Bookman Old Style" w:hAnsi="Bookman Old Style"/>
          <w:lang w:val="es-CO" w:eastAsia="es-CO"/>
        </w:rPr>
      </w:pPr>
      <w:r w:rsidRPr="006F6221">
        <w:rPr>
          <w:rFonts w:ascii="Bookman Old Style" w:hAnsi="Bookman Old Style"/>
          <w:lang w:val="es-CO" w:eastAsia="es-CO"/>
        </w:rPr>
        <w:t xml:space="preserve">Una vez definido lo anterior, para el mercado relevante de comercialización i, que es atendido por el comercializador j, se establecerá la razón eficiente entre las inversiones correspondientes a la actividad de comercialización y el número de facturas </w:t>
      </w:r>
      <m:oMath>
        <m:sSub>
          <m:sSubPr>
            <m:ctrlPr>
              <w:rPr>
                <w:rFonts w:ascii="Cambria Math" w:hAnsi="Cambria Math"/>
                <w:lang w:val="es-CO" w:eastAsia="es-CO"/>
              </w:rPr>
            </m:ctrlPr>
          </m:sSubPr>
          <m:e>
            <m:d>
              <m:dPr>
                <m:ctrlPr>
                  <w:rPr>
                    <w:rFonts w:ascii="Cambria Math" w:hAnsi="Cambria Math"/>
                    <w:lang w:val="es-CO" w:eastAsia="es-CO"/>
                  </w:rPr>
                </m:ctrlPr>
              </m:dPr>
              <m:e>
                <m:f>
                  <m:fPr>
                    <m:ctrlPr>
                      <w:rPr>
                        <w:rFonts w:ascii="Cambria Math" w:hAnsi="Cambria Math"/>
                        <w:lang w:val="es-CO" w:eastAsia="es-CO"/>
                      </w:rPr>
                    </m:ctrlPr>
                  </m:fPr>
                  <m:num>
                    <m:r>
                      <m:rPr>
                        <m:sty m:val="p"/>
                      </m:rPr>
                      <w:rPr>
                        <w:rFonts w:ascii="Cambria Math" w:hAnsi="Cambria Math"/>
                        <w:lang w:val="es-CO" w:eastAsia="es-CO"/>
                      </w:rPr>
                      <m:t>INV</m:t>
                    </m:r>
                  </m:num>
                  <m:den>
                    <m:r>
                      <m:rPr>
                        <m:sty m:val="p"/>
                      </m:rPr>
                      <w:rPr>
                        <w:rFonts w:ascii="Cambria Math" w:hAnsi="Cambria Math"/>
                        <w:lang w:val="es-CO" w:eastAsia="es-CO"/>
                      </w:rPr>
                      <m:t>factura</m:t>
                    </m:r>
                  </m:den>
                </m:f>
              </m:e>
            </m:d>
          </m:e>
          <m:sub>
            <m:r>
              <m:rPr>
                <m:sty m:val="p"/>
              </m:rPr>
              <w:rPr>
                <w:rFonts w:ascii="Cambria Math" w:hAnsi="Cambria Math"/>
                <w:lang w:val="es-CO" w:eastAsia="es-CO"/>
              </w:rPr>
              <m:t>eficiente</m:t>
            </m:r>
          </m:sub>
        </m:sSub>
      </m:oMath>
      <w:r w:rsidRPr="006F6221">
        <w:rPr>
          <w:rFonts w:ascii="Bookman Old Style" w:hAnsi="Bookman Old Style"/>
          <w:lang w:val="es-CO" w:eastAsia="es-CO"/>
        </w:rPr>
        <w:t>, así:</w:t>
      </w:r>
    </w:p>
    <w:p w14:paraId="47CAB83A" w14:textId="77777777" w:rsidR="00557D7C" w:rsidRPr="006F6221" w:rsidRDefault="00557D7C" w:rsidP="00E65FA4">
      <w:pPr>
        <w:ind w:left="425"/>
        <w:jc w:val="both"/>
        <w:rPr>
          <w:rFonts w:ascii="Bookman Old Style" w:hAnsi="Bookman Old Style"/>
          <w:lang w:val="es-CO" w:eastAsia="es-CO"/>
        </w:rPr>
      </w:pPr>
    </w:p>
    <w:p w14:paraId="7FB17F5C" w14:textId="665125D9" w:rsidR="00B2236D" w:rsidRPr="006F6221" w:rsidRDefault="009722D0" w:rsidP="00B2236D">
      <w:pPr>
        <w:ind w:left="0" w:right="-93"/>
        <w:jc w:val="both"/>
        <w:rPr>
          <w:rFonts w:ascii="Bookman Old Style" w:eastAsia="MS Mincho" w:hAnsi="Bookman Old Style" w:cs="Arial"/>
          <w:i/>
          <w:iCs/>
          <w:sz w:val="20"/>
          <w:szCs w:val="20"/>
          <w:lang w:val="es-ES_tradnl" w:eastAsia="en-US"/>
        </w:rPr>
      </w:pPr>
      <m:oMathPara>
        <m:oMath>
          <m:sSub>
            <m:sSubPr>
              <m:ctrlPr>
                <w:rPr>
                  <w:rFonts w:ascii="Cambria Math" w:eastAsia="MS Mincho" w:hAnsi="Cambria Math" w:cs="Arial"/>
                  <w:i/>
                  <w:iCs/>
                  <w:sz w:val="20"/>
                  <w:szCs w:val="20"/>
                  <w:lang w:eastAsia="en-US"/>
                </w:rPr>
              </m:ctrlPr>
            </m:sSubPr>
            <m:e>
              <m:d>
                <m:dPr>
                  <m:ctrlPr>
                    <w:rPr>
                      <w:rFonts w:ascii="Cambria Math" w:eastAsia="MS Mincho" w:hAnsi="Cambria Math" w:cs="Arial"/>
                      <w:i/>
                      <w:iCs/>
                      <w:sz w:val="20"/>
                      <w:szCs w:val="20"/>
                      <w:lang w:eastAsia="en-US"/>
                    </w:rPr>
                  </m:ctrlPr>
                </m:dPr>
                <m:e>
                  <m:f>
                    <m:fPr>
                      <m:ctrlPr>
                        <w:rPr>
                          <w:rFonts w:ascii="Cambria Math" w:eastAsia="MS Mincho" w:hAnsi="Cambria Math" w:cs="Arial"/>
                          <w:i/>
                          <w:iCs/>
                          <w:sz w:val="20"/>
                          <w:szCs w:val="20"/>
                          <w:lang w:eastAsia="en-US"/>
                        </w:rPr>
                      </m:ctrlPr>
                    </m:fPr>
                    <m:num>
                      <m:r>
                        <w:rPr>
                          <w:rFonts w:ascii="Cambria Math" w:eastAsia="MS Mincho" w:hAnsi="Cambria Math" w:cs="Arial"/>
                          <w:sz w:val="20"/>
                          <w:szCs w:val="20"/>
                          <w:lang w:eastAsia="en-US"/>
                        </w:rPr>
                        <m:t>INV</m:t>
                      </m:r>
                    </m:num>
                    <m:den>
                      <m:r>
                        <w:rPr>
                          <w:rFonts w:ascii="Cambria Math" w:eastAsia="MS Mincho" w:hAnsi="Cambria Math" w:cs="Arial"/>
                          <w:sz w:val="20"/>
                          <w:szCs w:val="20"/>
                          <w:lang w:eastAsia="en-US"/>
                        </w:rPr>
                        <m:t>factura</m:t>
                      </m:r>
                    </m:den>
                  </m:f>
                </m:e>
              </m:d>
            </m:e>
            <m:sub>
              <m:r>
                <w:rPr>
                  <w:rFonts w:ascii="Cambria Math" w:eastAsia="MS Mincho" w:hAnsi="Cambria Math" w:cs="Arial"/>
                  <w:sz w:val="20"/>
                  <w:szCs w:val="20"/>
                  <w:lang w:eastAsia="en-US"/>
                </w:rPr>
                <m:t>eficiente</m:t>
              </m:r>
            </m:sub>
          </m:sSub>
          <m:r>
            <w:rPr>
              <w:rFonts w:ascii="Cambria Math" w:eastAsia="MS Mincho" w:hAnsi="Cambria Math" w:cs="Arial"/>
              <w:sz w:val="20"/>
              <w:szCs w:val="20"/>
              <w:lang w:eastAsia="en-US"/>
            </w:rPr>
            <m:t>=Min</m:t>
          </m:r>
          <m:d>
            <m:dPr>
              <m:begChr m:val="{"/>
              <m:endChr m:val="}"/>
              <m:ctrlPr>
                <w:rPr>
                  <w:rFonts w:ascii="Cambria Math" w:eastAsia="MS Mincho" w:hAnsi="Cambria Math" w:cs="Arial"/>
                  <w:i/>
                  <w:iCs/>
                  <w:sz w:val="20"/>
                  <w:szCs w:val="20"/>
                  <w:lang w:eastAsia="en-US"/>
                </w:rPr>
              </m:ctrlPr>
            </m:dPr>
            <m:e>
              <m:f>
                <m:fPr>
                  <m:ctrlPr>
                    <w:rPr>
                      <w:rFonts w:ascii="Cambria Math" w:eastAsia="MS Mincho" w:hAnsi="Cambria Math" w:cs="Arial"/>
                      <w:i/>
                      <w:iCs/>
                      <w:sz w:val="20"/>
                      <w:szCs w:val="20"/>
                      <w:lang w:eastAsia="en-US"/>
                    </w:rPr>
                  </m:ctrlPr>
                </m:fPr>
                <m:num>
                  <m:f>
                    <m:fPr>
                      <m:ctrlPr>
                        <w:rPr>
                          <w:rFonts w:ascii="Cambria Math" w:eastAsia="MS Mincho" w:hAnsi="Cambria Math" w:cs="Arial"/>
                          <w:i/>
                          <w:iCs/>
                          <w:sz w:val="20"/>
                          <w:szCs w:val="20"/>
                          <w:lang w:eastAsia="en-US"/>
                        </w:rPr>
                      </m:ctrlPr>
                    </m:fPr>
                    <m:num>
                      <m:sSub>
                        <m:sSubPr>
                          <m:ctrlPr>
                            <w:rPr>
                              <w:rFonts w:ascii="Cambria Math" w:eastAsia="MS Mincho" w:hAnsi="Cambria Math" w:cs="Arial"/>
                              <w:i/>
                              <w:iCs/>
                              <w:sz w:val="20"/>
                              <w:szCs w:val="20"/>
                              <w:lang w:eastAsia="en-US"/>
                            </w:rPr>
                          </m:ctrlPr>
                        </m:sSubPr>
                        <m:e>
                          <m:r>
                            <w:rPr>
                              <w:rFonts w:ascii="Cambria Math" w:eastAsia="MS Mincho" w:hAnsi="Cambria Math" w:cs="Arial"/>
                              <w:sz w:val="20"/>
                              <w:szCs w:val="20"/>
                              <w:lang w:eastAsia="en-US"/>
                            </w:rPr>
                            <m:t>INV</m:t>
                          </m:r>
                        </m:e>
                        <m:sub>
                          <m:r>
                            <w:rPr>
                              <w:rFonts w:ascii="Cambria Math" w:eastAsia="MS Mincho" w:hAnsi="Cambria Math" w:cs="Arial"/>
                              <w:sz w:val="20"/>
                              <w:szCs w:val="20"/>
                              <w:lang w:eastAsia="en-US"/>
                            </w:rPr>
                            <m:t>r</m:t>
                          </m:r>
                        </m:sub>
                      </m:sSub>
                    </m:num>
                    <m:den>
                      <m:sSub>
                        <m:sSubPr>
                          <m:ctrlPr>
                            <w:rPr>
                              <w:rFonts w:ascii="Cambria Math" w:eastAsia="MS Mincho" w:hAnsi="Cambria Math" w:cs="Arial"/>
                              <w:i/>
                              <w:iCs/>
                              <w:sz w:val="20"/>
                              <w:szCs w:val="20"/>
                              <w:lang w:eastAsia="en-US"/>
                            </w:rPr>
                          </m:ctrlPr>
                        </m:sSubPr>
                        <m:e>
                          <m:r>
                            <w:rPr>
                              <w:rFonts w:ascii="Cambria Math" w:eastAsia="MS Mincho" w:hAnsi="Cambria Math" w:cs="Arial"/>
                              <w:sz w:val="20"/>
                              <w:szCs w:val="20"/>
                              <w:lang w:eastAsia="en-US"/>
                            </w:rPr>
                            <m:t>#facturas</m:t>
                          </m:r>
                        </m:e>
                        <m:sub>
                          <m:r>
                            <w:rPr>
                              <w:rFonts w:ascii="Cambria Math" w:eastAsia="MS Mincho" w:hAnsi="Cambria Math" w:cs="Arial"/>
                              <w:sz w:val="20"/>
                              <w:szCs w:val="20"/>
                              <w:lang w:eastAsia="en-US"/>
                            </w:rPr>
                            <m:t>r</m:t>
                          </m:r>
                        </m:sub>
                      </m:sSub>
                    </m:den>
                  </m:f>
                  <m:r>
                    <w:rPr>
                      <w:rFonts w:ascii="Cambria Math" w:eastAsia="MS Mincho" w:hAnsi="Cambria Math" w:cs="Arial"/>
                      <w:sz w:val="20"/>
                      <w:szCs w:val="20"/>
                      <w:lang w:eastAsia="en-US"/>
                    </w:rPr>
                    <m:t>+</m:t>
                  </m:r>
                  <m:f>
                    <m:fPr>
                      <m:ctrlPr>
                        <w:rPr>
                          <w:rFonts w:ascii="Cambria Math" w:eastAsia="MS Mincho" w:hAnsi="Cambria Math" w:cs="Arial"/>
                          <w:i/>
                          <w:iCs/>
                          <w:sz w:val="20"/>
                          <w:szCs w:val="20"/>
                          <w:lang w:eastAsia="en-US"/>
                        </w:rPr>
                      </m:ctrlPr>
                    </m:fPr>
                    <m:num>
                      <m:sSub>
                        <m:sSubPr>
                          <m:ctrlPr>
                            <w:rPr>
                              <w:rFonts w:ascii="Cambria Math" w:eastAsia="MS Mincho" w:hAnsi="Cambria Math" w:cs="Arial"/>
                              <w:i/>
                              <w:iCs/>
                              <w:sz w:val="20"/>
                              <w:szCs w:val="20"/>
                              <w:lang w:eastAsia="en-US"/>
                            </w:rPr>
                          </m:ctrlPr>
                        </m:sSubPr>
                        <m:e>
                          <m:r>
                            <w:rPr>
                              <w:rFonts w:ascii="Cambria Math" w:eastAsia="MS Mincho" w:hAnsi="Cambria Math" w:cs="Arial"/>
                              <w:sz w:val="20"/>
                              <w:szCs w:val="20"/>
                              <w:lang w:eastAsia="en-US"/>
                            </w:rPr>
                            <m:t>INV</m:t>
                          </m:r>
                        </m:e>
                        <m:sub>
                          <m:r>
                            <w:rPr>
                              <w:rFonts w:ascii="Cambria Math" w:eastAsia="MS Mincho" w:hAnsi="Cambria Math" w:cs="Arial"/>
                              <w:sz w:val="20"/>
                              <w:szCs w:val="20"/>
                              <w:lang w:eastAsia="en-US"/>
                            </w:rPr>
                            <m:t>rem</m:t>
                          </m:r>
                        </m:sub>
                      </m:sSub>
                    </m:num>
                    <m:den>
                      <m:sSub>
                        <m:sSubPr>
                          <m:ctrlPr>
                            <w:rPr>
                              <w:rFonts w:ascii="Cambria Math" w:eastAsia="MS Mincho" w:hAnsi="Cambria Math" w:cs="Arial"/>
                              <w:i/>
                              <w:iCs/>
                              <w:sz w:val="20"/>
                              <w:szCs w:val="20"/>
                              <w:lang w:eastAsia="en-US"/>
                            </w:rPr>
                          </m:ctrlPr>
                        </m:sSubPr>
                        <m:e>
                          <m:r>
                            <w:rPr>
                              <w:rFonts w:ascii="Cambria Math" w:eastAsia="MS Mincho" w:hAnsi="Cambria Math" w:cs="Arial"/>
                              <w:sz w:val="20"/>
                              <w:szCs w:val="20"/>
                              <w:lang w:eastAsia="en-US"/>
                            </w:rPr>
                            <m:t>#facturas</m:t>
                          </m:r>
                        </m:e>
                        <m:sub>
                          <m:r>
                            <w:rPr>
                              <w:rFonts w:ascii="Cambria Math" w:eastAsia="MS Mincho" w:hAnsi="Cambria Math" w:cs="Arial"/>
                              <w:sz w:val="20"/>
                              <w:szCs w:val="20"/>
                              <w:lang w:eastAsia="en-US"/>
                            </w:rPr>
                            <m:t>Res11</m:t>
                          </m:r>
                        </m:sub>
                      </m:sSub>
                    </m:den>
                  </m:f>
                </m:num>
                <m:den>
                  <m:r>
                    <w:rPr>
                      <w:rFonts w:ascii="Cambria Math" w:eastAsia="MS Mincho" w:hAnsi="Cambria Math" w:cs="Arial"/>
                      <w:sz w:val="20"/>
                      <w:szCs w:val="20"/>
                      <w:lang w:eastAsia="en-US"/>
                    </w:rPr>
                    <m:t>2</m:t>
                  </m:r>
                </m:den>
              </m:f>
              <m:r>
                <w:rPr>
                  <w:rFonts w:ascii="Cambria Math" w:eastAsia="MS Mincho" w:hAnsi="Cambria Math" w:cs="Arial"/>
                  <w:sz w:val="20"/>
                  <w:szCs w:val="20"/>
                  <w:lang w:eastAsia="en-US"/>
                </w:rPr>
                <m:t>; </m:t>
              </m:r>
              <m:sSub>
                <m:sSubPr>
                  <m:ctrlPr>
                    <w:rPr>
                      <w:rFonts w:ascii="Cambria Math" w:eastAsia="MS Mincho" w:hAnsi="Cambria Math" w:cs="Arial"/>
                      <w:i/>
                      <w:iCs/>
                      <w:sz w:val="20"/>
                      <w:szCs w:val="20"/>
                      <w:lang w:eastAsia="en-US"/>
                    </w:rPr>
                  </m:ctrlPr>
                </m:sSubPr>
                <m:e>
                  <m:d>
                    <m:dPr>
                      <m:ctrlPr>
                        <w:rPr>
                          <w:rFonts w:ascii="Cambria Math" w:eastAsia="MS Mincho" w:hAnsi="Cambria Math" w:cs="Arial"/>
                          <w:i/>
                          <w:iCs/>
                          <w:sz w:val="20"/>
                          <w:szCs w:val="20"/>
                          <w:lang w:eastAsia="en-US"/>
                        </w:rPr>
                      </m:ctrlPr>
                    </m:dPr>
                    <m:e>
                      <m:f>
                        <m:fPr>
                          <m:ctrlPr>
                            <w:rPr>
                              <w:rFonts w:ascii="Cambria Math" w:eastAsia="MS Mincho" w:hAnsi="Cambria Math" w:cs="Arial"/>
                              <w:i/>
                              <w:iCs/>
                              <w:sz w:val="20"/>
                              <w:szCs w:val="20"/>
                              <w:lang w:eastAsia="en-US"/>
                            </w:rPr>
                          </m:ctrlPr>
                        </m:fPr>
                        <m:num>
                          <m:r>
                            <w:rPr>
                              <w:rFonts w:ascii="Cambria Math" w:eastAsia="MS Mincho" w:hAnsi="Cambria Math" w:cs="Arial"/>
                              <w:sz w:val="20"/>
                              <w:szCs w:val="20"/>
                              <w:lang w:eastAsia="en-US"/>
                            </w:rPr>
                            <m:t>INV</m:t>
                          </m:r>
                        </m:num>
                        <m:den>
                          <m:r>
                            <w:rPr>
                              <w:rFonts w:ascii="Cambria Math" w:eastAsia="MS Mincho" w:hAnsi="Cambria Math" w:cs="Arial"/>
                              <w:sz w:val="20"/>
                              <w:szCs w:val="20"/>
                              <w:lang w:eastAsia="en-US"/>
                            </w:rPr>
                            <m:t>factura</m:t>
                          </m:r>
                        </m:den>
                      </m:f>
                    </m:e>
                  </m:d>
                </m:e>
                <m:sub>
                  <m:func>
                    <m:funcPr>
                      <m:ctrlPr>
                        <w:rPr>
                          <w:rFonts w:ascii="Cambria Math" w:eastAsia="MS Mincho" w:hAnsi="Cambria Math" w:cs="Arial"/>
                          <w:i/>
                          <w:iCs/>
                          <w:sz w:val="20"/>
                          <w:szCs w:val="20"/>
                          <w:lang w:eastAsia="en-US"/>
                        </w:rPr>
                      </m:ctrlPr>
                    </m:funcPr>
                    <m:fName>
                      <m:r>
                        <w:rPr>
                          <w:rFonts w:ascii="Cambria Math" w:eastAsia="MS Mincho" w:hAnsi="Cambria Math" w:cs="Arial"/>
                          <w:sz w:val="20"/>
                          <w:szCs w:val="20"/>
                          <w:lang w:eastAsia="en-US"/>
                        </w:rPr>
                        <m:t>max</m:t>
                      </m:r>
                    </m:fName>
                    <m:e>
                      <m:r>
                        <w:rPr>
                          <w:rFonts w:ascii="Cambria Math" w:eastAsia="MS Mincho" w:hAnsi="Cambria Math" w:cs="Arial"/>
                          <w:sz w:val="20"/>
                          <w:szCs w:val="20"/>
                          <w:lang w:eastAsia="en-US"/>
                        </w:rPr>
                        <m:t> rec</m:t>
                      </m:r>
                    </m:e>
                  </m:func>
                </m:sub>
              </m:sSub>
              <m:r>
                <w:rPr>
                  <w:rFonts w:ascii="Cambria Math" w:eastAsia="MS Mincho" w:hAnsi="Cambria Math" w:cs="Arial"/>
                  <w:sz w:val="20"/>
                  <w:szCs w:val="20"/>
                  <w:lang w:eastAsia="en-US"/>
                </w:rPr>
                <m:t>; </m:t>
              </m:r>
              <m:f>
                <m:fPr>
                  <m:ctrlPr>
                    <w:rPr>
                      <w:rFonts w:ascii="Cambria Math" w:eastAsia="MS Mincho" w:hAnsi="Cambria Math" w:cs="Arial"/>
                      <w:i/>
                      <w:iCs/>
                      <w:sz w:val="20"/>
                      <w:szCs w:val="20"/>
                      <w:lang w:eastAsia="en-US"/>
                    </w:rPr>
                  </m:ctrlPr>
                </m:fPr>
                <m:num>
                  <m:sSub>
                    <m:sSubPr>
                      <m:ctrlPr>
                        <w:rPr>
                          <w:rFonts w:ascii="Cambria Math" w:eastAsia="MS Mincho" w:hAnsi="Cambria Math" w:cs="Arial"/>
                          <w:i/>
                          <w:iCs/>
                          <w:sz w:val="20"/>
                          <w:szCs w:val="20"/>
                          <w:lang w:eastAsia="en-US"/>
                        </w:rPr>
                      </m:ctrlPr>
                    </m:sSubPr>
                    <m:e>
                      <m:r>
                        <w:rPr>
                          <w:rFonts w:ascii="Cambria Math" w:eastAsia="MS Mincho" w:hAnsi="Cambria Math" w:cs="Arial"/>
                          <w:sz w:val="20"/>
                          <w:szCs w:val="20"/>
                          <w:lang w:eastAsia="en-US"/>
                        </w:rPr>
                        <m:t>INV</m:t>
                      </m:r>
                    </m:e>
                    <m:sub>
                      <m:r>
                        <w:rPr>
                          <w:rFonts w:ascii="Cambria Math" w:eastAsia="MS Mincho" w:hAnsi="Cambria Math" w:cs="Arial"/>
                          <w:sz w:val="20"/>
                          <w:szCs w:val="20"/>
                          <w:lang w:eastAsia="en-US"/>
                        </w:rPr>
                        <m:t>r</m:t>
                      </m:r>
                    </m:sub>
                  </m:sSub>
                </m:num>
                <m:den>
                  <m:sSub>
                    <m:sSubPr>
                      <m:ctrlPr>
                        <w:rPr>
                          <w:rFonts w:ascii="Cambria Math" w:eastAsia="MS Mincho" w:hAnsi="Cambria Math" w:cs="Arial"/>
                          <w:i/>
                          <w:iCs/>
                          <w:sz w:val="20"/>
                          <w:szCs w:val="20"/>
                          <w:lang w:eastAsia="en-US"/>
                        </w:rPr>
                      </m:ctrlPr>
                    </m:sSubPr>
                    <m:e>
                      <m:r>
                        <w:rPr>
                          <w:rFonts w:ascii="Cambria Math" w:eastAsia="MS Mincho" w:hAnsi="Cambria Math" w:cs="Arial"/>
                          <w:sz w:val="20"/>
                          <w:szCs w:val="20"/>
                          <w:lang w:eastAsia="en-US"/>
                        </w:rPr>
                        <m:t>#facturas</m:t>
                      </m:r>
                    </m:e>
                    <m:sub>
                      <m:r>
                        <w:rPr>
                          <w:rFonts w:ascii="Cambria Math" w:eastAsia="MS Mincho" w:hAnsi="Cambria Math" w:cs="Arial"/>
                          <w:sz w:val="20"/>
                          <w:szCs w:val="20"/>
                          <w:lang w:eastAsia="en-US"/>
                        </w:rPr>
                        <m:t>r</m:t>
                      </m:r>
                    </m:sub>
                  </m:sSub>
                </m:den>
              </m:f>
            </m:e>
          </m:d>
        </m:oMath>
      </m:oMathPara>
    </w:p>
    <w:p w14:paraId="7C26043F" w14:textId="2687870F" w:rsidR="00B2236D" w:rsidRPr="006F6221" w:rsidRDefault="00B2236D" w:rsidP="00281B09">
      <w:pPr>
        <w:spacing w:before="240" w:after="240"/>
        <w:ind w:left="284" w:right="-91"/>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Donde</w:t>
      </w:r>
      <w:r w:rsidR="00C31B50" w:rsidRPr="006F6221">
        <w:rPr>
          <w:rFonts w:ascii="Bookman Old Style" w:eastAsia="MS Mincho" w:hAnsi="Bookman Old Style" w:cs="Arial"/>
          <w:lang w:val="es-ES_tradnl" w:eastAsia="en-US"/>
        </w:rPr>
        <w:t>:</w:t>
      </w:r>
    </w:p>
    <w:tbl>
      <w:tblPr>
        <w:tblStyle w:val="Tablaconcuadrcula"/>
        <w:tblW w:w="9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7232"/>
      </w:tblGrid>
      <w:tr w:rsidR="00B2236D" w:rsidRPr="006F6221" w14:paraId="69093396" w14:textId="77777777" w:rsidTr="00F1163A">
        <w:trPr>
          <w:trHeight w:val="67"/>
        </w:trPr>
        <w:tc>
          <w:tcPr>
            <w:tcW w:w="2126" w:type="dxa"/>
          </w:tcPr>
          <w:p w14:paraId="4EB90A71" w14:textId="00D65396" w:rsidR="00B2236D" w:rsidRPr="006F6221" w:rsidRDefault="009722D0" w:rsidP="00532F21">
            <w:pPr>
              <w:ind w:left="164"/>
              <w:jc w:val="both"/>
              <w:rPr>
                <w:rFonts w:ascii="Bookman Old Style" w:eastAsia="MS Mincho" w:hAnsi="Bookman Old Style" w:cs="Arial"/>
                <w:i/>
                <w:iCs/>
                <w:lang w:val="es-ES_tradnl" w:eastAsia="en-US"/>
              </w:rPr>
            </w:pPr>
            <m:oMathPara>
              <m:oMathParaPr>
                <m:jc m:val="left"/>
              </m:oMathParaPr>
              <m:oMath>
                <m:sSub>
                  <m:sSubPr>
                    <m:ctrlPr>
                      <w:rPr>
                        <w:rFonts w:ascii="Cambria Math" w:eastAsia="MS Mincho" w:hAnsi="Cambria Math" w:cs="Arial"/>
                        <w:i/>
                        <w:iCs/>
                        <w:sz w:val="22"/>
                        <w:lang w:val="es-ES_tradnl" w:eastAsia="en-US"/>
                      </w:rPr>
                    </m:ctrlPr>
                  </m:sSubPr>
                  <m:e>
                    <m:r>
                      <w:rPr>
                        <w:rFonts w:ascii="Cambria Math" w:eastAsia="MS Mincho" w:hAnsi="Cambria Math" w:cs="Arial"/>
                        <w:sz w:val="22"/>
                        <w:lang w:val="es-ES_tradnl" w:eastAsia="en-US"/>
                      </w:rPr>
                      <m:t>INV</m:t>
                    </m:r>
                  </m:e>
                  <m:sub>
                    <m:r>
                      <w:rPr>
                        <w:rFonts w:ascii="Cambria Math" w:eastAsia="MS Mincho" w:hAnsi="Cambria Math" w:cs="Arial"/>
                        <w:sz w:val="22"/>
                        <w:lang w:val="es-ES_tradnl" w:eastAsia="en-US"/>
                      </w:rPr>
                      <m:t>r</m:t>
                    </m:r>
                  </m:sub>
                </m:sSub>
              </m:oMath>
            </m:oMathPara>
          </w:p>
        </w:tc>
        <w:tc>
          <w:tcPr>
            <w:tcW w:w="7232" w:type="dxa"/>
          </w:tcPr>
          <w:p w14:paraId="2BD27B9A" w14:textId="7479574A" w:rsidR="00B2236D" w:rsidRPr="006F6221" w:rsidRDefault="00B2236D" w:rsidP="00532F21">
            <w:pPr>
              <w:ind w:left="-110" w:right="-54"/>
              <w:jc w:val="both"/>
              <w:rPr>
                <w:rFonts w:ascii="Bookman Old Style" w:hAnsi="Bookman Old Style"/>
                <w:lang w:eastAsia="es-CO"/>
              </w:rPr>
            </w:pPr>
            <w:r w:rsidRPr="006F6221">
              <w:rPr>
                <w:rFonts w:ascii="Bookman Old Style" w:eastAsia="MS Mincho" w:hAnsi="Bookman Old Style" w:cs="Arial"/>
                <w:lang w:eastAsia="en-US"/>
              </w:rPr>
              <w:t>Costo anual equivalente de las inversiones correspondientes a la actividad de comercialización para el comercializador j</w:t>
            </w:r>
            <w:r w:rsidRPr="006F6221">
              <w:rPr>
                <w:rFonts w:ascii="Bookman Old Style" w:hAnsi="Bookman Old Style"/>
                <w:lang w:val="es-CO" w:eastAsia="es-CO"/>
              </w:rPr>
              <w:t xml:space="preserve">, </w:t>
            </w:r>
            <w:r w:rsidRPr="006F6221">
              <w:rPr>
                <w:rFonts w:ascii="Bookman Old Style" w:eastAsia="MS Mincho" w:hAnsi="Bookman Old Style" w:cs="Arial"/>
                <w:lang w:eastAsia="en-US"/>
              </w:rPr>
              <w:t>expresadas en pesos de diciembre de 2016 y calculadas</w:t>
            </w:r>
            <w:r w:rsidRPr="006F6221">
              <w:rPr>
                <w:rFonts w:ascii="Bookman Old Style" w:hAnsi="Bookman Old Style"/>
                <w:lang w:eastAsia="es-CO"/>
              </w:rPr>
              <w:t xml:space="preserve"> conforme a la siguiente fórmula:</w:t>
            </w:r>
          </w:p>
          <w:p w14:paraId="6E16B78D" w14:textId="07A92BBC" w:rsidR="00051BE6" w:rsidRPr="006F6221" w:rsidRDefault="00051BE6" w:rsidP="00532F21">
            <w:pPr>
              <w:ind w:left="-110" w:right="-54"/>
              <w:jc w:val="both"/>
              <w:rPr>
                <w:rFonts w:ascii="Bookman Old Style" w:hAnsi="Bookman Old Style"/>
                <w:lang w:eastAsia="es-CO"/>
              </w:rPr>
            </w:pPr>
          </w:p>
          <w:p w14:paraId="085388B7" w14:textId="505A8D5A" w:rsidR="00051BE6" w:rsidRPr="006F6221" w:rsidRDefault="009722D0" w:rsidP="00051BE6">
            <w:pPr>
              <w:pStyle w:val="Prrafodelista"/>
              <w:ind w:left="-679" w:right="-904"/>
              <w:jc w:val="both"/>
              <w:rPr>
                <w:rFonts w:ascii="Bookman Old Style" w:hAnsi="Bookman Old Style"/>
                <w:i/>
                <w:iCs/>
                <w:lang w:eastAsia="en-US"/>
              </w:rPr>
            </w:pPr>
            <m:oMathPara>
              <m:oMath>
                <m:sSub>
                  <m:sSubPr>
                    <m:ctrlPr>
                      <w:rPr>
                        <w:rFonts w:ascii="Cambria Math" w:hAnsi="Cambria Math"/>
                        <w:i/>
                        <w:iCs/>
                      </w:rPr>
                    </m:ctrlPr>
                  </m:sSubPr>
                  <m:e>
                    <m:r>
                      <w:rPr>
                        <w:rFonts w:ascii="Cambria Math" w:hAnsi="Cambria Math"/>
                      </w:rPr>
                      <m:t>INV</m:t>
                    </m:r>
                  </m:e>
                  <m:sub>
                    <m:r>
                      <w:rPr>
                        <w:rFonts w:ascii="Cambria Math" w:hAnsi="Cambria Math"/>
                      </w:rPr>
                      <m:t>r</m:t>
                    </m:r>
                  </m:sub>
                </m:sSub>
                <m:r>
                  <w:rPr>
                    <w:rFonts w:ascii="Cambria Math" w:hAnsi="Cambria Math" w:cs="Arial"/>
                    <w:lang w:eastAsia="en-US"/>
                  </w:rPr>
                  <m:t>=</m:t>
                </m:r>
                <m:nary>
                  <m:naryPr>
                    <m:chr m:val="∑"/>
                    <m:limLoc m:val="undOvr"/>
                    <m:ctrlPr>
                      <w:rPr>
                        <w:rFonts w:ascii="Cambria Math" w:hAnsi="Cambria Math" w:cs="Arial"/>
                        <w:i/>
                        <w:iCs/>
                        <w:lang w:eastAsia="en-US"/>
                      </w:rPr>
                    </m:ctrlPr>
                  </m:naryPr>
                  <m:sub>
                    <m:r>
                      <w:rPr>
                        <w:rFonts w:ascii="Cambria Math" w:hAnsi="Cambria Math" w:cs="Arial"/>
                        <w:lang w:eastAsia="en-US"/>
                      </w:rPr>
                      <m:t>i=1</m:t>
                    </m:r>
                  </m:sub>
                  <m:sup>
                    <m:r>
                      <w:rPr>
                        <w:rFonts w:ascii="Cambria Math" w:hAnsi="Cambria Math" w:cs="Arial"/>
                        <w:lang w:eastAsia="en-US"/>
                      </w:rPr>
                      <m:t>NR</m:t>
                    </m:r>
                  </m:sup>
                  <m:e>
                    <m:d>
                      <m:dPr>
                        <m:begChr m:val="["/>
                        <m:endChr m:val="]"/>
                        <m:ctrlPr>
                          <w:rPr>
                            <w:rFonts w:ascii="Cambria Math" w:hAnsi="Cambria Math" w:cs="Arial"/>
                            <w:i/>
                            <w:lang w:eastAsia="en-US"/>
                          </w:rPr>
                        </m:ctrlPr>
                      </m:dPr>
                      <m:e>
                        <m:sSub>
                          <m:sSubPr>
                            <m:ctrlPr>
                              <w:rPr>
                                <w:rFonts w:ascii="Cambria Math" w:hAnsi="Cambria Math" w:cs="Arial"/>
                                <w:i/>
                                <w:lang w:eastAsia="en-US"/>
                              </w:rPr>
                            </m:ctrlPr>
                          </m:sSubPr>
                          <m:e>
                            <m:d>
                              <m:dPr>
                                <m:ctrlPr>
                                  <w:rPr>
                                    <w:rFonts w:ascii="Cambria Math" w:hAnsi="Cambria Math" w:cs="Arial"/>
                                    <w:i/>
                                    <w:lang w:eastAsia="en-US"/>
                                  </w:rPr>
                                </m:ctrlPr>
                              </m:dPr>
                              <m:e>
                                <m:r>
                                  <w:rPr>
                                    <w:rFonts w:ascii="Cambria Math" w:hAnsi="Cambria Math" w:cs="Arial"/>
                                    <w:lang w:eastAsia="en-US"/>
                                  </w:rPr>
                                  <m:t>Cuenta Activo</m:t>
                                </m:r>
                              </m:e>
                            </m:d>
                          </m:e>
                          <m:sub>
                            <m:r>
                              <w:rPr>
                                <w:rFonts w:ascii="Cambria Math" w:hAnsi="Cambria Math" w:cs="Arial"/>
                                <w:lang w:eastAsia="en-US"/>
                              </w:rPr>
                              <m:t>i</m:t>
                            </m:r>
                          </m:sub>
                        </m:sSub>
                        <m:r>
                          <w:rPr>
                            <w:rFonts w:ascii="Cambria Math" w:hAnsi="Cambria Math" w:cs="Arial"/>
                            <w:lang w:eastAsia="en-US"/>
                          </w:rPr>
                          <m:t>×</m:t>
                        </m:r>
                        <m:f>
                          <m:fPr>
                            <m:ctrlPr>
                              <w:rPr>
                                <w:rFonts w:ascii="Cambria Math" w:hAnsi="Cambria Math" w:cs="Arial"/>
                                <w:i/>
                                <w:lang w:eastAsia="en-US"/>
                              </w:rPr>
                            </m:ctrlPr>
                          </m:fPr>
                          <m:num>
                            <m:r>
                              <w:rPr>
                                <w:rFonts w:ascii="Cambria Math" w:hAnsi="Cambria Math" w:cs="Arial"/>
                                <w:lang w:eastAsia="en-US"/>
                              </w:rPr>
                              <m:t>r</m:t>
                            </m:r>
                          </m:num>
                          <m:den>
                            <m:r>
                              <w:rPr>
                                <w:rFonts w:ascii="Cambria Math" w:hAnsi="Cambria Math" w:cs="Arial"/>
                                <w:lang w:eastAsia="en-US"/>
                              </w:rPr>
                              <m:t>1-</m:t>
                            </m:r>
                            <m:sSup>
                              <m:sSupPr>
                                <m:ctrlPr>
                                  <w:rPr>
                                    <w:rFonts w:ascii="Cambria Math" w:hAnsi="Cambria Math" w:cs="Arial"/>
                                    <w:i/>
                                    <w:lang w:eastAsia="en-US"/>
                                  </w:rPr>
                                </m:ctrlPr>
                              </m:sSupPr>
                              <m:e>
                                <m:d>
                                  <m:dPr>
                                    <m:ctrlPr>
                                      <w:rPr>
                                        <w:rFonts w:ascii="Cambria Math" w:hAnsi="Cambria Math" w:cs="Arial"/>
                                        <w:i/>
                                        <w:lang w:eastAsia="en-US"/>
                                      </w:rPr>
                                    </m:ctrlPr>
                                  </m:dPr>
                                  <m:e>
                                    <m:r>
                                      <w:rPr>
                                        <w:rFonts w:ascii="Cambria Math" w:hAnsi="Cambria Math" w:cs="Arial"/>
                                        <w:lang w:eastAsia="en-US"/>
                                      </w:rPr>
                                      <m:t>1+r</m:t>
                                    </m:r>
                                  </m:e>
                                </m:d>
                              </m:e>
                              <m:sup>
                                <m:r>
                                  <w:rPr>
                                    <w:rFonts w:ascii="Cambria Math" w:hAnsi="Cambria Math" w:cs="Arial"/>
                                    <w:lang w:eastAsia="en-US"/>
                                  </w:rPr>
                                  <m:t>-u</m:t>
                                </m:r>
                              </m:sup>
                            </m:sSup>
                          </m:den>
                        </m:f>
                      </m:e>
                    </m:d>
                  </m:e>
                </m:nary>
              </m:oMath>
            </m:oMathPara>
          </w:p>
          <w:p w14:paraId="3CEDA3FE" w14:textId="77777777" w:rsidR="00712B9F" w:rsidRPr="006F6221" w:rsidRDefault="00712B9F" w:rsidP="00051BE6">
            <w:pPr>
              <w:pStyle w:val="Prrafodelista"/>
              <w:ind w:left="-679" w:right="-904"/>
              <w:jc w:val="both"/>
              <w:rPr>
                <w:rFonts w:ascii="Bookman Old Style" w:hAnsi="Bookman Old Style"/>
                <w:i/>
                <w:iCs/>
                <w:sz w:val="24"/>
                <w:szCs w:val="24"/>
                <w:lang w:eastAsia="es-CO"/>
              </w:rPr>
            </w:pPr>
          </w:p>
          <w:p w14:paraId="04BAEA21" w14:textId="77777777" w:rsidR="00B2236D" w:rsidRPr="006F6221" w:rsidRDefault="00B2236D" w:rsidP="00532F21">
            <w:pPr>
              <w:pStyle w:val="Prrafodelista"/>
              <w:ind w:left="-110" w:right="-904"/>
              <w:jc w:val="both"/>
              <w:rPr>
                <w:rFonts w:ascii="Bookman Old Style" w:hAnsi="Bookman Old Style"/>
                <w:sz w:val="24"/>
                <w:szCs w:val="24"/>
                <w:lang w:eastAsia="es-CO"/>
              </w:rPr>
            </w:pPr>
            <w:r w:rsidRPr="006F6221">
              <w:rPr>
                <w:rFonts w:ascii="Bookman Old Style" w:hAnsi="Bookman Old Style"/>
                <w:sz w:val="24"/>
                <w:szCs w:val="24"/>
                <w:lang w:eastAsia="es-CO"/>
              </w:rPr>
              <w:t>Donde:</w:t>
            </w:r>
          </w:p>
          <w:p w14:paraId="11B4A239" w14:textId="77777777" w:rsidR="00B2236D" w:rsidRPr="006F6221" w:rsidRDefault="00B2236D" w:rsidP="00532F21">
            <w:pPr>
              <w:pStyle w:val="Prrafodelista"/>
              <w:ind w:left="-679" w:right="-904"/>
              <w:jc w:val="both"/>
              <w:rPr>
                <w:rFonts w:ascii="Bookman Old Style" w:hAnsi="Bookman Old Style"/>
                <w:i/>
                <w:iCs/>
                <w:sz w:val="24"/>
                <w:szCs w:val="24"/>
                <w:lang w:eastAsia="es-CO"/>
              </w:rPr>
            </w:pPr>
          </w:p>
          <w:tbl>
            <w:tblPr>
              <w:tblStyle w:val="Tablaconcuadrcula"/>
              <w:tblW w:w="6942" w:type="dxa"/>
              <w:tblInd w:w="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2"/>
              <w:gridCol w:w="5520"/>
            </w:tblGrid>
            <w:tr w:rsidR="00B2236D" w:rsidRPr="006F6221" w14:paraId="46970405" w14:textId="77777777" w:rsidTr="00532F21">
              <w:tc>
                <w:tcPr>
                  <w:tcW w:w="1422" w:type="dxa"/>
                </w:tcPr>
                <w:p w14:paraId="59C01AF4" w14:textId="3BA32719" w:rsidR="00B2236D" w:rsidRPr="006F6221" w:rsidRDefault="00B2236D" w:rsidP="00532F21">
                  <w:pPr>
                    <w:ind w:left="0" w:right="-904"/>
                    <w:jc w:val="both"/>
                    <w:rPr>
                      <w:rFonts w:ascii="Bookman Old Style" w:hAnsi="Bookman Old Style"/>
                      <w:i/>
                      <w:iCs/>
                    </w:rPr>
                  </w:pPr>
                  <w:r w:rsidRPr="006F6221">
                    <w:rPr>
                      <w:rFonts w:ascii="Bookman Old Style" w:hAnsi="Bookman Old Style"/>
                      <w:i/>
                      <w:iCs/>
                      <w:lang w:eastAsia="es-CO"/>
                    </w:rPr>
                    <w:t>NR</w:t>
                  </w:r>
                </w:p>
              </w:tc>
              <w:tc>
                <w:tcPr>
                  <w:tcW w:w="5520" w:type="dxa"/>
                </w:tcPr>
                <w:p w14:paraId="39D6EFF6" w14:textId="77777777" w:rsidR="00B2236D" w:rsidRPr="006F6221" w:rsidRDefault="00B2236D" w:rsidP="00532F21">
                  <w:pPr>
                    <w:ind w:left="0" w:right="173"/>
                    <w:jc w:val="both"/>
                    <w:rPr>
                      <w:rFonts w:ascii="Bookman Old Style" w:hAnsi="Bookman Old Style"/>
                      <w:lang w:eastAsia="es-CO"/>
                    </w:rPr>
                  </w:pPr>
                  <w:r w:rsidRPr="006F6221">
                    <w:rPr>
                      <w:rFonts w:ascii="Bookman Old Style" w:hAnsi="Bookman Old Style"/>
                      <w:lang w:eastAsia="es-CO"/>
                    </w:rPr>
                    <w:t>Número total de cuentas indicadas en la Tabla 1 del presente Anexo reportado por cada empresa comercializadora.</w:t>
                  </w:r>
                </w:p>
                <w:p w14:paraId="05C08ABC" w14:textId="77777777" w:rsidR="00B2236D" w:rsidRPr="006F6221" w:rsidRDefault="00B2236D" w:rsidP="00532F21">
                  <w:pPr>
                    <w:ind w:left="0" w:right="-904" w:hanging="679"/>
                    <w:jc w:val="both"/>
                    <w:rPr>
                      <w:rFonts w:ascii="Bookman Old Style" w:hAnsi="Bookman Old Style"/>
                      <w:sz w:val="16"/>
                      <w:szCs w:val="16"/>
                    </w:rPr>
                  </w:pPr>
                </w:p>
              </w:tc>
            </w:tr>
            <w:tr w:rsidR="00B2236D" w:rsidRPr="006F6221" w14:paraId="75ECA86A" w14:textId="77777777" w:rsidTr="00532F21">
              <w:tc>
                <w:tcPr>
                  <w:tcW w:w="1422" w:type="dxa"/>
                </w:tcPr>
                <w:p w14:paraId="2A8216B9" w14:textId="6E9A7497" w:rsidR="00B2236D" w:rsidRPr="006F6221" w:rsidRDefault="00712B9F" w:rsidP="00532F21">
                  <w:pPr>
                    <w:ind w:left="-107" w:right="-107"/>
                    <w:jc w:val="both"/>
                    <w:rPr>
                      <w:rFonts w:ascii="Bookman Old Style" w:hAnsi="Bookman Old Style"/>
                      <w:i/>
                      <w:iCs/>
                      <w:sz w:val="22"/>
                      <w:szCs w:val="22"/>
                    </w:rPr>
                  </w:pPr>
                  <w:r w:rsidRPr="006F6221">
                    <w:rPr>
                      <w:rFonts w:ascii="Bookman Old Style" w:hAnsi="Bookman Old Style"/>
                      <w:i/>
                      <w:iCs/>
                      <w:sz w:val="22"/>
                      <w:szCs w:val="22"/>
                    </w:rPr>
                    <w:t>(</w:t>
                  </w:r>
                  <w:r w:rsidR="00B2236D" w:rsidRPr="006F6221">
                    <w:rPr>
                      <w:rFonts w:ascii="Bookman Old Style" w:hAnsi="Bookman Old Style"/>
                      <w:i/>
                      <w:iCs/>
                      <w:sz w:val="22"/>
                      <w:szCs w:val="22"/>
                    </w:rPr>
                    <w:t>Cuenta Activo</w:t>
                  </w:r>
                  <w:r w:rsidRPr="006F6221">
                    <w:rPr>
                      <w:rFonts w:ascii="Bookman Old Style" w:hAnsi="Bookman Old Style"/>
                      <w:i/>
                      <w:iCs/>
                      <w:sz w:val="22"/>
                      <w:szCs w:val="22"/>
                    </w:rPr>
                    <w:t>)</w:t>
                  </w:r>
                  <w:r w:rsidRPr="006F6221">
                    <w:rPr>
                      <w:rFonts w:ascii="Bookman Old Style" w:hAnsi="Bookman Old Style"/>
                      <w:i/>
                      <w:iCs/>
                      <w:sz w:val="28"/>
                      <w:szCs w:val="28"/>
                      <w:vertAlign w:val="subscript"/>
                    </w:rPr>
                    <w:t>i</w:t>
                  </w:r>
                </w:p>
              </w:tc>
              <w:tc>
                <w:tcPr>
                  <w:tcW w:w="5520" w:type="dxa"/>
                </w:tcPr>
                <w:p w14:paraId="5BAE880E" w14:textId="694471F4" w:rsidR="00B2236D" w:rsidRPr="006F6221" w:rsidRDefault="00B2236D" w:rsidP="00532F21">
                  <w:pPr>
                    <w:ind w:left="34" w:right="117" w:hanging="34"/>
                    <w:jc w:val="both"/>
                    <w:rPr>
                      <w:rFonts w:ascii="Bookman Old Style" w:hAnsi="Bookman Old Style"/>
                      <w:lang w:eastAsia="es-CO"/>
                    </w:rPr>
                  </w:pPr>
                  <w:r w:rsidRPr="006F6221">
                    <w:rPr>
                      <w:rFonts w:ascii="Bookman Old Style" w:hAnsi="Bookman Old Style"/>
                      <w:lang w:eastAsia="es-CO"/>
                    </w:rPr>
                    <w:t>Valor anual a</w:t>
                  </w:r>
                  <w:r w:rsidR="00127FBA" w:rsidRPr="006F6221">
                    <w:rPr>
                      <w:rFonts w:ascii="Bookman Old Style" w:hAnsi="Bookman Old Style"/>
                      <w:lang w:eastAsia="es-CO"/>
                    </w:rPr>
                    <w:t xml:space="preserve"> Fecha de Corte</w:t>
                  </w:r>
                  <w:r w:rsidR="00C31B50" w:rsidRPr="006F6221">
                    <w:rPr>
                      <w:rFonts w:ascii="Bookman Old Style" w:hAnsi="Bookman Old Style"/>
                      <w:lang w:eastAsia="es-CO"/>
                    </w:rPr>
                    <w:t>,</w:t>
                  </w:r>
                  <w:r w:rsidRPr="006F6221">
                    <w:rPr>
                      <w:rFonts w:ascii="Bookman Old Style" w:hAnsi="Bookman Old Style"/>
                      <w:lang w:eastAsia="es-CO"/>
                    </w:rPr>
                    <w:t xml:space="preserve"> a pesos de diciembre de 2016, de </w:t>
                  </w:r>
                  <w:r w:rsidR="00F30499" w:rsidRPr="006F6221">
                    <w:rPr>
                      <w:rFonts w:ascii="Bookman Old Style" w:hAnsi="Bookman Old Style"/>
                      <w:lang w:eastAsia="es-CO"/>
                    </w:rPr>
                    <w:t xml:space="preserve">cada una de </w:t>
                  </w:r>
                  <w:r w:rsidRPr="006F6221">
                    <w:rPr>
                      <w:rFonts w:ascii="Bookman Old Style" w:hAnsi="Bookman Old Style"/>
                      <w:lang w:eastAsia="es-CO"/>
                    </w:rPr>
                    <w:t>las cuentas asociadas a los activos de comercialización del comercializador j indicadas en la Tabla 1 de este Anexo.</w:t>
                  </w:r>
                </w:p>
                <w:p w14:paraId="51A65A8D" w14:textId="77777777" w:rsidR="00B2236D" w:rsidRPr="006F6221" w:rsidRDefault="00B2236D" w:rsidP="00532F21">
                  <w:pPr>
                    <w:ind w:left="0" w:right="-904" w:hanging="679"/>
                    <w:jc w:val="both"/>
                    <w:rPr>
                      <w:rFonts w:ascii="Bookman Old Style" w:hAnsi="Bookman Old Style"/>
                      <w:sz w:val="16"/>
                      <w:szCs w:val="16"/>
                    </w:rPr>
                  </w:pPr>
                </w:p>
              </w:tc>
            </w:tr>
            <w:tr w:rsidR="00B2236D" w:rsidRPr="006F6221" w14:paraId="2F3ADFE2" w14:textId="77777777" w:rsidTr="00532F21">
              <w:tc>
                <w:tcPr>
                  <w:tcW w:w="1422" w:type="dxa"/>
                </w:tcPr>
                <w:p w14:paraId="1305D881" w14:textId="3677C13D" w:rsidR="00B2236D" w:rsidRPr="006F6221" w:rsidRDefault="00B2236D" w:rsidP="00532F21">
                  <w:pPr>
                    <w:ind w:left="35" w:right="-535" w:hanging="107"/>
                    <w:jc w:val="both"/>
                    <w:rPr>
                      <w:rFonts w:ascii="Bookman Old Style" w:hAnsi="Bookman Old Style"/>
                      <w:i/>
                      <w:iCs/>
                    </w:rPr>
                  </w:pPr>
                  <w:r w:rsidRPr="006F6221">
                    <w:rPr>
                      <w:rFonts w:ascii="Bookman Old Style" w:hAnsi="Bookman Old Style"/>
                      <w:i/>
                      <w:iCs/>
                    </w:rPr>
                    <w:t>r</w:t>
                  </w:r>
                </w:p>
              </w:tc>
              <w:tc>
                <w:tcPr>
                  <w:tcW w:w="5520" w:type="dxa"/>
                </w:tcPr>
                <w:p w14:paraId="624F9937" w14:textId="2B3D08B8" w:rsidR="00B2236D" w:rsidRPr="006F6221" w:rsidRDefault="00B2236D" w:rsidP="00532F21">
                  <w:pPr>
                    <w:ind w:left="0" w:right="183" w:hanging="105"/>
                    <w:jc w:val="both"/>
                    <w:rPr>
                      <w:rFonts w:ascii="Bookman Old Style" w:hAnsi="Bookman Old Style"/>
                      <w:lang w:eastAsia="es-CO"/>
                    </w:rPr>
                  </w:pPr>
                  <w:r w:rsidRPr="006F6221">
                    <w:rPr>
                      <w:rFonts w:ascii="Bookman Old Style" w:hAnsi="Bookman Old Style"/>
                      <w:lang w:eastAsia="es-CO"/>
                    </w:rPr>
                    <w:t xml:space="preserve"> Promedio de la variación anual del IPC del mes de diciembre para el período </w:t>
                  </w:r>
                  <w:r w:rsidRPr="006F6221" w:rsidDel="007D592B">
                    <w:rPr>
                      <w:rFonts w:ascii="Bookman Old Style" w:hAnsi="Bookman Old Style"/>
                      <w:lang w:eastAsia="es-CO"/>
                    </w:rPr>
                    <w:t xml:space="preserve">2016 </w:t>
                  </w:r>
                  <w:r w:rsidRPr="006F6221">
                    <w:rPr>
                      <w:rFonts w:ascii="Bookman Old Style" w:hAnsi="Bookman Old Style"/>
                      <w:lang w:eastAsia="es-CO"/>
                    </w:rPr>
                    <w:t xml:space="preserve">– </w:t>
                  </w:r>
                  <w:r w:rsidR="00A172B8" w:rsidRPr="006F6221">
                    <w:rPr>
                      <w:rFonts w:ascii="Bookman Old Style" w:hAnsi="Bookman Old Style"/>
                      <w:lang w:eastAsia="es-CO"/>
                    </w:rPr>
                    <w:t>20</w:t>
                  </w:r>
                  <w:r w:rsidR="00510E04" w:rsidRPr="006F6221">
                    <w:rPr>
                      <w:rFonts w:ascii="Bookman Old Style" w:hAnsi="Bookman Old Style"/>
                      <w:lang w:eastAsia="es-CO"/>
                    </w:rPr>
                    <w:t>20</w:t>
                  </w:r>
                  <w:r w:rsidRPr="006F6221">
                    <w:rPr>
                      <w:rFonts w:ascii="Bookman Old Style" w:hAnsi="Bookman Old Style"/>
                      <w:lang w:eastAsia="es-CO"/>
                    </w:rPr>
                    <w:t xml:space="preserve">, el cual corresponde a </w:t>
                  </w:r>
                  <w:r w:rsidR="00F537D3" w:rsidRPr="006F6221">
                    <w:rPr>
                      <w:rFonts w:ascii="Bookman Old Style" w:hAnsi="Bookman Old Style"/>
                      <w:lang w:eastAsia="es-CO"/>
                    </w:rPr>
                    <w:t>3</w:t>
                  </w:r>
                  <w:r w:rsidRPr="006F6221">
                    <w:rPr>
                      <w:rFonts w:ascii="Bookman Old Style" w:hAnsi="Bookman Old Style"/>
                      <w:lang w:eastAsia="es-CO"/>
                    </w:rPr>
                    <w:t>.7%.</w:t>
                  </w:r>
                </w:p>
                <w:p w14:paraId="22B5B058" w14:textId="77777777" w:rsidR="00B2236D" w:rsidRPr="006F6221" w:rsidRDefault="00B2236D" w:rsidP="00532F21">
                  <w:pPr>
                    <w:ind w:left="0" w:right="150" w:firstLine="1"/>
                    <w:jc w:val="both"/>
                    <w:rPr>
                      <w:rFonts w:ascii="Bookman Old Style" w:hAnsi="Bookman Old Style"/>
                      <w:sz w:val="16"/>
                      <w:szCs w:val="16"/>
                    </w:rPr>
                  </w:pPr>
                </w:p>
              </w:tc>
            </w:tr>
            <w:tr w:rsidR="00B2236D" w:rsidRPr="006F6221" w14:paraId="34EB4C7C" w14:textId="77777777" w:rsidTr="00532F21">
              <w:trPr>
                <w:trHeight w:val="3248"/>
              </w:trPr>
              <w:tc>
                <w:tcPr>
                  <w:tcW w:w="1422" w:type="dxa"/>
                </w:tcPr>
                <w:p w14:paraId="00ABB89F" w14:textId="5F84403A" w:rsidR="00B2236D" w:rsidRPr="006F6221" w:rsidRDefault="00B2236D" w:rsidP="00532F21">
                  <w:pPr>
                    <w:ind w:left="0" w:right="-904"/>
                    <w:jc w:val="both"/>
                    <w:rPr>
                      <w:rFonts w:ascii="Bookman Old Style" w:hAnsi="Bookman Old Style"/>
                      <w:i/>
                      <w:iCs/>
                    </w:rPr>
                  </w:pPr>
                  <w:r w:rsidRPr="006F6221">
                    <w:rPr>
                      <w:rFonts w:ascii="Bookman Old Style" w:hAnsi="Bookman Old Style"/>
                      <w:i/>
                      <w:iCs/>
                    </w:rPr>
                    <w:t>u</w:t>
                  </w:r>
                </w:p>
              </w:tc>
              <w:tc>
                <w:tcPr>
                  <w:tcW w:w="5520" w:type="dxa"/>
                </w:tcPr>
                <w:p w14:paraId="56D6653B" w14:textId="1EFD90BF" w:rsidR="00B2236D" w:rsidRPr="006F6221" w:rsidRDefault="000C0526" w:rsidP="00E65FA4">
                  <w:pPr>
                    <w:ind w:left="0" w:right="160" w:firstLine="1"/>
                    <w:jc w:val="both"/>
                    <w:rPr>
                      <w:rFonts w:ascii="Bookman Old Style" w:hAnsi="Bookman Old Style"/>
                      <w:lang w:eastAsia="es-CO"/>
                    </w:rPr>
                  </w:pPr>
                  <w:r w:rsidRPr="006F6221">
                    <w:rPr>
                      <w:rFonts w:ascii="Bookman Old Style" w:hAnsi="Bookman Old Style"/>
                      <w:lang w:eastAsia="es-CO"/>
                    </w:rPr>
                    <w:t>Años reconocidos</w:t>
                  </w:r>
                  <w:r w:rsidR="00B2236D" w:rsidRPr="006F6221">
                    <w:rPr>
                      <w:rFonts w:ascii="Bookman Old Style" w:hAnsi="Bookman Old Style"/>
                      <w:lang w:eastAsia="es-CO"/>
                    </w:rPr>
                    <w:t xml:space="preserve"> para los activos de comercialización, según la siguiente tabla:</w:t>
                  </w:r>
                </w:p>
                <w:p w14:paraId="79F66E7C" w14:textId="77777777" w:rsidR="00B2236D" w:rsidRPr="006F6221" w:rsidRDefault="00B2236D" w:rsidP="00532F21">
                  <w:pPr>
                    <w:ind w:left="0" w:right="549" w:firstLine="1"/>
                    <w:jc w:val="both"/>
                    <w:rPr>
                      <w:rFonts w:ascii="Bookman Old Style" w:hAnsi="Bookman Old Style"/>
                      <w:i/>
                      <w:iCs/>
                      <w:lang w:eastAsia="es-CO"/>
                    </w:rPr>
                  </w:pPr>
                </w:p>
                <w:tbl>
                  <w:tblPr>
                    <w:tblStyle w:val="Tablaconcuadrcula"/>
                    <w:tblW w:w="0" w:type="auto"/>
                    <w:tblLayout w:type="fixed"/>
                    <w:tblLook w:val="04A0" w:firstRow="1" w:lastRow="0" w:firstColumn="1" w:lastColumn="0" w:noHBand="0" w:noVBand="1"/>
                  </w:tblPr>
                  <w:tblGrid>
                    <w:gridCol w:w="881"/>
                    <w:gridCol w:w="3541"/>
                    <w:gridCol w:w="850"/>
                  </w:tblGrid>
                  <w:tr w:rsidR="00B2236D" w:rsidRPr="006F6221" w14:paraId="5D5977AB" w14:textId="77777777" w:rsidTr="00532F21">
                    <w:trPr>
                      <w:trHeight w:val="249"/>
                    </w:trPr>
                    <w:tc>
                      <w:tcPr>
                        <w:tcW w:w="881" w:type="dxa"/>
                        <w:shd w:val="clear" w:color="auto" w:fill="D9D9D9" w:themeFill="background1" w:themeFillShade="D9"/>
                        <w:vAlign w:val="center"/>
                      </w:tcPr>
                      <w:p w14:paraId="7DF97F7B" w14:textId="77777777" w:rsidR="00B2236D" w:rsidRPr="006F6221" w:rsidRDefault="00B2236D" w:rsidP="00532F21">
                        <w:pPr>
                          <w:ind w:left="-84" w:right="-105"/>
                          <w:jc w:val="center"/>
                          <w:rPr>
                            <w:rFonts w:ascii="Bookman Old Style" w:hAnsi="Bookman Old Style" w:cs="Arial"/>
                            <w:b/>
                            <w:bCs/>
                            <w:i/>
                            <w:iCs/>
                            <w:sz w:val="20"/>
                            <w:szCs w:val="20"/>
                            <w:lang w:val="es-CO" w:eastAsia="es-CO"/>
                          </w:rPr>
                        </w:pPr>
                        <w:r w:rsidRPr="006F6221">
                          <w:rPr>
                            <w:rFonts w:ascii="Bookman Old Style" w:hAnsi="Bookman Old Style" w:cs="Arial"/>
                            <w:b/>
                            <w:bCs/>
                            <w:i/>
                            <w:iCs/>
                            <w:sz w:val="20"/>
                            <w:szCs w:val="20"/>
                            <w:lang w:val="es-CO" w:eastAsia="es-CO"/>
                          </w:rPr>
                          <w:t>Cuenta</w:t>
                        </w:r>
                      </w:p>
                    </w:tc>
                    <w:tc>
                      <w:tcPr>
                        <w:tcW w:w="3541" w:type="dxa"/>
                        <w:shd w:val="clear" w:color="auto" w:fill="D9D9D9" w:themeFill="background1" w:themeFillShade="D9"/>
                        <w:vAlign w:val="center"/>
                      </w:tcPr>
                      <w:p w14:paraId="679C9C60" w14:textId="77777777" w:rsidR="00B2236D" w:rsidRPr="006F6221" w:rsidRDefault="00B2236D" w:rsidP="00532F21">
                        <w:pPr>
                          <w:ind w:left="0" w:right="-122"/>
                          <w:jc w:val="center"/>
                          <w:rPr>
                            <w:rFonts w:ascii="Bookman Old Style" w:hAnsi="Bookman Old Style" w:cs="Arial"/>
                            <w:b/>
                            <w:bCs/>
                            <w:i/>
                            <w:iCs/>
                            <w:sz w:val="20"/>
                            <w:szCs w:val="20"/>
                            <w:lang w:val="es-CO" w:eastAsia="es-CO"/>
                          </w:rPr>
                        </w:pPr>
                        <w:r w:rsidRPr="006F6221">
                          <w:rPr>
                            <w:rFonts w:ascii="Bookman Old Style" w:hAnsi="Bookman Old Style" w:cs="Arial"/>
                            <w:b/>
                            <w:bCs/>
                            <w:i/>
                            <w:iCs/>
                            <w:sz w:val="20"/>
                            <w:szCs w:val="20"/>
                            <w:lang w:val="es-CO" w:eastAsia="es-CO"/>
                          </w:rPr>
                          <w:t>Descripción</w:t>
                        </w:r>
                      </w:p>
                    </w:tc>
                    <w:tc>
                      <w:tcPr>
                        <w:tcW w:w="850" w:type="dxa"/>
                        <w:shd w:val="clear" w:color="auto" w:fill="D9D9D9" w:themeFill="background1" w:themeFillShade="D9"/>
                        <w:vAlign w:val="center"/>
                      </w:tcPr>
                      <w:p w14:paraId="7E27F11A" w14:textId="77777777" w:rsidR="00B2236D" w:rsidRPr="006F6221" w:rsidRDefault="00B2236D" w:rsidP="00532F21">
                        <w:pPr>
                          <w:ind w:left="0"/>
                          <w:jc w:val="center"/>
                          <w:rPr>
                            <w:rFonts w:ascii="Bookman Old Style" w:hAnsi="Bookman Old Style" w:cs="Arial"/>
                            <w:b/>
                            <w:bCs/>
                            <w:i/>
                            <w:iCs/>
                            <w:sz w:val="20"/>
                            <w:szCs w:val="20"/>
                            <w:lang w:val="es-CO" w:eastAsia="es-CO"/>
                          </w:rPr>
                        </w:pPr>
                        <w:r w:rsidRPr="006F6221">
                          <w:rPr>
                            <w:rFonts w:ascii="Bookman Old Style" w:hAnsi="Bookman Old Style" w:cs="Arial"/>
                            <w:b/>
                            <w:bCs/>
                            <w:i/>
                            <w:iCs/>
                            <w:sz w:val="20"/>
                            <w:szCs w:val="20"/>
                            <w:lang w:val="es-CO" w:eastAsia="es-CO"/>
                          </w:rPr>
                          <w:t>u (años)</w:t>
                        </w:r>
                      </w:p>
                    </w:tc>
                  </w:tr>
                  <w:tr w:rsidR="00B2236D" w:rsidRPr="006F6221" w14:paraId="4DECB059" w14:textId="77777777" w:rsidTr="00532F21">
                    <w:trPr>
                      <w:trHeight w:val="249"/>
                    </w:trPr>
                    <w:tc>
                      <w:tcPr>
                        <w:tcW w:w="881" w:type="dxa"/>
                        <w:vAlign w:val="center"/>
                      </w:tcPr>
                      <w:p w14:paraId="4C50B376" w14:textId="77777777" w:rsidR="00B2236D" w:rsidRPr="006F6221" w:rsidRDefault="00B2236D" w:rsidP="00532F21">
                        <w:pPr>
                          <w:ind w:left="-84" w:right="-110"/>
                          <w:jc w:val="center"/>
                          <w:rPr>
                            <w:rFonts w:ascii="Bookman Old Style" w:hAnsi="Bookman Old Style"/>
                            <w:i/>
                            <w:iCs/>
                            <w:sz w:val="18"/>
                            <w:szCs w:val="18"/>
                            <w:lang w:eastAsia="es-CO"/>
                          </w:rPr>
                        </w:pPr>
                        <w:r w:rsidRPr="006F6221">
                          <w:rPr>
                            <w:rFonts w:ascii="Bookman Old Style" w:hAnsi="Bookman Old Style" w:cs="Arial"/>
                            <w:i/>
                            <w:iCs/>
                            <w:sz w:val="18"/>
                            <w:szCs w:val="18"/>
                            <w:lang w:val="es-CO" w:eastAsia="es-CO"/>
                          </w:rPr>
                          <w:t>1655</w:t>
                        </w:r>
                      </w:p>
                    </w:tc>
                    <w:tc>
                      <w:tcPr>
                        <w:tcW w:w="3541" w:type="dxa"/>
                        <w:vAlign w:val="center"/>
                      </w:tcPr>
                      <w:p w14:paraId="4F0195A0" w14:textId="77777777" w:rsidR="00B2236D" w:rsidRPr="006F6221" w:rsidRDefault="00B2236D" w:rsidP="00532F21">
                        <w:pPr>
                          <w:ind w:left="0"/>
                          <w:rPr>
                            <w:rFonts w:ascii="Bookman Old Style" w:hAnsi="Bookman Old Style"/>
                            <w:i/>
                            <w:iCs/>
                            <w:sz w:val="18"/>
                            <w:szCs w:val="18"/>
                            <w:lang w:eastAsia="es-CO"/>
                          </w:rPr>
                        </w:pPr>
                        <w:r w:rsidRPr="006F6221">
                          <w:rPr>
                            <w:rFonts w:ascii="Bookman Old Style" w:hAnsi="Bookman Old Style" w:cs="Arial"/>
                            <w:i/>
                            <w:iCs/>
                            <w:sz w:val="18"/>
                            <w:szCs w:val="18"/>
                            <w:lang w:val="es-CO" w:eastAsia="es-CO"/>
                          </w:rPr>
                          <w:t>Maquinaria y Equipo</w:t>
                        </w:r>
                      </w:p>
                    </w:tc>
                    <w:tc>
                      <w:tcPr>
                        <w:tcW w:w="850" w:type="dxa"/>
                        <w:vAlign w:val="center"/>
                      </w:tcPr>
                      <w:p w14:paraId="0AD5FA36" w14:textId="77777777" w:rsidR="00B2236D" w:rsidRPr="006F6221" w:rsidRDefault="00B2236D" w:rsidP="00532F21">
                        <w:pPr>
                          <w:ind w:left="-116" w:right="-106"/>
                          <w:jc w:val="center"/>
                          <w:rPr>
                            <w:rFonts w:ascii="Bookman Old Style" w:hAnsi="Bookman Old Style"/>
                            <w:i/>
                            <w:iCs/>
                            <w:sz w:val="18"/>
                            <w:szCs w:val="18"/>
                            <w:lang w:eastAsia="es-CO"/>
                          </w:rPr>
                        </w:pPr>
                        <w:r w:rsidRPr="006F6221">
                          <w:rPr>
                            <w:rFonts w:ascii="Bookman Old Style" w:hAnsi="Bookman Old Style"/>
                            <w:i/>
                            <w:iCs/>
                            <w:sz w:val="18"/>
                            <w:szCs w:val="18"/>
                            <w:lang w:eastAsia="es-CO"/>
                          </w:rPr>
                          <w:t>10</w:t>
                        </w:r>
                      </w:p>
                    </w:tc>
                  </w:tr>
                  <w:tr w:rsidR="00B2236D" w:rsidRPr="006F6221" w14:paraId="082D6D21" w14:textId="77777777" w:rsidTr="00532F21">
                    <w:trPr>
                      <w:trHeight w:val="249"/>
                    </w:trPr>
                    <w:tc>
                      <w:tcPr>
                        <w:tcW w:w="881" w:type="dxa"/>
                        <w:vAlign w:val="center"/>
                      </w:tcPr>
                      <w:p w14:paraId="0C363228" w14:textId="77777777" w:rsidR="00B2236D" w:rsidRPr="006F6221" w:rsidRDefault="00B2236D" w:rsidP="00532F21">
                        <w:pPr>
                          <w:ind w:left="-84" w:right="-110"/>
                          <w:jc w:val="center"/>
                          <w:rPr>
                            <w:rFonts w:ascii="Bookman Old Style" w:hAnsi="Bookman Old Style"/>
                            <w:i/>
                            <w:iCs/>
                            <w:sz w:val="18"/>
                            <w:szCs w:val="18"/>
                            <w:lang w:eastAsia="es-CO"/>
                          </w:rPr>
                        </w:pPr>
                        <w:r w:rsidRPr="006F6221">
                          <w:rPr>
                            <w:rFonts w:ascii="Bookman Old Style" w:hAnsi="Bookman Old Style" w:cs="Arial"/>
                            <w:i/>
                            <w:iCs/>
                            <w:sz w:val="18"/>
                            <w:szCs w:val="18"/>
                            <w:lang w:val="es-CO" w:eastAsia="es-CO"/>
                          </w:rPr>
                          <w:t>1665</w:t>
                        </w:r>
                      </w:p>
                    </w:tc>
                    <w:tc>
                      <w:tcPr>
                        <w:tcW w:w="3541" w:type="dxa"/>
                        <w:vAlign w:val="center"/>
                      </w:tcPr>
                      <w:p w14:paraId="162EEA9F" w14:textId="77777777" w:rsidR="00B2236D" w:rsidRPr="006F6221" w:rsidRDefault="00B2236D" w:rsidP="00532F21">
                        <w:pPr>
                          <w:ind w:left="0"/>
                          <w:rPr>
                            <w:rFonts w:ascii="Bookman Old Style" w:hAnsi="Bookman Old Style"/>
                            <w:i/>
                            <w:iCs/>
                            <w:sz w:val="18"/>
                            <w:szCs w:val="18"/>
                            <w:lang w:eastAsia="es-CO"/>
                          </w:rPr>
                        </w:pPr>
                        <w:r w:rsidRPr="006F6221">
                          <w:rPr>
                            <w:rFonts w:ascii="Bookman Old Style" w:hAnsi="Bookman Old Style" w:cs="Arial"/>
                            <w:i/>
                            <w:iCs/>
                            <w:sz w:val="18"/>
                            <w:szCs w:val="18"/>
                            <w:lang w:val="es-MX" w:eastAsia="es-CO"/>
                          </w:rPr>
                          <w:t>Muebles, Enseres y Equipos de Oficina</w:t>
                        </w:r>
                      </w:p>
                    </w:tc>
                    <w:tc>
                      <w:tcPr>
                        <w:tcW w:w="850" w:type="dxa"/>
                        <w:vAlign w:val="center"/>
                      </w:tcPr>
                      <w:p w14:paraId="20EB912F" w14:textId="77777777" w:rsidR="00B2236D" w:rsidRPr="006F6221" w:rsidRDefault="00B2236D" w:rsidP="00532F21">
                        <w:pPr>
                          <w:ind w:left="-116" w:right="-106"/>
                          <w:jc w:val="center"/>
                          <w:rPr>
                            <w:rFonts w:ascii="Bookman Old Style" w:hAnsi="Bookman Old Style"/>
                            <w:i/>
                            <w:iCs/>
                            <w:sz w:val="18"/>
                            <w:szCs w:val="18"/>
                            <w:lang w:eastAsia="es-CO"/>
                          </w:rPr>
                        </w:pPr>
                        <w:r w:rsidRPr="006F6221">
                          <w:rPr>
                            <w:rFonts w:ascii="Bookman Old Style" w:hAnsi="Bookman Old Style"/>
                            <w:i/>
                            <w:iCs/>
                            <w:sz w:val="18"/>
                            <w:szCs w:val="18"/>
                            <w:lang w:eastAsia="es-CO"/>
                          </w:rPr>
                          <w:t>10</w:t>
                        </w:r>
                      </w:p>
                    </w:tc>
                  </w:tr>
                  <w:tr w:rsidR="00B2236D" w:rsidRPr="006F6221" w14:paraId="0F008290" w14:textId="77777777" w:rsidTr="00532F21">
                    <w:trPr>
                      <w:trHeight w:val="259"/>
                    </w:trPr>
                    <w:tc>
                      <w:tcPr>
                        <w:tcW w:w="881" w:type="dxa"/>
                        <w:vAlign w:val="center"/>
                      </w:tcPr>
                      <w:p w14:paraId="51C02F2E" w14:textId="77777777" w:rsidR="00B2236D" w:rsidRPr="006F6221" w:rsidRDefault="00B2236D" w:rsidP="00532F21">
                        <w:pPr>
                          <w:ind w:left="-84" w:right="-110"/>
                          <w:jc w:val="center"/>
                          <w:rPr>
                            <w:rFonts w:ascii="Bookman Old Style" w:hAnsi="Bookman Old Style"/>
                            <w:i/>
                            <w:iCs/>
                            <w:sz w:val="18"/>
                            <w:szCs w:val="18"/>
                            <w:lang w:eastAsia="es-CO"/>
                          </w:rPr>
                        </w:pPr>
                        <w:r w:rsidRPr="006F6221">
                          <w:rPr>
                            <w:rFonts w:ascii="Bookman Old Style" w:hAnsi="Bookman Old Style" w:cs="Arial"/>
                            <w:i/>
                            <w:iCs/>
                            <w:sz w:val="18"/>
                            <w:szCs w:val="18"/>
                            <w:lang w:val="es-CO" w:eastAsia="es-CO"/>
                          </w:rPr>
                          <w:t>1670</w:t>
                        </w:r>
                      </w:p>
                    </w:tc>
                    <w:tc>
                      <w:tcPr>
                        <w:tcW w:w="3541" w:type="dxa"/>
                        <w:vAlign w:val="center"/>
                      </w:tcPr>
                      <w:p w14:paraId="54DEC749" w14:textId="77777777" w:rsidR="00B2236D" w:rsidRPr="006F6221" w:rsidRDefault="00B2236D" w:rsidP="00532F21">
                        <w:pPr>
                          <w:ind w:left="0"/>
                          <w:rPr>
                            <w:rFonts w:ascii="Bookman Old Style" w:hAnsi="Bookman Old Style"/>
                            <w:i/>
                            <w:iCs/>
                            <w:sz w:val="18"/>
                            <w:szCs w:val="18"/>
                            <w:lang w:eastAsia="es-CO"/>
                          </w:rPr>
                        </w:pPr>
                        <w:r w:rsidRPr="006F6221">
                          <w:rPr>
                            <w:rFonts w:ascii="Bookman Old Style" w:hAnsi="Bookman Old Style" w:cs="Arial"/>
                            <w:i/>
                            <w:iCs/>
                            <w:sz w:val="18"/>
                            <w:szCs w:val="18"/>
                            <w:lang w:val="es-MX" w:eastAsia="es-CO"/>
                          </w:rPr>
                          <w:t>Equipos de Comunicación y Computación</w:t>
                        </w:r>
                      </w:p>
                    </w:tc>
                    <w:tc>
                      <w:tcPr>
                        <w:tcW w:w="850" w:type="dxa"/>
                        <w:vAlign w:val="center"/>
                      </w:tcPr>
                      <w:p w14:paraId="0190119E" w14:textId="77777777" w:rsidR="00B2236D" w:rsidRPr="006F6221" w:rsidRDefault="00B2236D" w:rsidP="00532F21">
                        <w:pPr>
                          <w:ind w:left="-116" w:right="-106"/>
                          <w:jc w:val="center"/>
                          <w:rPr>
                            <w:rFonts w:ascii="Bookman Old Style" w:hAnsi="Bookman Old Style"/>
                            <w:i/>
                            <w:iCs/>
                            <w:sz w:val="18"/>
                            <w:szCs w:val="18"/>
                            <w:lang w:eastAsia="es-CO"/>
                          </w:rPr>
                        </w:pPr>
                        <w:r w:rsidRPr="006F6221">
                          <w:rPr>
                            <w:rFonts w:ascii="Bookman Old Style" w:hAnsi="Bookman Old Style"/>
                            <w:i/>
                            <w:iCs/>
                            <w:sz w:val="18"/>
                            <w:szCs w:val="18"/>
                            <w:lang w:eastAsia="es-CO"/>
                          </w:rPr>
                          <w:t>5</w:t>
                        </w:r>
                      </w:p>
                    </w:tc>
                  </w:tr>
                  <w:tr w:rsidR="00B2236D" w:rsidRPr="006F6221" w14:paraId="7B36B811" w14:textId="77777777" w:rsidTr="00532F21">
                    <w:trPr>
                      <w:trHeight w:val="249"/>
                    </w:trPr>
                    <w:tc>
                      <w:tcPr>
                        <w:tcW w:w="881" w:type="dxa"/>
                        <w:vAlign w:val="center"/>
                      </w:tcPr>
                      <w:p w14:paraId="219D8F94" w14:textId="77777777" w:rsidR="00B2236D" w:rsidRPr="006F6221" w:rsidRDefault="00B2236D" w:rsidP="00532F21">
                        <w:pPr>
                          <w:ind w:left="-84" w:right="-110"/>
                          <w:jc w:val="center"/>
                          <w:rPr>
                            <w:rFonts w:ascii="Bookman Old Style" w:hAnsi="Bookman Old Style"/>
                            <w:i/>
                            <w:iCs/>
                            <w:sz w:val="18"/>
                            <w:szCs w:val="18"/>
                            <w:lang w:eastAsia="es-CO"/>
                          </w:rPr>
                        </w:pPr>
                        <w:r w:rsidRPr="006F6221">
                          <w:rPr>
                            <w:rFonts w:ascii="Bookman Old Style" w:hAnsi="Bookman Old Style" w:cs="Arial"/>
                            <w:i/>
                            <w:iCs/>
                            <w:sz w:val="18"/>
                            <w:szCs w:val="18"/>
                            <w:lang w:val="es-CO" w:eastAsia="es-CO"/>
                          </w:rPr>
                          <w:t>1675</w:t>
                        </w:r>
                      </w:p>
                    </w:tc>
                    <w:tc>
                      <w:tcPr>
                        <w:tcW w:w="3541" w:type="dxa"/>
                        <w:vAlign w:val="center"/>
                      </w:tcPr>
                      <w:p w14:paraId="3499E7C3" w14:textId="77777777" w:rsidR="00B2236D" w:rsidRPr="006F6221" w:rsidRDefault="00B2236D" w:rsidP="00532F21">
                        <w:pPr>
                          <w:ind w:left="0"/>
                          <w:rPr>
                            <w:rFonts w:ascii="Bookman Old Style" w:hAnsi="Bookman Old Style"/>
                            <w:i/>
                            <w:iCs/>
                            <w:sz w:val="18"/>
                            <w:szCs w:val="18"/>
                            <w:lang w:eastAsia="es-CO"/>
                          </w:rPr>
                        </w:pPr>
                        <w:r w:rsidRPr="006F6221">
                          <w:rPr>
                            <w:rFonts w:ascii="Bookman Old Style" w:hAnsi="Bookman Old Style" w:cs="Arial"/>
                            <w:i/>
                            <w:iCs/>
                            <w:sz w:val="18"/>
                            <w:szCs w:val="18"/>
                            <w:lang w:val="es-MX" w:eastAsia="es-CO"/>
                          </w:rPr>
                          <w:t>Equipo de Transporte, Tracción y Elevación</w:t>
                        </w:r>
                      </w:p>
                    </w:tc>
                    <w:tc>
                      <w:tcPr>
                        <w:tcW w:w="850" w:type="dxa"/>
                        <w:vAlign w:val="center"/>
                      </w:tcPr>
                      <w:p w14:paraId="0F5CEE82" w14:textId="77777777" w:rsidR="00B2236D" w:rsidRPr="006F6221" w:rsidRDefault="00B2236D" w:rsidP="00532F21">
                        <w:pPr>
                          <w:ind w:left="-116" w:right="-106"/>
                          <w:jc w:val="center"/>
                          <w:rPr>
                            <w:rFonts w:ascii="Bookman Old Style" w:hAnsi="Bookman Old Style"/>
                            <w:i/>
                            <w:iCs/>
                            <w:sz w:val="18"/>
                            <w:szCs w:val="18"/>
                            <w:lang w:eastAsia="es-CO"/>
                          </w:rPr>
                        </w:pPr>
                        <w:r w:rsidRPr="006F6221">
                          <w:rPr>
                            <w:rFonts w:ascii="Bookman Old Style" w:hAnsi="Bookman Old Style"/>
                            <w:i/>
                            <w:iCs/>
                            <w:sz w:val="18"/>
                            <w:szCs w:val="18"/>
                            <w:lang w:eastAsia="es-CO"/>
                          </w:rPr>
                          <w:t>10</w:t>
                        </w:r>
                      </w:p>
                    </w:tc>
                  </w:tr>
                  <w:tr w:rsidR="00B2236D" w:rsidRPr="006F6221" w14:paraId="5B8B293E" w14:textId="77777777" w:rsidTr="00532F21">
                    <w:trPr>
                      <w:trHeight w:val="249"/>
                    </w:trPr>
                    <w:tc>
                      <w:tcPr>
                        <w:tcW w:w="881" w:type="dxa"/>
                        <w:vAlign w:val="center"/>
                      </w:tcPr>
                      <w:p w14:paraId="7D406DA1" w14:textId="77777777" w:rsidR="00B2236D" w:rsidRPr="006F6221" w:rsidRDefault="00B2236D" w:rsidP="00532F21">
                        <w:pPr>
                          <w:ind w:left="-84" w:right="-110"/>
                          <w:jc w:val="center"/>
                          <w:rPr>
                            <w:rFonts w:ascii="Bookman Old Style" w:hAnsi="Bookman Old Style"/>
                            <w:i/>
                            <w:iCs/>
                            <w:sz w:val="18"/>
                            <w:szCs w:val="18"/>
                            <w:lang w:eastAsia="es-CO"/>
                          </w:rPr>
                        </w:pPr>
                        <w:r w:rsidRPr="006F6221">
                          <w:rPr>
                            <w:rFonts w:ascii="Bookman Old Style" w:hAnsi="Bookman Old Style" w:cs="Arial"/>
                            <w:i/>
                            <w:iCs/>
                            <w:sz w:val="18"/>
                            <w:szCs w:val="18"/>
                            <w:lang w:val="es-CO" w:eastAsia="es-CO"/>
                          </w:rPr>
                          <w:t>197007</w:t>
                        </w:r>
                      </w:p>
                    </w:tc>
                    <w:tc>
                      <w:tcPr>
                        <w:tcW w:w="3541" w:type="dxa"/>
                        <w:vAlign w:val="center"/>
                      </w:tcPr>
                      <w:p w14:paraId="2BBAAF0D" w14:textId="77777777" w:rsidR="00B2236D" w:rsidRPr="006F6221" w:rsidRDefault="00B2236D" w:rsidP="00532F21">
                        <w:pPr>
                          <w:ind w:left="0"/>
                          <w:rPr>
                            <w:rFonts w:ascii="Bookman Old Style" w:hAnsi="Bookman Old Style"/>
                            <w:i/>
                            <w:iCs/>
                            <w:sz w:val="18"/>
                            <w:szCs w:val="18"/>
                            <w:lang w:eastAsia="es-CO"/>
                          </w:rPr>
                        </w:pPr>
                        <w:r w:rsidRPr="006F6221">
                          <w:rPr>
                            <w:rFonts w:ascii="Bookman Old Style" w:hAnsi="Bookman Old Style" w:cs="Arial"/>
                            <w:i/>
                            <w:iCs/>
                            <w:sz w:val="18"/>
                            <w:szCs w:val="18"/>
                            <w:lang w:val="es-CO" w:eastAsia="es-CO"/>
                          </w:rPr>
                          <w:t>Licencias</w:t>
                        </w:r>
                      </w:p>
                    </w:tc>
                    <w:tc>
                      <w:tcPr>
                        <w:tcW w:w="850" w:type="dxa"/>
                        <w:vAlign w:val="center"/>
                      </w:tcPr>
                      <w:p w14:paraId="33DA5F6A" w14:textId="77777777" w:rsidR="00B2236D" w:rsidRPr="006F6221" w:rsidRDefault="00B2236D" w:rsidP="00532F21">
                        <w:pPr>
                          <w:ind w:left="-116" w:right="-106"/>
                          <w:jc w:val="center"/>
                          <w:rPr>
                            <w:rFonts w:ascii="Bookman Old Style" w:hAnsi="Bookman Old Style"/>
                            <w:i/>
                            <w:iCs/>
                            <w:sz w:val="18"/>
                            <w:szCs w:val="18"/>
                            <w:lang w:eastAsia="es-CO"/>
                          </w:rPr>
                        </w:pPr>
                        <w:r w:rsidRPr="006F6221">
                          <w:rPr>
                            <w:rFonts w:ascii="Bookman Old Style" w:hAnsi="Bookman Old Style"/>
                            <w:i/>
                            <w:iCs/>
                            <w:sz w:val="18"/>
                            <w:szCs w:val="18"/>
                            <w:lang w:eastAsia="es-CO"/>
                          </w:rPr>
                          <w:t>5</w:t>
                        </w:r>
                      </w:p>
                    </w:tc>
                  </w:tr>
                  <w:tr w:rsidR="00B2236D" w:rsidRPr="006F6221" w14:paraId="2FC7A795" w14:textId="77777777" w:rsidTr="00532F21">
                    <w:trPr>
                      <w:trHeight w:val="249"/>
                    </w:trPr>
                    <w:tc>
                      <w:tcPr>
                        <w:tcW w:w="881" w:type="dxa"/>
                        <w:vAlign w:val="center"/>
                      </w:tcPr>
                      <w:p w14:paraId="04BA1129" w14:textId="77777777" w:rsidR="00B2236D" w:rsidRPr="006F6221" w:rsidRDefault="00B2236D" w:rsidP="00532F21">
                        <w:pPr>
                          <w:ind w:left="-84" w:right="-110"/>
                          <w:jc w:val="center"/>
                          <w:rPr>
                            <w:rFonts w:ascii="Bookman Old Style" w:hAnsi="Bookman Old Style"/>
                            <w:i/>
                            <w:iCs/>
                            <w:sz w:val="18"/>
                            <w:szCs w:val="18"/>
                            <w:lang w:eastAsia="es-CO"/>
                          </w:rPr>
                        </w:pPr>
                        <w:r w:rsidRPr="006F6221">
                          <w:rPr>
                            <w:rFonts w:ascii="Bookman Old Style" w:hAnsi="Bookman Old Style" w:cs="Arial"/>
                            <w:i/>
                            <w:iCs/>
                            <w:sz w:val="18"/>
                            <w:szCs w:val="18"/>
                            <w:lang w:val="es-CO" w:eastAsia="es-CO"/>
                          </w:rPr>
                          <w:t>197008</w:t>
                        </w:r>
                      </w:p>
                    </w:tc>
                    <w:tc>
                      <w:tcPr>
                        <w:tcW w:w="3541" w:type="dxa"/>
                        <w:vAlign w:val="center"/>
                      </w:tcPr>
                      <w:p w14:paraId="7130F901" w14:textId="77777777" w:rsidR="00B2236D" w:rsidRPr="006F6221" w:rsidRDefault="00B2236D" w:rsidP="00532F21">
                        <w:pPr>
                          <w:ind w:left="0"/>
                          <w:rPr>
                            <w:rFonts w:ascii="Bookman Old Style" w:hAnsi="Bookman Old Style"/>
                            <w:i/>
                            <w:iCs/>
                            <w:sz w:val="18"/>
                            <w:szCs w:val="18"/>
                            <w:lang w:eastAsia="es-CO"/>
                          </w:rPr>
                        </w:pPr>
                        <w:r w:rsidRPr="006F6221">
                          <w:rPr>
                            <w:rFonts w:ascii="Bookman Old Style" w:hAnsi="Bookman Old Style" w:cs="Arial"/>
                            <w:i/>
                            <w:iCs/>
                            <w:sz w:val="18"/>
                            <w:szCs w:val="18"/>
                            <w:lang w:val="es-CO" w:eastAsia="es-CO"/>
                          </w:rPr>
                          <w:t>Software</w:t>
                        </w:r>
                      </w:p>
                    </w:tc>
                    <w:tc>
                      <w:tcPr>
                        <w:tcW w:w="850" w:type="dxa"/>
                        <w:vAlign w:val="center"/>
                      </w:tcPr>
                      <w:p w14:paraId="7ECD9485" w14:textId="77777777" w:rsidR="00B2236D" w:rsidRPr="006F6221" w:rsidRDefault="00B2236D" w:rsidP="00532F21">
                        <w:pPr>
                          <w:ind w:left="-116" w:right="-106"/>
                          <w:jc w:val="center"/>
                          <w:rPr>
                            <w:rFonts w:ascii="Bookman Old Style" w:hAnsi="Bookman Old Style"/>
                            <w:i/>
                            <w:iCs/>
                            <w:sz w:val="18"/>
                            <w:szCs w:val="18"/>
                            <w:lang w:eastAsia="es-CO"/>
                          </w:rPr>
                        </w:pPr>
                        <w:r w:rsidRPr="006F6221">
                          <w:rPr>
                            <w:rFonts w:ascii="Bookman Old Style" w:hAnsi="Bookman Old Style"/>
                            <w:i/>
                            <w:iCs/>
                            <w:sz w:val="18"/>
                            <w:szCs w:val="18"/>
                            <w:lang w:eastAsia="es-CO"/>
                          </w:rPr>
                          <w:t>5</w:t>
                        </w:r>
                      </w:p>
                    </w:tc>
                  </w:tr>
                </w:tbl>
                <w:p w14:paraId="1974BCF3" w14:textId="77777777" w:rsidR="00B2236D" w:rsidRPr="006F6221" w:rsidRDefault="00B2236D" w:rsidP="00532F21">
                  <w:pPr>
                    <w:ind w:left="-945" w:right="549"/>
                    <w:jc w:val="both"/>
                    <w:rPr>
                      <w:rFonts w:ascii="Bookman Old Style" w:hAnsi="Bookman Old Style"/>
                      <w:i/>
                      <w:iCs/>
                      <w:lang w:eastAsia="es-CO"/>
                    </w:rPr>
                  </w:pPr>
                </w:p>
                <w:p w14:paraId="2E816423" w14:textId="77777777" w:rsidR="00B2236D" w:rsidRPr="006F6221" w:rsidRDefault="00B2236D" w:rsidP="00532F21">
                  <w:pPr>
                    <w:ind w:left="0" w:right="-904" w:hanging="679"/>
                    <w:jc w:val="both"/>
                    <w:rPr>
                      <w:rFonts w:ascii="Bookman Old Style" w:hAnsi="Bookman Old Style"/>
                      <w:i/>
                      <w:iCs/>
                      <w:sz w:val="16"/>
                    </w:rPr>
                  </w:pPr>
                </w:p>
              </w:tc>
            </w:tr>
          </w:tbl>
          <w:p w14:paraId="41E20C9C" w14:textId="77777777" w:rsidR="00B2236D" w:rsidRPr="006F6221" w:rsidRDefault="00B2236D" w:rsidP="00532F21">
            <w:pPr>
              <w:ind w:left="0" w:right="34"/>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Para aquellas empresas que entraron en servicio posteriormente al año 2016, las inversiones anuales reportadas corresponderán al </w:t>
            </w:r>
            <w:r w:rsidRPr="006F6221">
              <w:rPr>
                <w:rFonts w:ascii="Bookman Old Style" w:hAnsi="Bookman Old Style"/>
                <w:lang w:eastAsia="es-CO"/>
              </w:rPr>
              <w:t>costo anual equivalente de la suma de los activos de comercialización reportados por la empresa para el año de la Fecha de Corte, expresado en pesos del 31 de diciembre de 2016.</w:t>
            </w:r>
          </w:p>
          <w:p w14:paraId="180A952A" w14:textId="77777777" w:rsidR="00B2236D" w:rsidRPr="006F6221" w:rsidRDefault="00B2236D" w:rsidP="00532F21">
            <w:pPr>
              <w:ind w:left="0" w:right="34"/>
              <w:jc w:val="both"/>
              <w:rPr>
                <w:rFonts w:ascii="Bookman Old Style" w:eastAsia="MS Mincho" w:hAnsi="Bookman Old Style" w:cs="Arial"/>
                <w:i/>
                <w:iCs/>
                <w:lang w:val="es-ES_tradnl" w:eastAsia="en-US"/>
              </w:rPr>
            </w:pPr>
          </w:p>
        </w:tc>
      </w:tr>
      <w:tr w:rsidR="00B2236D" w:rsidRPr="006F6221" w14:paraId="0CA6CA8A" w14:textId="77777777" w:rsidTr="00F1163A">
        <w:trPr>
          <w:trHeight w:val="67"/>
        </w:trPr>
        <w:tc>
          <w:tcPr>
            <w:tcW w:w="2126" w:type="dxa"/>
          </w:tcPr>
          <w:p w14:paraId="210CFEB3" w14:textId="2ABAC0B6" w:rsidR="00B2236D" w:rsidRPr="006F6221" w:rsidRDefault="009722D0" w:rsidP="00532F21">
            <w:pPr>
              <w:ind w:left="164" w:right="312"/>
              <w:rPr>
                <w:rFonts w:ascii="Bookman Old Style" w:eastAsia="MS Mincho" w:hAnsi="Bookman Old Style" w:cs="Arial"/>
                <w:i/>
                <w:iCs/>
                <w:sz w:val="22"/>
                <w:lang w:val="es-ES_tradnl" w:eastAsia="en-US"/>
              </w:rPr>
            </w:pPr>
            <m:oMathPara>
              <m:oMath>
                <m:sSub>
                  <m:sSubPr>
                    <m:ctrlPr>
                      <w:rPr>
                        <w:rFonts w:ascii="Cambria Math" w:eastAsia="MS Mincho" w:hAnsi="Cambria Math" w:cs="Arial"/>
                        <w:i/>
                        <w:iCs/>
                        <w:sz w:val="22"/>
                        <w:lang w:val="es-ES_tradnl" w:eastAsia="en-US"/>
                      </w:rPr>
                    </m:ctrlPr>
                  </m:sSubPr>
                  <m:e>
                    <m:r>
                      <w:rPr>
                        <w:rFonts w:ascii="Cambria Math" w:eastAsia="MS Mincho" w:hAnsi="Cambria Math" w:cs="Arial"/>
                        <w:sz w:val="22"/>
                        <w:lang w:val="es-ES_tradnl" w:eastAsia="en-US"/>
                      </w:rPr>
                      <m:t>#facturas</m:t>
                    </m:r>
                  </m:e>
                  <m:sub>
                    <m:r>
                      <w:rPr>
                        <w:rFonts w:ascii="Cambria Math" w:eastAsia="MS Mincho" w:hAnsi="Cambria Math" w:cs="Arial"/>
                        <w:sz w:val="22"/>
                        <w:lang w:val="es-ES_tradnl" w:eastAsia="en-US"/>
                      </w:rPr>
                      <m:t>r</m:t>
                    </m:r>
                  </m:sub>
                </m:sSub>
              </m:oMath>
            </m:oMathPara>
          </w:p>
        </w:tc>
        <w:tc>
          <w:tcPr>
            <w:tcW w:w="7232" w:type="dxa"/>
          </w:tcPr>
          <w:p w14:paraId="0A93E083" w14:textId="73B478E7" w:rsidR="00B2236D" w:rsidRPr="006F6221" w:rsidRDefault="00B2236D" w:rsidP="00532F21">
            <w:pPr>
              <w:ind w:left="35" w:right="42"/>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Número total de facturas reportadas por la empresa en el SUI </w:t>
            </w:r>
            <w:r w:rsidR="007550FF" w:rsidRPr="006F6221">
              <w:rPr>
                <w:rFonts w:ascii="Bookman Old Style" w:eastAsia="MS Mincho" w:hAnsi="Bookman Old Style" w:cs="Arial"/>
                <w:lang w:val="es-ES_tradnl" w:eastAsia="en-US"/>
              </w:rPr>
              <w:t>a la Fecha de Corte</w:t>
            </w:r>
            <w:r w:rsidRPr="006F6221">
              <w:rPr>
                <w:rFonts w:ascii="Bookman Old Style" w:eastAsia="MS Mincho" w:hAnsi="Bookman Old Style" w:cs="Arial"/>
                <w:lang w:val="es-ES_tradnl" w:eastAsia="en-US"/>
              </w:rPr>
              <w:t xml:space="preserve">. </w:t>
            </w:r>
          </w:p>
          <w:p w14:paraId="0DBFA843" w14:textId="77777777" w:rsidR="00B2236D" w:rsidRPr="006F6221" w:rsidRDefault="00B2236D" w:rsidP="00D84AC0">
            <w:pPr>
              <w:ind w:left="32" w:right="42"/>
              <w:jc w:val="both"/>
              <w:rPr>
                <w:rFonts w:ascii="Bookman Old Style" w:eastAsia="MS Mincho" w:hAnsi="Bookman Old Style" w:cs="Arial"/>
                <w:i/>
                <w:iCs/>
                <w:lang w:eastAsia="en-US"/>
              </w:rPr>
            </w:pPr>
          </w:p>
        </w:tc>
      </w:tr>
      <w:tr w:rsidR="00B2236D" w:rsidRPr="006F6221" w14:paraId="04867364" w14:textId="77777777" w:rsidTr="00F1163A">
        <w:trPr>
          <w:trHeight w:val="67"/>
        </w:trPr>
        <w:tc>
          <w:tcPr>
            <w:tcW w:w="2126" w:type="dxa"/>
          </w:tcPr>
          <w:p w14:paraId="75B4CC72" w14:textId="77777777" w:rsidR="00B2236D" w:rsidRPr="006F6221" w:rsidRDefault="009722D0" w:rsidP="00532F21">
            <w:pPr>
              <w:ind w:left="164" w:right="312"/>
              <w:rPr>
                <w:rFonts w:ascii="Bookman Old Style" w:eastAsia="MS Mincho" w:hAnsi="Bookman Old Style" w:cs="Arial"/>
                <w:i/>
                <w:iCs/>
                <w:sz w:val="22"/>
                <w:lang w:val="es-ES_tradnl" w:eastAsia="en-US"/>
              </w:rPr>
            </w:pPr>
            <m:oMathPara>
              <m:oMathParaPr>
                <m:jc m:val="left"/>
              </m:oMathParaPr>
              <m:oMath>
                <m:sSub>
                  <m:sSubPr>
                    <m:ctrlPr>
                      <w:rPr>
                        <w:rFonts w:ascii="Cambria Math" w:eastAsia="MS Mincho" w:hAnsi="Cambria Math" w:cs="Arial"/>
                        <w:i/>
                        <w:iCs/>
                        <w:sz w:val="20"/>
                        <w:szCs w:val="20"/>
                        <w:lang w:eastAsia="en-US"/>
                      </w:rPr>
                    </m:ctrlPr>
                  </m:sSubPr>
                  <m:e>
                    <m:r>
                      <w:rPr>
                        <w:rFonts w:ascii="Cambria Math" w:eastAsia="MS Mincho" w:hAnsi="Cambria Math" w:cs="Arial"/>
                        <w:sz w:val="20"/>
                        <w:szCs w:val="20"/>
                        <w:lang w:eastAsia="en-US"/>
                      </w:rPr>
                      <m:t>INV</m:t>
                    </m:r>
                  </m:e>
                  <m:sub>
                    <m:r>
                      <w:rPr>
                        <w:rFonts w:ascii="Cambria Math" w:eastAsia="MS Mincho" w:hAnsi="Cambria Math" w:cs="Arial"/>
                        <w:sz w:val="20"/>
                        <w:szCs w:val="20"/>
                        <w:lang w:eastAsia="en-US"/>
                      </w:rPr>
                      <m:t>rem</m:t>
                    </m:r>
                  </m:sub>
                </m:sSub>
              </m:oMath>
            </m:oMathPara>
          </w:p>
        </w:tc>
        <w:tc>
          <w:tcPr>
            <w:tcW w:w="7232" w:type="dxa"/>
          </w:tcPr>
          <w:p w14:paraId="34143A16" w14:textId="071BEBBD" w:rsidR="00B2236D" w:rsidRPr="006F6221" w:rsidRDefault="00B2236D" w:rsidP="00532F21">
            <w:pPr>
              <w:ind w:left="0" w:right="42"/>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Valor de las inversiones por empresa en pesos ($) remuneradas a partir de la depreciación que fue utilizada para la determinación del cálculo del</w:t>
            </w:r>
            <m:oMath>
              <m:sSub>
                <m:sSubPr>
                  <m:ctrlPr>
                    <w:rPr>
                      <w:rFonts w:ascii="Cambria Math" w:eastAsia="MS Mincho" w:hAnsi="Cambria Math" w:cs="Arial"/>
                      <w:lang w:val="es-ES_tradnl" w:eastAsia="en-US"/>
                    </w:rPr>
                  </m:ctrlPr>
                </m:sSubPr>
                <m:e>
                  <m:r>
                    <m:rPr>
                      <m:sty m:val="p"/>
                    </m:rPr>
                    <w:rPr>
                      <w:rFonts w:ascii="Cambria Math" w:eastAsia="MS Mincho" w:hAnsi="Cambria Math" w:cs="Arial"/>
                      <w:lang w:val="es-ES_tradnl" w:eastAsia="en-US"/>
                    </w:rPr>
                    <m:t xml:space="preserve">  Co</m:t>
                  </m:r>
                </m:e>
                <m:sub>
                  <m:r>
                    <m:rPr>
                      <m:sty m:val="p"/>
                    </m:rPr>
                    <w:rPr>
                      <w:rFonts w:ascii="Cambria Math" w:eastAsia="MS Mincho" w:hAnsi="Cambria Math" w:cs="Arial"/>
                      <w:lang w:val="es-ES_tradnl" w:eastAsia="en-US"/>
                    </w:rPr>
                    <m:t>Res11</m:t>
                  </m:r>
                </m:sub>
              </m:sSub>
            </m:oMath>
            <w:r w:rsidRPr="006F6221">
              <w:rPr>
                <w:rFonts w:ascii="Bookman Old Style" w:eastAsia="MS Mincho" w:hAnsi="Bookman Old Style" w:cs="Arial"/>
                <w:lang w:val="es-ES_tradnl" w:eastAsia="en-US"/>
              </w:rPr>
              <w:t xml:space="preserve">., expresado en pesos de diciembre de 2016. </w:t>
            </w:r>
          </w:p>
          <w:p w14:paraId="07051D76" w14:textId="77777777" w:rsidR="00B2236D" w:rsidRPr="006F6221" w:rsidRDefault="00B2236D" w:rsidP="00532F21">
            <w:pPr>
              <w:ind w:left="0" w:right="42"/>
              <w:jc w:val="both"/>
              <w:rPr>
                <w:rFonts w:ascii="Bookman Old Style" w:eastAsia="MS Mincho" w:hAnsi="Bookman Old Style" w:cs="Arial"/>
                <w:lang w:val="es-ES_tradnl" w:eastAsia="en-US"/>
              </w:rPr>
            </w:pPr>
          </w:p>
          <w:p w14:paraId="6A47E592" w14:textId="6FA0D28D" w:rsidR="00B2236D" w:rsidRPr="006F6221" w:rsidRDefault="00B2236D" w:rsidP="00532F21">
            <w:pPr>
              <w:ind w:left="0" w:right="42"/>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Para aquellos mercados a los cuales se les fijó un cargo de comercialización igual al de otro comercializador que atendiera un mercado similar de acuerdo con lo dispuesto en el Parágrafo 1 de la metodología </w:t>
            </w:r>
            <w:r w:rsidR="00C31B50" w:rsidRPr="006F6221">
              <w:rPr>
                <w:rFonts w:ascii="Bookman Old Style" w:eastAsia="MS Mincho" w:hAnsi="Bookman Old Style" w:cs="Arial"/>
                <w:lang w:val="es-ES_tradnl" w:eastAsia="en-US"/>
              </w:rPr>
              <w:t>contenida en</w:t>
            </w:r>
            <w:r w:rsidRPr="006F6221">
              <w:rPr>
                <w:rFonts w:ascii="Bookman Old Style" w:eastAsia="MS Mincho" w:hAnsi="Bookman Old Style" w:cs="Arial"/>
                <w:lang w:val="es-ES_tradnl" w:eastAsia="en-US"/>
              </w:rPr>
              <w:t xml:space="preserve"> la Resolución CREG 011 de 2003, se tomará la información del mercado con el cual se comparó, entendiendo este como el mercado original al cual se le calculó el cargo con base en su información.</w:t>
            </w:r>
          </w:p>
          <w:p w14:paraId="633F0A99" w14:textId="77777777" w:rsidR="00B2236D" w:rsidRPr="006F6221" w:rsidRDefault="00B2236D" w:rsidP="00532F21">
            <w:pPr>
              <w:ind w:left="-110" w:right="-54"/>
              <w:jc w:val="both"/>
              <w:rPr>
                <w:rFonts w:ascii="Bookman Old Style" w:eastAsia="MS Mincho" w:hAnsi="Bookman Old Style" w:cs="Arial"/>
                <w:i/>
                <w:iCs/>
                <w:lang w:eastAsia="en-US"/>
              </w:rPr>
            </w:pPr>
          </w:p>
        </w:tc>
      </w:tr>
      <w:tr w:rsidR="00B2236D" w:rsidRPr="006F6221" w14:paraId="73BFA08B" w14:textId="77777777" w:rsidTr="00F1163A">
        <w:trPr>
          <w:trHeight w:val="67"/>
        </w:trPr>
        <w:tc>
          <w:tcPr>
            <w:tcW w:w="2126" w:type="dxa"/>
          </w:tcPr>
          <w:p w14:paraId="350574B5" w14:textId="31ABF3C4" w:rsidR="00B2236D" w:rsidRPr="006F6221" w:rsidRDefault="009722D0" w:rsidP="00532F21">
            <w:pPr>
              <w:ind w:left="164" w:right="-93"/>
              <w:rPr>
                <w:rFonts w:ascii="Bookman Old Style" w:eastAsia="MS Mincho" w:hAnsi="Bookman Old Style" w:cs="Arial"/>
                <w:i/>
                <w:iCs/>
                <w:sz w:val="22"/>
                <w:lang w:val="es-ES_tradnl" w:eastAsia="en-US"/>
              </w:rPr>
            </w:pPr>
            <m:oMathPara>
              <m:oMathParaPr>
                <m:jc m:val="left"/>
              </m:oMathParaPr>
              <m:oMath>
                <m:sSub>
                  <m:sSubPr>
                    <m:ctrlPr>
                      <w:rPr>
                        <w:rFonts w:ascii="Cambria Math" w:eastAsia="MS Mincho" w:hAnsi="Cambria Math" w:cs="Arial"/>
                        <w:i/>
                        <w:iCs/>
                        <w:lang w:val="es-ES_tradnl" w:eastAsia="en-US"/>
                      </w:rPr>
                    </m:ctrlPr>
                  </m:sSubPr>
                  <m:e>
                    <m:r>
                      <w:rPr>
                        <w:rFonts w:ascii="Cambria Math" w:eastAsia="MS Mincho" w:hAnsi="Cambria Math" w:cs="Arial"/>
                        <w:lang w:val="es-ES_tradnl" w:eastAsia="en-US"/>
                      </w:rPr>
                      <m:t>#fact</m:t>
                    </m:r>
                  </m:e>
                  <m:sub>
                    <m:r>
                      <w:rPr>
                        <w:rFonts w:ascii="Cambria Math" w:eastAsia="MS Mincho" w:hAnsi="Cambria Math" w:cs="Arial"/>
                        <w:lang w:val="es-ES_tradnl" w:eastAsia="en-US"/>
                      </w:rPr>
                      <m:t>Res.11</m:t>
                    </m:r>
                  </m:sub>
                </m:sSub>
              </m:oMath>
            </m:oMathPara>
          </w:p>
        </w:tc>
        <w:tc>
          <w:tcPr>
            <w:tcW w:w="7232" w:type="dxa"/>
          </w:tcPr>
          <w:p w14:paraId="2D5B1221" w14:textId="59B33F76" w:rsidR="00B2236D" w:rsidRPr="006F6221" w:rsidRDefault="00B2236D" w:rsidP="00532F21">
            <w:pPr>
              <w:ind w:left="0" w:right="93"/>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 xml:space="preserve">Número de facturas por empresa que fueron reportadas por la empresa para la determinación del </w:t>
            </w:r>
            <m:oMath>
              <m:sSub>
                <m:sSubPr>
                  <m:ctrlPr>
                    <w:rPr>
                      <w:rFonts w:ascii="Cambria Math" w:eastAsia="MS Mincho" w:hAnsi="Cambria Math" w:cs="Arial"/>
                      <w:lang w:val="es-ES_tradnl" w:eastAsia="en-US"/>
                    </w:rPr>
                  </m:ctrlPr>
                </m:sSubPr>
                <m:e>
                  <m:r>
                    <m:rPr>
                      <m:sty m:val="p"/>
                    </m:rPr>
                    <w:rPr>
                      <w:rFonts w:ascii="Cambria Math" w:eastAsia="MS Mincho" w:hAnsi="Cambria Math" w:cs="Arial"/>
                      <w:lang w:val="es-ES_tradnl" w:eastAsia="en-US"/>
                    </w:rPr>
                    <m:t xml:space="preserve">  Co</m:t>
                  </m:r>
                </m:e>
                <m:sub>
                  <m:r>
                    <m:rPr>
                      <m:sty m:val="p"/>
                    </m:rPr>
                    <w:rPr>
                      <w:rFonts w:ascii="Cambria Math" w:eastAsia="MS Mincho" w:hAnsi="Cambria Math" w:cs="Arial"/>
                      <w:lang w:val="es-ES_tradnl" w:eastAsia="en-US"/>
                    </w:rPr>
                    <m:t>Res11</m:t>
                  </m:r>
                </m:sub>
              </m:sSub>
            </m:oMath>
            <w:r w:rsidRPr="006F6221">
              <w:rPr>
                <w:rFonts w:ascii="Bookman Old Style" w:eastAsia="MS Mincho" w:hAnsi="Bookman Old Style" w:cs="Arial"/>
                <w:lang w:val="es-ES_tradnl" w:eastAsia="en-US"/>
              </w:rPr>
              <w:t xml:space="preserve">. </w:t>
            </w:r>
          </w:p>
          <w:p w14:paraId="19D355AE" w14:textId="77777777" w:rsidR="00B2236D" w:rsidRPr="006F6221" w:rsidRDefault="00B2236D" w:rsidP="00532F21">
            <w:pPr>
              <w:ind w:left="0" w:right="93"/>
              <w:jc w:val="both"/>
              <w:rPr>
                <w:rFonts w:ascii="Bookman Old Style" w:eastAsia="MS Mincho" w:hAnsi="Bookman Old Style" w:cs="Arial"/>
                <w:lang w:val="es-ES_tradnl" w:eastAsia="en-US"/>
              </w:rPr>
            </w:pPr>
          </w:p>
          <w:p w14:paraId="5B8AB7F2" w14:textId="07BA5121" w:rsidR="00B2236D" w:rsidRPr="006F6221" w:rsidRDefault="00B2236D" w:rsidP="00532F21">
            <w:pPr>
              <w:ind w:left="0" w:right="42"/>
              <w:jc w:val="both"/>
              <w:rPr>
                <w:rFonts w:ascii="Bookman Old Style" w:eastAsia="MS Mincho" w:hAnsi="Bookman Old Style" w:cs="Arial"/>
                <w:lang w:eastAsia="en-US"/>
              </w:rPr>
            </w:pPr>
            <w:r w:rsidRPr="006F6221">
              <w:rPr>
                <w:rFonts w:ascii="Bookman Old Style" w:eastAsia="MS Mincho" w:hAnsi="Bookman Old Style" w:cs="Arial"/>
                <w:lang w:val="es-ES_tradnl" w:eastAsia="en-US"/>
              </w:rPr>
              <w:t xml:space="preserve">Para aquellos mercados a los cuales se les fijó un cargo de comercialización igual al de otro comercializador que atendiera un mercado similar de acuerdo con lo dispuesto en el Parágrafo 1 de la metodología </w:t>
            </w:r>
            <w:r w:rsidR="00842C4E" w:rsidRPr="006F6221">
              <w:rPr>
                <w:rFonts w:ascii="Bookman Old Style" w:eastAsia="MS Mincho" w:hAnsi="Bookman Old Style" w:cs="Arial"/>
                <w:lang w:val="es-ES_tradnl" w:eastAsia="en-US"/>
              </w:rPr>
              <w:t>contenida en</w:t>
            </w:r>
            <w:r w:rsidRPr="006F6221">
              <w:rPr>
                <w:rFonts w:ascii="Bookman Old Style" w:eastAsia="MS Mincho" w:hAnsi="Bookman Old Style" w:cs="Arial"/>
                <w:lang w:val="es-ES_tradnl" w:eastAsia="en-US"/>
              </w:rPr>
              <w:t xml:space="preserve"> la Resolución CREG 011 de 2003, se tomará la información del mercado con el cual se comparó, entendiendo este como el mercado original al cual se le calculó el cargo con base en su información.</w:t>
            </w:r>
          </w:p>
        </w:tc>
      </w:tr>
      <w:tr w:rsidR="00B2236D" w:rsidRPr="006F6221" w14:paraId="125B5434" w14:textId="77777777" w:rsidTr="00F1163A">
        <w:trPr>
          <w:trHeight w:val="34"/>
        </w:trPr>
        <w:tc>
          <w:tcPr>
            <w:tcW w:w="2126" w:type="dxa"/>
          </w:tcPr>
          <w:p w14:paraId="197EE857" w14:textId="77777777" w:rsidR="00B2236D" w:rsidRPr="006F6221" w:rsidRDefault="00B2236D" w:rsidP="00532F21">
            <w:pPr>
              <w:ind w:left="0" w:right="-93"/>
              <w:jc w:val="both"/>
              <w:rPr>
                <w:rFonts w:ascii="Bookman Old Style" w:hAnsi="Bookman Old Style"/>
                <w:i/>
                <w:iCs/>
                <w:sz w:val="22"/>
                <w:lang w:val="es-ES_tradnl" w:eastAsia="en-US"/>
              </w:rPr>
            </w:pPr>
          </w:p>
        </w:tc>
        <w:tc>
          <w:tcPr>
            <w:tcW w:w="7232" w:type="dxa"/>
          </w:tcPr>
          <w:p w14:paraId="34A3FE30" w14:textId="77777777" w:rsidR="00B2236D" w:rsidRPr="006F6221" w:rsidRDefault="00B2236D" w:rsidP="00532F21">
            <w:pPr>
              <w:ind w:left="20" w:right="-93"/>
              <w:jc w:val="both"/>
              <w:rPr>
                <w:rFonts w:ascii="Bookman Old Style" w:eastAsia="MS Mincho" w:hAnsi="Bookman Old Style" w:cs="Arial"/>
                <w:i/>
                <w:iCs/>
                <w:lang w:val="es-ES_tradnl" w:eastAsia="en-US"/>
              </w:rPr>
            </w:pPr>
          </w:p>
        </w:tc>
      </w:tr>
      <w:tr w:rsidR="00B2236D" w:rsidRPr="006F6221" w14:paraId="7E27C200" w14:textId="77777777" w:rsidTr="00F1163A">
        <w:trPr>
          <w:trHeight w:val="353"/>
        </w:trPr>
        <w:tc>
          <w:tcPr>
            <w:tcW w:w="2126" w:type="dxa"/>
          </w:tcPr>
          <w:p w14:paraId="54B9FD6C" w14:textId="77777777" w:rsidR="00B2236D" w:rsidRPr="006F6221" w:rsidRDefault="009722D0" w:rsidP="00532F21">
            <w:pPr>
              <w:ind w:left="0" w:right="-93"/>
              <w:jc w:val="both"/>
              <w:rPr>
                <w:rFonts w:ascii="Bookman Old Style" w:eastAsia="MS Mincho" w:hAnsi="Bookman Old Style" w:cs="Arial"/>
                <w:i/>
                <w:sz w:val="22"/>
                <w:szCs w:val="22"/>
                <w:lang w:eastAsia="en-US"/>
              </w:rPr>
            </w:pPr>
            <m:oMathPara>
              <m:oMath>
                <m:sSub>
                  <m:sSubPr>
                    <m:ctrlPr>
                      <w:rPr>
                        <w:rFonts w:ascii="Cambria Math" w:eastAsia="MS Mincho" w:hAnsi="Cambria Math" w:cs="Arial"/>
                        <w:i/>
                        <w:iCs/>
                        <w:sz w:val="22"/>
                        <w:lang w:val="es-ES_tradnl" w:eastAsia="en-US"/>
                      </w:rPr>
                    </m:ctrlPr>
                  </m:sSubPr>
                  <m:e>
                    <m:d>
                      <m:dPr>
                        <m:ctrlPr>
                          <w:rPr>
                            <w:rFonts w:ascii="Cambria Math" w:eastAsia="MS Mincho" w:hAnsi="Cambria Math" w:cs="Arial"/>
                            <w:i/>
                            <w:iCs/>
                            <w:sz w:val="22"/>
                            <w:lang w:val="es-ES_tradnl" w:eastAsia="en-US"/>
                          </w:rPr>
                        </m:ctrlPr>
                      </m:dPr>
                      <m:e>
                        <m:f>
                          <m:fPr>
                            <m:ctrlPr>
                              <w:rPr>
                                <w:rFonts w:ascii="Cambria Math" w:eastAsia="MS Mincho" w:hAnsi="Cambria Math" w:cs="Arial"/>
                                <w:i/>
                                <w:iCs/>
                                <w:sz w:val="22"/>
                                <w:lang w:val="es-ES_tradnl" w:eastAsia="en-US"/>
                              </w:rPr>
                            </m:ctrlPr>
                          </m:fPr>
                          <m:num>
                            <m:r>
                              <w:rPr>
                                <w:rFonts w:ascii="Cambria Math" w:eastAsia="MS Mincho" w:hAnsi="Cambria Math" w:cs="Arial"/>
                                <w:sz w:val="22"/>
                                <w:lang w:val="es-ES_tradnl" w:eastAsia="en-US"/>
                              </w:rPr>
                              <m:t>INV</m:t>
                            </m:r>
                          </m:num>
                          <m:den>
                            <m:r>
                              <w:rPr>
                                <w:rFonts w:ascii="Cambria Math" w:eastAsia="MS Mincho" w:hAnsi="Cambria Math" w:cs="Arial"/>
                                <w:sz w:val="22"/>
                                <w:lang w:val="es-ES_tradnl" w:eastAsia="en-US"/>
                              </w:rPr>
                              <m:t>factura</m:t>
                            </m:r>
                          </m:den>
                        </m:f>
                      </m:e>
                    </m:d>
                  </m:e>
                  <m:sub>
                    <m:func>
                      <m:funcPr>
                        <m:ctrlPr>
                          <w:rPr>
                            <w:rFonts w:ascii="Cambria Math" w:eastAsia="MS Mincho" w:hAnsi="Cambria Math" w:cs="Arial"/>
                            <w:i/>
                            <w:iCs/>
                            <w:sz w:val="22"/>
                            <w:lang w:val="es-ES_tradnl" w:eastAsia="en-US"/>
                          </w:rPr>
                        </m:ctrlPr>
                      </m:funcPr>
                      <m:fName>
                        <m:r>
                          <w:rPr>
                            <w:rFonts w:ascii="Cambria Math" w:eastAsia="MS Mincho" w:hAnsi="Cambria Math" w:cs="Arial"/>
                            <w:sz w:val="22"/>
                            <w:lang w:val="es-ES_tradnl" w:eastAsia="en-US"/>
                          </w:rPr>
                          <m:t>max</m:t>
                        </m:r>
                      </m:fName>
                      <m:e>
                        <m:r>
                          <w:rPr>
                            <w:rFonts w:ascii="Cambria Math" w:eastAsia="MS Mincho" w:hAnsi="Cambria Math" w:cs="Arial"/>
                            <w:sz w:val="22"/>
                            <w:lang w:val="es-ES_tradnl" w:eastAsia="en-US"/>
                          </w:rPr>
                          <m:t xml:space="preserve"> rec</m:t>
                        </m:r>
                      </m:e>
                    </m:func>
                  </m:sub>
                </m:sSub>
              </m:oMath>
            </m:oMathPara>
          </w:p>
        </w:tc>
        <w:tc>
          <w:tcPr>
            <w:tcW w:w="7232" w:type="dxa"/>
          </w:tcPr>
          <w:p w14:paraId="7E3BEA5A" w14:textId="77777777" w:rsidR="00B2236D" w:rsidRPr="006F6221" w:rsidRDefault="00B2236D" w:rsidP="00532F21">
            <w:pPr>
              <w:ind w:left="20" w:right="-93"/>
              <w:jc w:val="both"/>
              <w:rPr>
                <w:rFonts w:ascii="Bookman Old Style" w:eastAsia="MS Mincho" w:hAnsi="Bookman Old Style" w:cs="Arial"/>
                <w:lang w:val="es-ES_tradnl" w:eastAsia="en-US"/>
              </w:rPr>
            </w:pPr>
            <w:r w:rsidRPr="006F6221">
              <w:rPr>
                <w:rFonts w:ascii="Bookman Old Style" w:eastAsia="MS Mincho" w:hAnsi="Bookman Old Style"/>
                <w:lang w:val="es-ES_tradnl" w:eastAsia="en-US"/>
              </w:rPr>
              <w:t xml:space="preserve">Inversiones máximas a reconocer por Mercado Relevante de Comercialización para el Siguiente Período Tarifario, expresado como un cociente entre inversiones y número de facturas, el cual </w:t>
            </w:r>
            <w:r w:rsidRPr="006F6221">
              <w:rPr>
                <w:rFonts w:ascii="Bookman Old Style" w:eastAsia="MS Mincho" w:hAnsi="Bookman Old Style" w:cs="Arial"/>
                <w:lang w:val="es-ES_tradnl" w:eastAsia="en-US"/>
              </w:rPr>
              <w:t>se calcula conforme a la siguiente fórmula:</w:t>
            </w:r>
          </w:p>
          <w:p w14:paraId="5B9A81E5" w14:textId="77777777" w:rsidR="00B2236D" w:rsidRPr="006F6221" w:rsidRDefault="00B2236D" w:rsidP="00532F21">
            <w:pPr>
              <w:ind w:left="20" w:right="-93"/>
              <w:jc w:val="both"/>
              <w:rPr>
                <w:rFonts w:ascii="Bookman Old Style" w:eastAsia="MS Mincho" w:hAnsi="Bookman Old Style" w:cs="Arial"/>
                <w:i/>
                <w:iCs/>
                <w:lang w:val="es-ES_tradnl" w:eastAsia="en-US"/>
              </w:rPr>
            </w:pPr>
          </w:p>
          <w:p w14:paraId="386F68F5" w14:textId="77777777" w:rsidR="00B2236D" w:rsidRPr="006F6221" w:rsidRDefault="009722D0" w:rsidP="00532F21">
            <w:pPr>
              <w:ind w:left="0" w:right="597"/>
              <w:jc w:val="both"/>
              <w:rPr>
                <w:rFonts w:ascii="Bookman Old Style" w:eastAsia="MS Mincho" w:hAnsi="Bookman Old Style" w:cs="Arial"/>
                <w:i/>
                <w:iCs/>
                <w:lang w:val="es-ES_tradnl" w:eastAsia="en-US"/>
              </w:rPr>
            </w:pPr>
            <m:oMathPara>
              <m:oMath>
                <m:sSub>
                  <m:sSubPr>
                    <m:ctrlPr>
                      <w:rPr>
                        <w:rFonts w:ascii="Cambria Math" w:eastAsia="MS Mincho" w:hAnsi="Cambria Math" w:cs="Arial"/>
                        <w:i/>
                        <w:iCs/>
                        <w:sz w:val="22"/>
                        <w:lang w:val="es-ES_tradnl" w:eastAsia="en-US"/>
                      </w:rPr>
                    </m:ctrlPr>
                  </m:sSubPr>
                  <m:e>
                    <m:d>
                      <m:dPr>
                        <m:ctrlPr>
                          <w:rPr>
                            <w:rFonts w:ascii="Cambria Math" w:eastAsia="MS Mincho" w:hAnsi="Cambria Math" w:cs="Arial"/>
                            <w:i/>
                            <w:iCs/>
                            <w:sz w:val="22"/>
                            <w:lang w:val="es-ES_tradnl" w:eastAsia="en-US"/>
                          </w:rPr>
                        </m:ctrlPr>
                      </m:dPr>
                      <m:e>
                        <m:f>
                          <m:fPr>
                            <m:ctrlPr>
                              <w:rPr>
                                <w:rFonts w:ascii="Cambria Math" w:eastAsia="MS Mincho" w:hAnsi="Cambria Math" w:cs="Arial"/>
                                <w:i/>
                                <w:iCs/>
                                <w:sz w:val="22"/>
                                <w:lang w:val="es-ES_tradnl" w:eastAsia="en-US"/>
                              </w:rPr>
                            </m:ctrlPr>
                          </m:fPr>
                          <m:num>
                            <m:r>
                              <w:rPr>
                                <w:rFonts w:ascii="Cambria Math" w:eastAsia="MS Mincho" w:hAnsi="Cambria Math" w:cs="Arial"/>
                                <w:sz w:val="22"/>
                                <w:lang w:val="es-ES_tradnl" w:eastAsia="en-US"/>
                              </w:rPr>
                              <m:t>INV</m:t>
                            </m:r>
                          </m:num>
                          <m:den>
                            <m:r>
                              <w:rPr>
                                <w:rFonts w:ascii="Cambria Math" w:eastAsia="MS Mincho" w:hAnsi="Cambria Math" w:cs="Arial"/>
                                <w:sz w:val="22"/>
                                <w:lang w:val="es-ES_tradnl" w:eastAsia="en-US"/>
                              </w:rPr>
                              <m:t>factura</m:t>
                            </m:r>
                          </m:den>
                        </m:f>
                      </m:e>
                    </m:d>
                  </m:e>
                  <m:sub>
                    <m:func>
                      <m:funcPr>
                        <m:ctrlPr>
                          <w:rPr>
                            <w:rFonts w:ascii="Cambria Math" w:eastAsia="MS Mincho" w:hAnsi="Cambria Math" w:cs="Arial"/>
                            <w:i/>
                            <w:iCs/>
                            <w:sz w:val="22"/>
                            <w:lang w:val="es-ES_tradnl" w:eastAsia="en-US"/>
                          </w:rPr>
                        </m:ctrlPr>
                      </m:funcPr>
                      <m:fName>
                        <m:r>
                          <w:rPr>
                            <w:rFonts w:ascii="Cambria Math" w:eastAsia="MS Mincho" w:hAnsi="Cambria Math" w:cs="Arial"/>
                            <w:sz w:val="22"/>
                            <w:lang w:val="es-ES_tradnl" w:eastAsia="en-US"/>
                          </w:rPr>
                          <m:t>max</m:t>
                        </m:r>
                      </m:fName>
                      <m:e>
                        <m:r>
                          <w:rPr>
                            <w:rFonts w:ascii="Cambria Math" w:eastAsia="MS Mincho" w:hAnsi="Cambria Math" w:cs="Arial"/>
                            <w:sz w:val="22"/>
                            <w:lang w:val="es-ES_tradnl" w:eastAsia="en-US"/>
                          </w:rPr>
                          <m:t xml:space="preserve"> rec</m:t>
                        </m:r>
                      </m:e>
                    </m:func>
                  </m:sub>
                </m:sSub>
                <m:r>
                  <w:rPr>
                    <w:rFonts w:ascii="Cambria Math" w:eastAsia="MS Mincho" w:hAnsi="Cambria Math" w:cs="Arial"/>
                    <w:lang w:val="es-ES_tradnl" w:eastAsia="en-US"/>
                  </w:rPr>
                  <m:t>=</m:t>
                </m:r>
                <m:f>
                  <m:fPr>
                    <m:ctrlPr>
                      <w:rPr>
                        <w:rFonts w:ascii="Cambria Math" w:eastAsia="MS Mincho" w:hAnsi="Cambria Math" w:cs="Arial"/>
                        <w:i/>
                        <w:iCs/>
                        <w:sz w:val="20"/>
                        <w:lang w:val="es-ES_tradnl" w:eastAsia="en-US"/>
                      </w:rPr>
                    </m:ctrlPr>
                  </m:fPr>
                  <m:num>
                    <m:r>
                      <w:rPr>
                        <w:rFonts w:ascii="Cambria Math" w:eastAsia="MS Mincho" w:hAnsi="Cambria Math" w:cs="Arial"/>
                        <w:sz w:val="20"/>
                        <w:lang w:val="es-ES_tradnl" w:eastAsia="en-US"/>
                      </w:rPr>
                      <m:t>1</m:t>
                    </m:r>
                  </m:num>
                  <m:den>
                    <m:r>
                      <w:rPr>
                        <w:rFonts w:ascii="Cambria Math" w:eastAsia="MS Mincho" w:hAnsi="Cambria Math" w:cs="Arial"/>
                        <w:sz w:val="20"/>
                        <w:lang w:val="es-ES_tradnl" w:eastAsia="en-US"/>
                      </w:rPr>
                      <m:t>#facturas</m:t>
                    </m:r>
                  </m:den>
                </m:f>
                <m:r>
                  <w:rPr>
                    <w:rFonts w:ascii="Cambria Math" w:eastAsia="MS Mincho" w:hAnsi="Cambria Math" w:cs="Arial"/>
                    <w:sz w:val="20"/>
                    <w:lang w:val="es-ES_tradnl" w:eastAsia="en-US"/>
                  </w:rPr>
                  <m:t>×</m:t>
                </m:r>
                <m:nary>
                  <m:naryPr>
                    <m:chr m:val="∑"/>
                    <m:limLoc m:val="undOvr"/>
                    <m:ctrlPr>
                      <w:rPr>
                        <w:rFonts w:ascii="Cambria Math" w:eastAsia="MS Mincho" w:hAnsi="Cambria Math" w:cs="Arial"/>
                        <w:i/>
                        <w:iCs/>
                        <w:sz w:val="20"/>
                        <w:lang w:val="es-ES_tradnl" w:eastAsia="en-US"/>
                      </w:rPr>
                    </m:ctrlPr>
                  </m:naryPr>
                  <m:sub>
                    <m:r>
                      <w:rPr>
                        <w:rFonts w:ascii="Cambria Math" w:eastAsia="MS Mincho" w:hAnsi="Cambria Math" w:cs="Arial"/>
                        <w:sz w:val="20"/>
                        <w:lang w:val="es-ES_tradnl" w:eastAsia="en-US"/>
                      </w:rPr>
                      <m:t>p=1</m:t>
                    </m:r>
                  </m:sub>
                  <m:sup>
                    <m:r>
                      <w:rPr>
                        <w:rFonts w:ascii="Cambria Math" w:eastAsia="MS Mincho" w:hAnsi="Cambria Math" w:cs="Arial"/>
                        <w:sz w:val="20"/>
                        <w:lang w:val="es-ES_tradnl" w:eastAsia="en-US"/>
                      </w:rPr>
                      <m:t>n</m:t>
                    </m:r>
                  </m:sup>
                  <m:e>
                    <m:d>
                      <m:dPr>
                        <m:ctrlPr>
                          <w:rPr>
                            <w:rFonts w:ascii="Cambria Math" w:eastAsia="MS Mincho" w:hAnsi="Cambria Math" w:cs="Arial"/>
                            <w:i/>
                            <w:iCs/>
                            <w:sz w:val="20"/>
                            <w:lang w:val="es-ES_tradnl" w:eastAsia="en-US"/>
                          </w:rPr>
                        </m:ctrlPr>
                      </m:dPr>
                      <m:e>
                        <m:sSub>
                          <m:sSubPr>
                            <m:ctrlPr>
                              <w:rPr>
                                <w:rFonts w:ascii="Cambria Math" w:eastAsia="MS Mincho" w:hAnsi="Cambria Math" w:cs="Arial"/>
                                <w:i/>
                                <w:iCs/>
                                <w:sz w:val="20"/>
                                <w:lang w:val="es-ES_tradnl" w:eastAsia="en-US"/>
                              </w:rPr>
                            </m:ctrlPr>
                          </m:sSubPr>
                          <m:e>
                            <m:d>
                              <m:dPr>
                                <m:ctrlPr>
                                  <w:rPr>
                                    <w:rFonts w:ascii="Cambria Math" w:eastAsia="MS Mincho" w:hAnsi="Cambria Math" w:cs="Arial"/>
                                    <w:i/>
                                    <w:iCs/>
                                    <w:sz w:val="20"/>
                                    <w:lang w:val="es-ES_tradnl" w:eastAsia="en-US"/>
                                  </w:rPr>
                                </m:ctrlPr>
                              </m:dPr>
                              <m:e>
                                <m:acc>
                                  <m:accPr>
                                    <m:ctrlPr>
                                      <w:rPr>
                                        <w:rFonts w:ascii="Cambria Math" w:eastAsia="MS Mincho" w:hAnsi="Cambria Math" w:cs="Arial"/>
                                        <w:i/>
                                        <w:iCs/>
                                        <w:sz w:val="20"/>
                                        <w:lang w:val="es-ES_tradnl" w:eastAsia="en-US"/>
                                      </w:rPr>
                                    </m:ctrlPr>
                                  </m:accPr>
                                  <m:e>
                                    <m:f>
                                      <m:fPr>
                                        <m:ctrlPr>
                                          <w:rPr>
                                            <w:rFonts w:ascii="Cambria Math" w:eastAsia="MS Mincho" w:hAnsi="Cambria Math" w:cs="Arial"/>
                                            <w:i/>
                                            <w:iCs/>
                                            <w:sz w:val="20"/>
                                            <w:lang w:val="es-ES_tradnl" w:eastAsia="en-US"/>
                                          </w:rPr>
                                        </m:ctrlPr>
                                      </m:fPr>
                                      <m:num>
                                        <m:r>
                                          <w:rPr>
                                            <w:rFonts w:ascii="Cambria Math" w:eastAsia="MS Mincho" w:hAnsi="Cambria Math" w:cs="Arial"/>
                                            <w:sz w:val="20"/>
                                            <w:lang w:val="es-ES_tradnl" w:eastAsia="en-US"/>
                                          </w:rPr>
                                          <m:t>INV</m:t>
                                        </m:r>
                                      </m:num>
                                      <m:den>
                                        <m:r>
                                          <w:rPr>
                                            <w:rFonts w:ascii="Cambria Math" w:eastAsia="MS Mincho" w:hAnsi="Cambria Math" w:cs="Arial"/>
                                            <w:sz w:val="20"/>
                                            <w:lang w:val="es-ES_tradnl" w:eastAsia="en-US"/>
                                          </w:rPr>
                                          <m:t>facturas</m:t>
                                        </m:r>
                                      </m:den>
                                    </m:f>
                                  </m:e>
                                </m:acc>
                              </m:e>
                            </m:d>
                          </m:e>
                          <m:sub>
                            <m:r>
                              <w:rPr>
                                <w:rFonts w:ascii="Cambria Math" w:eastAsia="MS Mincho" w:hAnsi="Cambria Math" w:cs="Arial"/>
                                <w:sz w:val="20"/>
                                <w:lang w:val="es-ES_tradnl" w:eastAsia="en-US"/>
                              </w:rPr>
                              <m:t>p,G</m:t>
                            </m:r>
                          </m:sub>
                        </m:sSub>
                        <m:r>
                          <w:rPr>
                            <w:rFonts w:ascii="Cambria Math" w:eastAsia="MS Mincho" w:hAnsi="Cambria Math" w:cs="Arial"/>
                            <w:sz w:val="20"/>
                            <w:lang w:val="es-ES_tradnl" w:eastAsia="en-US"/>
                          </w:rPr>
                          <m:t>×</m:t>
                        </m:r>
                        <m:sSub>
                          <m:sSubPr>
                            <m:ctrlPr>
                              <w:rPr>
                                <w:rFonts w:ascii="Cambria Math" w:eastAsia="MS Mincho" w:hAnsi="Cambria Math" w:cs="Arial"/>
                                <w:i/>
                                <w:iCs/>
                                <w:sz w:val="20"/>
                                <w:lang w:val="es-ES_tradnl" w:eastAsia="en-US"/>
                              </w:rPr>
                            </m:ctrlPr>
                          </m:sSubPr>
                          <m:e>
                            <m:r>
                              <w:rPr>
                                <w:rFonts w:ascii="Cambria Math" w:eastAsia="MS Mincho" w:hAnsi="Cambria Math" w:cs="Arial"/>
                                <w:sz w:val="20"/>
                                <w:lang w:val="es-ES_tradnl" w:eastAsia="en-US"/>
                              </w:rPr>
                              <m:t>#facturas</m:t>
                            </m:r>
                          </m:e>
                          <m:sub>
                            <m:r>
                              <w:rPr>
                                <w:rFonts w:ascii="Cambria Math" w:eastAsia="MS Mincho" w:hAnsi="Cambria Math" w:cs="Arial"/>
                                <w:szCs w:val="22"/>
                                <w:lang w:val="es-ES_tradnl" w:eastAsia="en-US"/>
                              </w:rPr>
                              <m:t>p</m:t>
                            </m:r>
                          </m:sub>
                        </m:sSub>
                      </m:e>
                    </m:d>
                  </m:e>
                </m:nary>
              </m:oMath>
            </m:oMathPara>
          </w:p>
          <w:p w14:paraId="251A5818" w14:textId="77777777" w:rsidR="00B2236D" w:rsidRPr="006F6221" w:rsidRDefault="00B2236D" w:rsidP="00532F21">
            <w:pPr>
              <w:ind w:left="0" w:right="-93"/>
              <w:jc w:val="both"/>
              <w:rPr>
                <w:rFonts w:ascii="Bookman Old Style" w:eastAsia="MS Mincho" w:hAnsi="Bookman Old Style"/>
                <w:i/>
                <w:iCs/>
                <w:lang w:val="es-ES_tradnl" w:eastAsia="en-US"/>
              </w:rPr>
            </w:pPr>
          </w:p>
          <w:p w14:paraId="1D83A390" w14:textId="0F9DEA99" w:rsidR="00B2236D" w:rsidRPr="006F6221" w:rsidRDefault="00B2236D" w:rsidP="00532F21">
            <w:pPr>
              <w:ind w:left="0" w:right="-93"/>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Donde</w:t>
            </w:r>
            <w:r w:rsidR="00F1163A" w:rsidRPr="006F6221">
              <w:rPr>
                <w:rFonts w:ascii="Bookman Old Style" w:eastAsia="MS Mincho" w:hAnsi="Bookman Old Style"/>
                <w:lang w:val="es-ES_tradnl" w:eastAsia="en-US"/>
              </w:rPr>
              <w:t>,</w:t>
            </w:r>
          </w:p>
          <w:p w14:paraId="5E2695DD" w14:textId="77777777" w:rsidR="00B2236D" w:rsidRPr="006F6221" w:rsidRDefault="00B2236D" w:rsidP="00532F21">
            <w:pPr>
              <w:ind w:left="0" w:right="-93"/>
              <w:jc w:val="both"/>
              <w:rPr>
                <w:rFonts w:ascii="Bookman Old Style" w:eastAsia="MS Mincho" w:hAnsi="Bookman Old Style"/>
                <w:i/>
                <w:iCs/>
                <w:lang w:val="es-ES_tradnl" w:eastAsia="en-US"/>
              </w:rPr>
            </w:pPr>
          </w:p>
          <w:tbl>
            <w:tblPr>
              <w:tblW w:w="7257" w:type="dxa"/>
              <w:tblLayout w:type="fixed"/>
              <w:tblLook w:val="04A0" w:firstRow="1" w:lastRow="0" w:firstColumn="1" w:lastColumn="0" w:noHBand="0" w:noVBand="1"/>
            </w:tblPr>
            <w:tblGrid>
              <w:gridCol w:w="1451"/>
              <w:gridCol w:w="5670"/>
              <w:gridCol w:w="136"/>
            </w:tblGrid>
            <w:tr w:rsidR="00B2236D" w:rsidRPr="006F6221" w14:paraId="22883544" w14:textId="77777777" w:rsidTr="00532F21">
              <w:trPr>
                <w:gridAfter w:val="1"/>
                <w:wAfter w:w="136" w:type="dxa"/>
              </w:trPr>
              <w:tc>
                <w:tcPr>
                  <w:tcW w:w="1451" w:type="dxa"/>
                </w:tcPr>
                <w:p w14:paraId="0950353A" w14:textId="77777777" w:rsidR="00B2236D" w:rsidRPr="006F6221" w:rsidRDefault="00B2236D" w:rsidP="00532F21">
                  <w:pPr>
                    <w:ind w:left="0" w:right="597"/>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n</w:t>
                  </w:r>
                </w:p>
              </w:tc>
              <w:tc>
                <w:tcPr>
                  <w:tcW w:w="5670" w:type="dxa"/>
                </w:tcPr>
                <w:p w14:paraId="6516A1CC" w14:textId="77777777" w:rsidR="00B2236D" w:rsidRPr="006F6221" w:rsidRDefault="00B2236D" w:rsidP="00532F21">
                  <w:pPr>
                    <w:ind w:left="0"/>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Número de municipios que contiene el Mercado Relevante de Comercialización para el Siguiente Período Tarifario.</w:t>
                  </w:r>
                </w:p>
                <w:p w14:paraId="304A0400" w14:textId="77777777" w:rsidR="00B2236D" w:rsidRPr="006F6221" w:rsidRDefault="00B2236D" w:rsidP="00532F21">
                  <w:pPr>
                    <w:ind w:left="0"/>
                    <w:jc w:val="both"/>
                    <w:rPr>
                      <w:rFonts w:ascii="Bookman Old Style" w:eastAsia="MS Mincho" w:hAnsi="Bookman Old Style"/>
                      <w:lang w:val="es-ES_tradnl" w:eastAsia="en-US"/>
                    </w:rPr>
                  </w:pPr>
                </w:p>
              </w:tc>
            </w:tr>
            <w:tr w:rsidR="00B2236D" w:rsidRPr="006F6221" w14:paraId="79396B31" w14:textId="77777777" w:rsidTr="00532F21">
              <w:trPr>
                <w:gridAfter w:val="1"/>
                <w:wAfter w:w="136" w:type="dxa"/>
              </w:trPr>
              <w:tc>
                <w:tcPr>
                  <w:tcW w:w="1451" w:type="dxa"/>
                </w:tcPr>
                <w:p w14:paraId="5E702D32" w14:textId="524D4EB9" w:rsidR="00B2236D" w:rsidRPr="006F6221" w:rsidRDefault="00BF4E67" w:rsidP="00532F21">
                  <w:pPr>
                    <w:ind w:left="0" w:right="597"/>
                    <w:jc w:val="both"/>
                    <w:rPr>
                      <w:rFonts w:ascii="Bookman Old Style" w:hAnsi="Bookman Old Style"/>
                      <w:lang w:val="es-ES_tradnl" w:eastAsia="en-US"/>
                    </w:rPr>
                  </w:pPr>
                  <m:oMathPara>
                    <m:oMathParaPr>
                      <m:jc m:val="left"/>
                    </m:oMathParaPr>
                    <m:oMath>
                      <m:r>
                        <m:rPr>
                          <m:sty m:val="p"/>
                        </m:rPr>
                        <w:rPr>
                          <w:rFonts w:ascii="Cambria Math" w:eastAsia="MS Mincho" w:hAnsi="Cambria Math"/>
                          <w:sz w:val="22"/>
                          <w:szCs w:val="22"/>
                          <w:lang w:val="es-ES_tradnl" w:eastAsia="en-US"/>
                        </w:rPr>
                        <m:t>#facturas</m:t>
                      </m:r>
                    </m:oMath>
                  </m:oMathPara>
                </w:p>
              </w:tc>
              <w:tc>
                <w:tcPr>
                  <w:tcW w:w="5670" w:type="dxa"/>
                </w:tcPr>
                <w:p w14:paraId="1082B98C" w14:textId="77777777" w:rsidR="00B2236D" w:rsidRPr="006F6221" w:rsidRDefault="00B2236D" w:rsidP="00532F21">
                  <w:pPr>
                    <w:ind w:left="0"/>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Número de facturas del Mercado Relevante de Comercialización para el Siguiente Período Tarifario, reportado para la vigencia 2016.</w:t>
                  </w:r>
                </w:p>
                <w:p w14:paraId="0214F64C" w14:textId="77777777" w:rsidR="00B2236D" w:rsidRPr="006F6221" w:rsidRDefault="00B2236D" w:rsidP="00532F21">
                  <w:pPr>
                    <w:ind w:left="0"/>
                    <w:jc w:val="both"/>
                    <w:rPr>
                      <w:rFonts w:ascii="Bookman Old Style" w:eastAsia="MS Mincho" w:hAnsi="Bookman Old Style"/>
                      <w:lang w:val="es-ES_tradnl" w:eastAsia="en-US"/>
                    </w:rPr>
                  </w:pPr>
                </w:p>
              </w:tc>
            </w:tr>
            <w:tr w:rsidR="00B2236D" w:rsidRPr="006F6221" w14:paraId="35E11947" w14:textId="77777777" w:rsidTr="00532F21">
              <w:tc>
                <w:tcPr>
                  <w:tcW w:w="1451" w:type="dxa"/>
                </w:tcPr>
                <w:p w14:paraId="2AD22FBD" w14:textId="15BAC7BE" w:rsidR="00B2236D" w:rsidRPr="006F6221" w:rsidRDefault="009722D0" w:rsidP="00532F21">
                  <w:pPr>
                    <w:ind w:left="0" w:right="597"/>
                    <w:jc w:val="both"/>
                    <w:rPr>
                      <w:rFonts w:ascii="Bookman Old Style" w:hAnsi="Bookman Old Style"/>
                      <w:sz w:val="22"/>
                      <w:szCs w:val="22"/>
                      <w:lang w:val="es-ES_tradnl" w:eastAsia="en-US"/>
                    </w:rPr>
                  </w:pPr>
                  <m:oMathPara>
                    <m:oMath>
                      <m:sSub>
                        <m:sSubPr>
                          <m:ctrlPr>
                            <w:rPr>
                              <w:rFonts w:ascii="Cambria Math" w:eastAsia="MS Mincho" w:hAnsi="Cambria Math"/>
                              <w:sz w:val="22"/>
                              <w:szCs w:val="22"/>
                              <w:lang w:val="es-ES_tradnl" w:eastAsia="en-US"/>
                            </w:rPr>
                          </m:ctrlPr>
                        </m:sSubPr>
                        <m:e>
                          <m:r>
                            <m:rPr>
                              <m:sty m:val="p"/>
                            </m:rPr>
                            <w:rPr>
                              <w:rFonts w:ascii="Cambria Math" w:eastAsia="MS Mincho" w:hAnsi="Cambria Math"/>
                              <w:sz w:val="22"/>
                              <w:szCs w:val="22"/>
                              <w:lang w:val="es-ES_tradnl" w:eastAsia="en-US"/>
                            </w:rPr>
                            <m:t>#facturas</m:t>
                          </m:r>
                        </m:e>
                        <m:sub>
                          <m:r>
                            <m:rPr>
                              <m:sty m:val="p"/>
                            </m:rPr>
                            <w:rPr>
                              <w:rFonts w:ascii="Cambria Math" w:eastAsia="MS Mincho" w:hAnsi="Cambria Math"/>
                              <w:sz w:val="22"/>
                              <w:szCs w:val="22"/>
                              <w:lang w:val="es-ES_tradnl" w:eastAsia="en-US"/>
                            </w:rPr>
                            <m:t xml:space="preserve">p </m:t>
                          </m:r>
                        </m:sub>
                      </m:sSub>
                    </m:oMath>
                  </m:oMathPara>
                </w:p>
              </w:tc>
              <w:tc>
                <w:tcPr>
                  <w:tcW w:w="5806" w:type="dxa"/>
                  <w:gridSpan w:val="2"/>
                </w:tcPr>
                <w:p w14:paraId="5C7E36A8" w14:textId="77777777" w:rsidR="00B2236D" w:rsidRPr="006F6221" w:rsidRDefault="00B2236D" w:rsidP="00532F21">
                  <w:pPr>
                    <w:tabs>
                      <w:tab w:val="left" w:pos="123"/>
                      <w:tab w:val="left" w:pos="1801"/>
                    </w:tabs>
                    <w:ind w:left="0" w:right="67"/>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Número de facturas del municipio p que pertenece al Mercado Relevante de Comercialización para el Siguiente Período Tarifario, reportado para la vigencia 2016.</w:t>
                  </w:r>
                </w:p>
                <w:p w14:paraId="7103B26E" w14:textId="77777777" w:rsidR="00B2236D" w:rsidRPr="006F6221" w:rsidRDefault="00B2236D" w:rsidP="00532F21">
                  <w:pPr>
                    <w:tabs>
                      <w:tab w:val="left" w:pos="123"/>
                      <w:tab w:val="left" w:pos="1801"/>
                    </w:tabs>
                    <w:ind w:left="0" w:right="67"/>
                    <w:jc w:val="both"/>
                    <w:rPr>
                      <w:rFonts w:ascii="Bookman Old Style" w:eastAsia="MS Mincho" w:hAnsi="Bookman Old Style"/>
                      <w:lang w:val="es-ES_tradnl" w:eastAsia="en-US"/>
                    </w:rPr>
                  </w:pPr>
                </w:p>
              </w:tc>
            </w:tr>
            <w:tr w:rsidR="00B2236D" w:rsidRPr="006F6221" w14:paraId="69E11B8D" w14:textId="77777777" w:rsidTr="00532F21">
              <w:tc>
                <w:tcPr>
                  <w:tcW w:w="1451" w:type="dxa"/>
                </w:tcPr>
                <w:p w14:paraId="17938140" w14:textId="77777777" w:rsidR="00B2236D" w:rsidRPr="006F6221" w:rsidRDefault="009722D0" w:rsidP="00532F21">
                  <w:pPr>
                    <w:ind w:left="0" w:right="597"/>
                    <w:jc w:val="both"/>
                    <w:rPr>
                      <w:rFonts w:ascii="Bookman Old Style" w:hAnsi="Bookman Old Style"/>
                      <w:i/>
                      <w:sz w:val="22"/>
                      <w:szCs w:val="22"/>
                      <w:lang w:eastAsia="en-US"/>
                    </w:rPr>
                  </w:pPr>
                  <m:oMathPara>
                    <m:oMath>
                      <m:sSub>
                        <m:sSubPr>
                          <m:ctrlPr>
                            <w:rPr>
                              <w:rFonts w:ascii="Cambria Math" w:eastAsia="MS Mincho" w:hAnsi="Cambria Math"/>
                              <w:i/>
                              <w:iCs/>
                              <w:sz w:val="22"/>
                              <w:szCs w:val="22"/>
                              <w:lang w:val="es-ES_tradnl" w:eastAsia="en-US"/>
                            </w:rPr>
                          </m:ctrlPr>
                        </m:sSubPr>
                        <m:e>
                          <m:d>
                            <m:dPr>
                              <m:ctrlPr>
                                <w:rPr>
                                  <w:rFonts w:ascii="Cambria Math" w:eastAsia="MS Mincho" w:hAnsi="Cambria Math"/>
                                  <w:i/>
                                  <w:iCs/>
                                  <w:sz w:val="22"/>
                                  <w:szCs w:val="22"/>
                                  <w:lang w:val="es-ES_tradnl" w:eastAsia="en-US"/>
                                </w:rPr>
                              </m:ctrlPr>
                            </m:dPr>
                            <m:e>
                              <m:acc>
                                <m:accPr>
                                  <m:ctrlPr>
                                    <w:rPr>
                                      <w:rFonts w:ascii="Cambria Math" w:eastAsia="MS Mincho" w:hAnsi="Cambria Math"/>
                                      <w:i/>
                                      <w:iCs/>
                                      <w:sz w:val="22"/>
                                      <w:szCs w:val="22"/>
                                      <w:lang w:val="es-ES_tradnl" w:eastAsia="en-US"/>
                                    </w:rPr>
                                  </m:ctrlPr>
                                </m:accPr>
                                <m:e>
                                  <m:f>
                                    <m:fPr>
                                      <m:ctrlPr>
                                        <w:rPr>
                                          <w:rFonts w:ascii="Cambria Math" w:eastAsia="MS Mincho" w:hAnsi="Cambria Math"/>
                                          <w:i/>
                                          <w:iCs/>
                                          <w:sz w:val="22"/>
                                          <w:szCs w:val="22"/>
                                          <w:lang w:val="es-ES_tradnl" w:eastAsia="en-US"/>
                                        </w:rPr>
                                      </m:ctrlPr>
                                    </m:fPr>
                                    <m:num>
                                      <m:r>
                                        <w:rPr>
                                          <w:rFonts w:ascii="Cambria Math" w:eastAsia="MS Mincho" w:hAnsi="Cambria Math"/>
                                          <w:sz w:val="22"/>
                                          <w:szCs w:val="22"/>
                                          <w:lang w:val="es-ES_tradnl" w:eastAsia="en-US"/>
                                        </w:rPr>
                                        <m:t>INV</m:t>
                                      </m:r>
                                    </m:num>
                                    <m:den>
                                      <m:r>
                                        <w:rPr>
                                          <w:rFonts w:ascii="Cambria Math" w:eastAsia="MS Mincho" w:hAnsi="Cambria Math"/>
                                          <w:sz w:val="22"/>
                                          <w:szCs w:val="22"/>
                                          <w:lang w:val="es-ES_tradnl" w:eastAsia="en-US"/>
                                        </w:rPr>
                                        <m:t>facturas</m:t>
                                      </m:r>
                                    </m:den>
                                  </m:f>
                                </m:e>
                              </m:acc>
                            </m:e>
                          </m:d>
                        </m:e>
                        <m:sub>
                          <m:r>
                            <w:rPr>
                              <w:rFonts w:ascii="Cambria Math" w:eastAsia="MS Mincho" w:hAnsi="Cambria Math"/>
                              <w:sz w:val="22"/>
                              <w:szCs w:val="22"/>
                              <w:lang w:val="es-ES_tradnl" w:eastAsia="en-US"/>
                            </w:rPr>
                            <m:t>p,G</m:t>
                          </m:r>
                        </m:sub>
                      </m:sSub>
                    </m:oMath>
                  </m:oMathPara>
                </w:p>
              </w:tc>
              <w:tc>
                <w:tcPr>
                  <w:tcW w:w="5806" w:type="dxa"/>
                  <w:gridSpan w:val="2"/>
                </w:tcPr>
                <w:p w14:paraId="1E026740" w14:textId="77777777" w:rsidR="007308CA" w:rsidRPr="007308CA" w:rsidRDefault="00B2236D" w:rsidP="007308CA">
                  <w:pPr>
                    <w:ind w:left="0" w:right="38"/>
                    <w:jc w:val="both"/>
                    <w:rPr>
                      <w:rFonts w:ascii="Bookman Old Style" w:hAnsi="Bookman Old Style"/>
                      <w:lang w:val="es-ES_tradnl"/>
                    </w:rPr>
                  </w:pPr>
                  <w:r w:rsidRPr="006F6221">
                    <w:rPr>
                      <w:rFonts w:ascii="Bookman Old Style" w:eastAsia="MS Mincho" w:hAnsi="Bookman Old Style"/>
                      <w:lang w:val="es-ES_tradnl" w:eastAsia="en-US"/>
                    </w:rPr>
                    <w:t xml:space="preserve">Razón (INV/facturas) asignada al municipio p según la clasificación dada al mismo municipio por grupo G de la Tabla 1 del </w:t>
                  </w:r>
                  <w:r w:rsidR="004E33D7" w:rsidRPr="006F6221">
                    <w:rPr>
                      <w:rFonts w:ascii="Bookman Old Style" w:eastAsia="MS Mincho" w:hAnsi="Bookman Old Style"/>
                      <w:lang w:val="es-ES_tradnl" w:eastAsia="en-US"/>
                    </w:rPr>
                    <w:fldChar w:fldCharType="begin"/>
                  </w:r>
                  <w:r w:rsidR="004E33D7" w:rsidRPr="006F6221">
                    <w:rPr>
                      <w:rFonts w:ascii="Bookman Old Style" w:eastAsia="MS Mincho" w:hAnsi="Bookman Old Style"/>
                      <w:lang w:val="es-ES_tradnl" w:eastAsia="en-US"/>
                    </w:rPr>
                    <w:instrText xml:space="preserve"> REF _Ref90071285  \* MERGEFORMAT </w:instrText>
                  </w:r>
                  <w:r w:rsidR="004E33D7" w:rsidRPr="006F6221">
                    <w:rPr>
                      <w:rFonts w:ascii="Bookman Old Style" w:eastAsia="MS Mincho" w:hAnsi="Bookman Old Style"/>
                      <w:lang w:val="es-ES_tradnl" w:eastAsia="en-US"/>
                    </w:rPr>
                    <w:fldChar w:fldCharType="separate"/>
                  </w:r>
                </w:p>
                <w:p w14:paraId="10D24088" w14:textId="715C2488" w:rsidR="00B2236D" w:rsidRPr="006F6221" w:rsidRDefault="007308CA" w:rsidP="00532F21">
                  <w:pPr>
                    <w:ind w:left="0" w:right="38"/>
                    <w:jc w:val="both"/>
                    <w:rPr>
                      <w:rFonts w:ascii="Bookman Old Style" w:eastAsia="MS Mincho" w:hAnsi="Bookman Old Style"/>
                      <w:lang w:val="es-ES_tradnl" w:eastAsia="en-US"/>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4E33D7" w:rsidRPr="006F6221">
                    <w:rPr>
                      <w:rFonts w:ascii="Bookman Old Style" w:eastAsia="MS Mincho" w:hAnsi="Bookman Old Style"/>
                      <w:lang w:val="es-ES_tradnl" w:eastAsia="en-US"/>
                    </w:rPr>
                    <w:fldChar w:fldCharType="end"/>
                  </w:r>
                  <w:r w:rsidR="00B2236D" w:rsidRPr="006F6221">
                    <w:rPr>
                      <w:rFonts w:ascii="Bookman Old Style" w:eastAsia="MS Mincho" w:hAnsi="Bookman Old Style"/>
                      <w:lang w:val="es-ES_tradnl" w:eastAsia="en-US"/>
                    </w:rPr>
                    <w:t xml:space="preserve"> y según la siguiente tabla:</w:t>
                  </w:r>
                </w:p>
                <w:p w14:paraId="6D02516F" w14:textId="77777777" w:rsidR="00B2236D" w:rsidRPr="006F6221" w:rsidRDefault="00B2236D" w:rsidP="00532F21">
                  <w:pPr>
                    <w:ind w:left="0" w:right="319"/>
                    <w:jc w:val="both"/>
                    <w:rPr>
                      <w:rFonts w:ascii="Bookman Old Style" w:eastAsia="MS Mincho" w:hAnsi="Bookman Old Style"/>
                      <w:i/>
                      <w:iCs/>
                      <w:lang w:val="es-ES_tradnl" w:eastAsia="en-US"/>
                    </w:rPr>
                  </w:pPr>
                </w:p>
                <w:tbl>
                  <w:tblPr>
                    <w:tblW w:w="2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16"/>
                    <w:gridCol w:w="1705"/>
                  </w:tblGrid>
                  <w:tr w:rsidR="00B2236D" w:rsidRPr="006F6221" w14:paraId="1BBBD63C" w14:textId="77777777" w:rsidTr="00532F21">
                    <w:trPr>
                      <w:trHeight w:val="901"/>
                      <w:tblHeader/>
                      <w:jc w:val="center"/>
                    </w:trPr>
                    <w:tc>
                      <w:tcPr>
                        <w:tcW w:w="1016" w:type="dxa"/>
                        <w:shd w:val="clear" w:color="auto" w:fill="auto"/>
                        <w:vAlign w:val="center"/>
                        <w:hideMark/>
                      </w:tcPr>
                      <w:p w14:paraId="0CFAF9BA" w14:textId="77777777" w:rsidR="00B2236D" w:rsidRPr="006F6221" w:rsidRDefault="00B2236D" w:rsidP="00532F21">
                        <w:pPr>
                          <w:ind w:left="0"/>
                          <w:jc w:val="center"/>
                          <w:rPr>
                            <w:rFonts w:ascii="Bookman Old Style" w:hAnsi="Bookman Old Style"/>
                            <w:b/>
                            <w:bCs/>
                            <w:i/>
                            <w:iCs/>
                            <w:color w:val="000000"/>
                            <w:lang w:val="es-CO" w:eastAsia="es-MX"/>
                          </w:rPr>
                        </w:pPr>
                        <w:r w:rsidRPr="006F6221">
                          <w:rPr>
                            <w:rFonts w:ascii="Bookman Old Style" w:hAnsi="Bookman Old Style"/>
                            <w:b/>
                            <w:bCs/>
                            <w:i/>
                            <w:iCs/>
                            <w:color w:val="000000"/>
                            <w:lang w:val="es-CO" w:eastAsia="es-MX"/>
                          </w:rPr>
                          <w:t xml:space="preserve">Grupo </w:t>
                        </w:r>
                      </w:p>
                      <w:p w14:paraId="134B055A" w14:textId="77777777" w:rsidR="00B2236D" w:rsidRPr="006F6221" w:rsidRDefault="00B2236D" w:rsidP="00532F21">
                        <w:pPr>
                          <w:ind w:left="0"/>
                          <w:jc w:val="center"/>
                          <w:rPr>
                            <w:rFonts w:ascii="Bookman Old Style" w:hAnsi="Bookman Old Style"/>
                            <w:b/>
                            <w:bCs/>
                            <w:i/>
                            <w:iCs/>
                            <w:color w:val="000000"/>
                            <w:lang w:val="es-MX" w:eastAsia="es-MX"/>
                          </w:rPr>
                        </w:pPr>
                        <w:r w:rsidRPr="006F6221">
                          <w:rPr>
                            <w:rFonts w:ascii="Bookman Old Style" w:hAnsi="Bookman Old Style"/>
                            <w:b/>
                            <w:bCs/>
                            <w:i/>
                            <w:iCs/>
                            <w:color w:val="000000"/>
                            <w:lang w:val="es-CO" w:eastAsia="es-MX"/>
                          </w:rPr>
                          <w:t>G</w:t>
                        </w:r>
                      </w:p>
                    </w:tc>
                    <w:tc>
                      <w:tcPr>
                        <w:tcW w:w="1705" w:type="dxa"/>
                        <w:shd w:val="clear" w:color="auto" w:fill="auto"/>
                        <w:vAlign w:val="center"/>
                        <w:hideMark/>
                      </w:tcPr>
                      <w:p w14:paraId="40190AB0" w14:textId="77777777" w:rsidR="00B2236D" w:rsidRPr="006F6221" w:rsidRDefault="009722D0" w:rsidP="00532F21">
                        <w:pPr>
                          <w:tabs>
                            <w:tab w:val="left" w:pos="1801"/>
                          </w:tabs>
                          <w:ind w:left="0" w:right="67"/>
                          <w:rPr>
                            <w:rFonts w:ascii="Bookman Old Style" w:hAnsi="Bookman Old Style"/>
                            <w:b/>
                            <w:i/>
                            <w:iCs/>
                            <w:color w:val="000000"/>
                            <w:lang w:val="es-MX" w:eastAsia="es-MX"/>
                          </w:rPr>
                        </w:pPr>
                        <m:oMathPara>
                          <m:oMath>
                            <m:sSub>
                              <m:sSubPr>
                                <m:ctrlPr>
                                  <w:rPr>
                                    <w:rFonts w:ascii="Cambria Math" w:eastAsia="MS Mincho" w:hAnsi="Cambria Math" w:cs="Arial"/>
                                    <w:b/>
                                    <w:i/>
                                    <w:iCs/>
                                    <w:lang w:val="es-ES_tradnl" w:eastAsia="en-US"/>
                                  </w:rPr>
                                </m:ctrlPr>
                              </m:sSubPr>
                              <m:e>
                                <m:d>
                                  <m:dPr>
                                    <m:ctrlPr>
                                      <w:rPr>
                                        <w:rFonts w:ascii="Cambria Math" w:eastAsia="MS Mincho" w:hAnsi="Cambria Math" w:cs="Arial"/>
                                        <w:b/>
                                        <w:i/>
                                        <w:iCs/>
                                        <w:lang w:val="es-ES_tradnl" w:eastAsia="en-US"/>
                                      </w:rPr>
                                    </m:ctrlPr>
                                  </m:dPr>
                                  <m:e>
                                    <m:acc>
                                      <m:accPr>
                                        <m:ctrlPr>
                                          <w:rPr>
                                            <w:rFonts w:ascii="Cambria Math" w:eastAsia="MS Mincho" w:hAnsi="Cambria Math" w:cs="Arial"/>
                                            <w:b/>
                                            <w:i/>
                                            <w:iCs/>
                                            <w:lang w:val="es-ES_tradnl" w:eastAsia="en-US"/>
                                          </w:rPr>
                                        </m:ctrlPr>
                                      </m:accPr>
                                      <m:e>
                                        <m:f>
                                          <m:fPr>
                                            <m:ctrlPr>
                                              <w:rPr>
                                                <w:rFonts w:ascii="Cambria Math" w:eastAsia="MS Mincho" w:hAnsi="Cambria Math" w:cs="Arial"/>
                                                <w:b/>
                                                <w:i/>
                                                <w:iCs/>
                                                <w:lang w:val="es-ES_tradnl" w:eastAsia="en-US"/>
                                              </w:rPr>
                                            </m:ctrlPr>
                                          </m:fPr>
                                          <m:num>
                                            <m:r>
                                              <m:rPr>
                                                <m:sty m:val="bi"/>
                                              </m:rPr>
                                              <w:rPr>
                                                <w:rFonts w:ascii="Cambria Math" w:eastAsia="MS Mincho" w:hAnsi="Cambria Math" w:cs="Arial"/>
                                                <w:lang w:val="es-ES_tradnl" w:eastAsia="en-US"/>
                                              </w:rPr>
                                              <m:t>INV</m:t>
                                            </m:r>
                                          </m:num>
                                          <m:den>
                                            <m:r>
                                              <m:rPr>
                                                <m:sty m:val="bi"/>
                                              </m:rPr>
                                              <w:rPr>
                                                <w:rFonts w:ascii="Cambria Math" w:eastAsia="MS Mincho" w:hAnsi="Cambria Math" w:cs="Arial"/>
                                                <w:lang w:val="es-ES_tradnl" w:eastAsia="en-US"/>
                                              </w:rPr>
                                              <m:t>facturas</m:t>
                                            </m:r>
                                          </m:den>
                                        </m:f>
                                      </m:e>
                                    </m:acc>
                                  </m:e>
                                </m:d>
                              </m:e>
                              <m:sub>
                                <m:r>
                                  <m:rPr>
                                    <m:sty m:val="bi"/>
                                  </m:rPr>
                                  <w:rPr>
                                    <w:rFonts w:ascii="Cambria Math" w:eastAsia="MS Mincho" w:hAnsi="Cambria Math" w:cs="Arial"/>
                                    <w:lang w:val="es-ES_tradnl" w:eastAsia="en-US"/>
                                  </w:rPr>
                                  <m:t>p,G</m:t>
                                </m:r>
                              </m:sub>
                            </m:sSub>
                          </m:oMath>
                        </m:oMathPara>
                      </w:p>
                    </w:tc>
                  </w:tr>
                  <w:tr w:rsidR="00B2236D" w:rsidRPr="006F6221" w14:paraId="2981CF7C" w14:textId="77777777" w:rsidTr="00532F21">
                    <w:trPr>
                      <w:trHeight w:val="330"/>
                      <w:jc w:val="center"/>
                    </w:trPr>
                    <w:tc>
                      <w:tcPr>
                        <w:tcW w:w="1016" w:type="dxa"/>
                        <w:shd w:val="clear" w:color="auto" w:fill="auto"/>
                        <w:vAlign w:val="center"/>
                        <w:hideMark/>
                      </w:tcPr>
                      <w:p w14:paraId="10167C8A" w14:textId="77777777" w:rsidR="00B2236D" w:rsidRPr="006F6221" w:rsidRDefault="00B2236D" w:rsidP="00532F21">
                        <w:pPr>
                          <w:ind w:left="0"/>
                          <w:jc w:val="center"/>
                          <w:rPr>
                            <w:rFonts w:ascii="Bookman Old Style" w:hAnsi="Bookman Old Style"/>
                            <w:i/>
                            <w:iCs/>
                            <w:color w:val="000000"/>
                            <w:lang w:val="es-MX" w:eastAsia="es-MX"/>
                          </w:rPr>
                        </w:pPr>
                        <w:r w:rsidRPr="006F6221">
                          <w:rPr>
                            <w:rFonts w:ascii="Bookman Old Style" w:hAnsi="Bookman Old Style"/>
                            <w:i/>
                            <w:iCs/>
                            <w:color w:val="000000"/>
                            <w:lang w:val="es-CO" w:eastAsia="es-MX"/>
                          </w:rPr>
                          <w:t>1</w:t>
                        </w:r>
                      </w:p>
                    </w:tc>
                    <w:tc>
                      <w:tcPr>
                        <w:tcW w:w="1705" w:type="dxa"/>
                        <w:shd w:val="clear" w:color="auto" w:fill="auto"/>
                        <w:noWrap/>
                        <w:vAlign w:val="center"/>
                      </w:tcPr>
                      <w:p w14:paraId="49B46B36" w14:textId="138EE037" w:rsidR="00B2236D" w:rsidRPr="006F6221" w:rsidRDefault="00B2236D" w:rsidP="00532F21">
                        <w:pPr>
                          <w:tabs>
                            <w:tab w:val="left" w:pos="123"/>
                            <w:tab w:val="left" w:pos="1801"/>
                          </w:tabs>
                          <w:ind w:left="0" w:right="67"/>
                          <w:jc w:val="center"/>
                          <w:rPr>
                            <w:rFonts w:ascii="Bookman Old Style" w:hAnsi="Bookman Old Style"/>
                            <w:i/>
                            <w:iCs/>
                            <w:color w:val="000000"/>
                            <w:lang w:val="es-MX" w:eastAsia="es-MX"/>
                          </w:rPr>
                        </w:pPr>
                        <w:r w:rsidRPr="006F6221">
                          <w:rPr>
                            <w:rFonts w:ascii="Bookman Old Style" w:hAnsi="Bookman Old Style"/>
                            <w:i/>
                            <w:iCs/>
                            <w:color w:val="000000"/>
                            <w:lang w:val="es-MX" w:eastAsia="es-MX"/>
                          </w:rPr>
                          <w:t xml:space="preserve">$ </w:t>
                        </w:r>
                        <w:r w:rsidR="00FE142D" w:rsidRPr="006F6221">
                          <w:rPr>
                            <w:rFonts w:ascii="Bookman Old Style" w:hAnsi="Bookman Old Style"/>
                            <w:i/>
                            <w:iCs/>
                            <w:color w:val="000000"/>
                            <w:lang w:val="es-MX" w:eastAsia="es-MX"/>
                          </w:rPr>
                          <w:t>235</w:t>
                        </w:r>
                      </w:p>
                    </w:tc>
                  </w:tr>
                  <w:tr w:rsidR="00B2236D" w:rsidRPr="006F6221" w14:paraId="3220A340" w14:textId="77777777" w:rsidTr="00532F21">
                    <w:trPr>
                      <w:trHeight w:val="330"/>
                      <w:jc w:val="center"/>
                    </w:trPr>
                    <w:tc>
                      <w:tcPr>
                        <w:tcW w:w="1016" w:type="dxa"/>
                        <w:shd w:val="clear" w:color="auto" w:fill="auto"/>
                        <w:vAlign w:val="center"/>
                        <w:hideMark/>
                      </w:tcPr>
                      <w:p w14:paraId="74018BDB" w14:textId="77777777" w:rsidR="00B2236D" w:rsidRPr="006F6221" w:rsidRDefault="00B2236D" w:rsidP="00532F21">
                        <w:pPr>
                          <w:ind w:left="0"/>
                          <w:jc w:val="center"/>
                          <w:rPr>
                            <w:rFonts w:ascii="Bookman Old Style" w:hAnsi="Bookman Old Style"/>
                            <w:i/>
                            <w:iCs/>
                            <w:color w:val="000000"/>
                            <w:lang w:val="es-MX" w:eastAsia="es-MX"/>
                          </w:rPr>
                        </w:pPr>
                        <w:r w:rsidRPr="006F6221">
                          <w:rPr>
                            <w:rFonts w:ascii="Bookman Old Style" w:hAnsi="Bookman Old Style"/>
                            <w:i/>
                            <w:iCs/>
                            <w:color w:val="000000"/>
                            <w:lang w:val="es-CO" w:eastAsia="es-MX"/>
                          </w:rPr>
                          <w:t>2</w:t>
                        </w:r>
                      </w:p>
                    </w:tc>
                    <w:tc>
                      <w:tcPr>
                        <w:tcW w:w="1705" w:type="dxa"/>
                        <w:shd w:val="clear" w:color="auto" w:fill="auto"/>
                        <w:noWrap/>
                      </w:tcPr>
                      <w:p w14:paraId="7A5F3928" w14:textId="7FF67C87" w:rsidR="00B2236D" w:rsidRPr="006F6221" w:rsidRDefault="00B2236D" w:rsidP="00532F21">
                        <w:pPr>
                          <w:tabs>
                            <w:tab w:val="left" w:pos="123"/>
                            <w:tab w:val="left" w:pos="1801"/>
                          </w:tabs>
                          <w:ind w:left="0" w:right="67"/>
                          <w:jc w:val="center"/>
                          <w:rPr>
                            <w:rFonts w:ascii="Bookman Old Style" w:hAnsi="Bookman Old Style"/>
                            <w:i/>
                            <w:iCs/>
                            <w:color w:val="000000"/>
                            <w:lang w:val="es-MX" w:eastAsia="es-MX"/>
                          </w:rPr>
                        </w:pPr>
                        <w:r w:rsidRPr="006F6221">
                          <w:rPr>
                            <w:rFonts w:ascii="Bookman Old Style" w:hAnsi="Bookman Old Style"/>
                            <w:i/>
                            <w:iCs/>
                            <w:color w:val="000000"/>
                            <w:lang w:val="es-MX" w:eastAsia="es-MX"/>
                          </w:rPr>
                          <w:t>$</w:t>
                        </w:r>
                        <w:r w:rsidR="00FE142D" w:rsidRPr="006F6221">
                          <w:rPr>
                            <w:rFonts w:ascii="Bookman Old Style" w:hAnsi="Bookman Old Style"/>
                            <w:i/>
                            <w:iCs/>
                            <w:color w:val="000000"/>
                            <w:lang w:val="es-MX" w:eastAsia="es-MX"/>
                          </w:rPr>
                          <w:t>17</w:t>
                        </w:r>
                        <w:r w:rsidR="00996BD8" w:rsidRPr="006F6221">
                          <w:rPr>
                            <w:rFonts w:ascii="Bookman Old Style" w:hAnsi="Bookman Old Style"/>
                            <w:i/>
                            <w:iCs/>
                            <w:color w:val="000000"/>
                            <w:lang w:val="es-MX" w:eastAsia="es-MX"/>
                          </w:rPr>
                          <w:t>4</w:t>
                        </w:r>
                      </w:p>
                    </w:tc>
                  </w:tr>
                  <w:tr w:rsidR="00FE142D" w:rsidRPr="006F6221" w14:paraId="128E49D1" w14:textId="77777777" w:rsidTr="00532F21">
                    <w:trPr>
                      <w:trHeight w:val="330"/>
                      <w:jc w:val="center"/>
                    </w:trPr>
                    <w:tc>
                      <w:tcPr>
                        <w:tcW w:w="1016" w:type="dxa"/>
                        <w:shd w:val="clear" w:color="auto" w:fill="auto"/>
                        <w:vAlign w:val="center"/>
                      </w:tcPr>
                      <w:p w14:paraId="25648F57" w14:textId="01987E95" w:rsidR="00FE142D" w:rsidRPr="006F6221" w:rsidRDefault="00FE142D" w:rsidP="00532F21">
                        <w:pPr>
                          <w:ind w:left="0"/>
                          <w:jc w:val="center"/>
                          <w:rPr>
                            <w:rFonts w:ascii="Bookman Old Style" w:hAnsi="Bookman Old Style"/>
                            <w:i/>
                            <w:iCs/>
                            <w:color w:val="000000"/>
                            <w:lang w:val="es-CO" w:eastAsia="es-MX"/>
                          </w:rPr>
                        </w:pPr>
                        <w:r w:rsidRPr="006F6221">
                          <w:rPr>
                            <w:rFonts w:ascii="Bookman Old Style" w:hAnsi="Bookman Old Style"/>
                            <w:i/>
                            <w:iCs/>
                            <w:color w:val="000000"/>
                            <w:lang w:val="es-CO" w:eastAsia="es-MX"/>
                          </w:rPr>
                          <w:t>3</w:t>
                        </w:r>
                      </w:p>
                    </w:tc>
                    <w:tc>
                      <w:tcPr>
                        <w:tcW w:w="1705" w:type="dxa"/>
                        <w:shd w:val="clear" w:color="auto" w:fill="auto"/>
                        <w:noWrap/>
                      </w:tcPr>
                      <w:p w14:paraId="1DDBC12B" w14:textId="094727C5" w:rsidR="00FE142D" w:rsidRPr="006F6221" w:rsidRDefault="00FE142D" w:rsidP="00532F21">
                        <w:pPr>
                          <w:tabs>
                            <w:tab w:val="left" w:pos="123"/>
                            <w:tab w:val="left" w:pos="1801"/>
                          </w:tabs>
                          <w:ind w:left="0" w:right="67"/>
                          <w:jc w:val="center"/>
                          <w:rPr>
                            <w:rFonts w:ascii="Bookman Old Style" w:hAnsi="Bookman Old Style"/>
                            <w:i/>
                            <w:iCs/>
                            <w:color w:val="000000"/>
                            <w:lang w:val="es-MX" w:eastAsia="es-MX"/>
                          </w:rPr>
                        </w:pPr>
                        <w:r w:rsidRPr="006F6221">
                          <w:rPr>
                            <w:rFonts w:ascii="Bookman Old Style" w:hAnsi="Bookman Old Style"/>
                            <w:i/>
                            <w:iCs/>
                            <w:color w:val="000000"/>
                            <w:lang w:val="es-MX" w:eastAsia="es-MX"/>
                          </w:rPr>
                          <w:t>$1</w:t>
                        </w:r>
                        <w:r w:rsidR="00996BD8" w:rsidRPr="006F6221">
                          <w:rPr>
                            <w:rFonts w:ascii="Bookman Old Style" w:hAnsi="Bookman Old Style"/>
                            <w:i/>
                            <w:iCs/>
                            <w:color w:val="000000"/>
                            <w:lang w:val="es-MX" w:eastAsia="es-MX"/>
                          </w:rPr>
                          <w:t>68</w:t>
                        </w:r>
                      </w:p>
                    </w:tc>
                  </w:tr>
                </w:tbl>
                <w:p w14:paraId="2923A17F" w14:textId="77777777" w:rsidR="00B2236D" w:rsidRPr="006F6221" w:rsidRDefault="00B2236D" w:rsidP="00532F21">
                  <w:pPr>
                    <w:ind w:left="0" w:right="319"/>
                    <w:jc w:val="both"/>
                    <w:rPr>
                      <w:rFonts w:ascii="Bookman Old Style" w:eastAsia="MS Mincho" w:hAnsi="Bookman Old Style"/>
                      <w:i/>
                      <w:iCs/>
                      <w:lang w:val="es-ES_tradnl" w:eastAsia="en-US"/>
                    </w:rPr>
                  </w:pPr>
                </w:p>
                <w:p w14:paraId="18CCD369" w14:textId="77777777" w:rsidR="00C94C14" w:rsidRPr="006F6221" w:rsidRDefault="00C94C14" w:rsidP="00C94C14">
                  <w:pPr>
                    <w:ind w:left="0" w:right="319"/>
                    <w:jc w:val="both"/>
                    <w:rPr>
                      <w:rFonts w:ascii="Bookman Old Style" w:eastAsia="MS Mincho" w:hAnsi="Bookman Old Style"/>
                      <w:i/>
                      <w:iCs/>
                      <w:lang w:val="es-ES_tradnl" w:eastAsia="en-US"/>
                    </w:rPr>
                  </w:pPr>
                </w:p>
                <w:p w14:paraId="6EA93D15" w14:textId="77777777" w:rsidR="007308CA" w:rsidRPr="007308CA" w:rsidRDefault="00B2236D" w:rsidP="007308CA">
                  <w:pPr>
                    <w:ind w:left="0" w:right="176"/>
                    <w:jc w:val="both"/>
                    <w:rPr>
                      <w:rFonts w:ascii="Bookman Old Style" w:hAnsi="Bookman Old Style"/>
                      <w:lang w:val="es-ES_tradnl"/>
                    </w:rPr>
                  </w:pPr>
                  <w:r w:rsidRPr="006F6221">
                    <w:rPr>
                      <w:rFonts w:ascii="Bookman Old Style" w:eastAsia="MS Mincho" w:hAnsi="Bookman Old Style"/>
                      <w:lang w:val="es-ES_tradnl" w:eastAsia="en-US"/>
                    </w:rPr>
                    <w:t>Para aquellos municipios que ha</w:t>
                  </w:r>
                  <w:r w:rsidR="001F4870" w:rsidRPr="006F6221">
                    <w:rPr>
                      <w:rFonts w:ascii="Bookman Old Style" w:eastAsia="MS Mincho" w:hAnsi="Bookman Old Style"/>
                      <w:lang w:val="es-ES_tradnl" w:eastAsia="en-US"/>
                    </w:rPr>
                    <w:t>gan</w:t>
                  </w:r>
                  <w:r w:rsidRPr="006F6221">
                    <w:rPr>
                      <w:rFonts w:ascii="Bookman Old Style" w:eastAsia="MS Mincho" w:hAnsi="Bookman Old Style"/>
                      <w:lang w:val="es-ES_tradnl" w:eastAsia="en-US"/>
                    </w:rPr>
                    <w:t xml:space="preserve"> parte de mercados existentes donde se esté prestando el servicio por una empresa y que no están clasificados por Grupo G conforme a la Tabla 1 del </w:t>
                  </w:r>
                  <w:r w:rsidR="004E33D7" w:rsidRPr="006F6221">
                    <w:rPr>
                      <w:rFonts w:ascii="Bookman Old Style" w:eastAsia="MS Mincho" w:hAnsi="Bookman Old Style"/>
                      <w:lang w:val="es-ES_tradnl" w:eastAsia="en-US"/>
                    </w:rPr>
                    <w:fldChar w:fldCharType="begin"/>
                  </w:r>
                  <w:r w:rsidR="004E33D7" w:rsidRPr="006F6221">
                    <w:rPr>
                      <w:rFonts w:ascii="Bookman Old Style" w:eastAsia="MS Mincho" w:hAnsi="Bookman Old Style"/>
                      <w:lang w:val="es-ES_tradnl" w:eastAsia="en-US"/>
                    </w:rPr>
                    <w:instrText xml:space="preserve"> REF _Ref90071285  \* MERGEFORMAT </w:instrText>
                  </w:r>
                  <w:r w:rsidR="004E33D7" w:rsidRPr="006F6221">
                    <w:rPr>
                      <w:rFonts w:ascii="Bookman Old Style" w:eastAsia="MS Mincho" w:hAnsi="Bookman Old Style"/>
                      <w:lang w:val="es-ES_tradnl" w:eastAsia="en-US"/>
                    </w:rPr>
                    <w:fldChar w:fldCharType="separate"/>
                  </w:r>
                </w:p>
                <w:p w14:paraId="69F4ED3A" w14:textId="77777777" w:rsidR="007308CA" w:rsidRPr="007308CA" w:rsidRDefault="007308CA" w:rsidP="007308CA">
                  <w:pPr>
                    <w:ind w:left="0" w:right="176"/>
                    <w:jc w:val="both"/>
                    <w:rPr>
                      <w:rFonts w:ascii="Bookman Old Style" w:hAnsi="Bookman Old Style"/>
                      <w:lang w:val="es-ES_tradnl"/>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4E33D7" w:rsidRPr="006F6221">
                    <w:rPr>
                      <w:rFonts w:ascii="Bookman Old Style" w:eastAsia="MS Mincho" w:hAnsi="Bookman Old Style"/>
                      <w:lang w:val="es-ES_tradnl" w:eastAsia="en-US"/>
                    </w:rPr>
                    <w:fldChar w:fldCharType="end"/>
                  </w:r>
                  <w:r w:rsidR="00B2236D" w:rsidRPr="006F6221">
                    <w:rPr>
                      <w:rFonts w:ascii="Bookman Old Style" w:eastAsia="MS Mincho" w:hAnsi="Bookman Old Style"/>
                      <w:lang w:val="es-ES_tradnl" w:eastAsia="en-US"/>
                    </w:rPr>
                    <w:t xml:space="preserve">, la empresa deberá solicitar a la CREG que determine el grupo al que pertenece el municipio. La CREG hará esta determinación con base en la metodología de agrupación utilizada para la construcción de la Tabla 2 del </w:t>
                  </w:r>
                  <w:r w:rsidR="004E33D7" w:rsidRPr="006F6221">
                    <w:rPr>
                      <w:rFonts w:ascii="Bookman Old Style" w:eastAsia="MS Mincho" w:hAnsi="Bookman Old Style"/>
                      <w:lang w:val="es-ES_tradnl" w:eastAsia="en-US"/>
                    </w:rPr>
                    <w:fldChar w:fldCharType="begin"/>
                  </w:r>
                  <w:r w:rsidR="004E33D7" w:rsidRPr="006F6221">
                    <w:rPr>
                      <w:rFonts w:ascii="Bookman Old Style" w:eastAsia="MS Mincho" w:hAnsi="Bookman Old Style"/>
                      <w:lang w:val="es-ES_tradnl" w:eastAsia="en-US"/>
                    </w:rPr>
                    <w:instrText xml:space="preserve"> REF _Ref90071285  \* MERGEFORMAT </w:instrText>
                  </w:r>
                  <w:r w:rsidR="004E33D7" w:rsidRPr="006F6221">
                    <w:rPr>
                      <w:rFonts w:ascii="Bookman Old Style" w:eastAsia="MS Mincho" w:hAnsi="Bookman Old Style"/>
                      <w:lang w:val="es-ES_tradnl" w:eastAsia="en-US"/>
                    </w:rPr>
                    <w:fldChar w:fldCharType="separate"/>
                  </w:r>
                </w:p>
                <w:p w14:paraId="56F75768" w14:textId="00F317B4" w:rsidR="00B2236D" w:rsidRPr="006F6221" w:rsidRDefault="007308CA" w:rsidP="00532F21">
                  <w:pPr>
                    <w:ind w:left="0" w:right="176"/>
                    <w:jc w:val="both"/>
                    <w:rPr>
                      <w:rFonts w:ascii="Bookman Old Style" w:eastAsia="MS Mincho" w:hAnsi="Bookman Old Style"/>
                      <w:lang w:val="es-ES_tradnl" w:eastAsia="en-US"/>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4E33D7" w:rsidRPr="006F6221">
                    <w:rPr>
                      <w:rFonts w:ascii="Bookman Old Style" w:eastAsia="MS Mincho" w:hAnsi="Bookman Old Style"/>
                      <w:lang w:val="es-ES_tradnl" w:eastAsia="en-US"/>
                    </w:rPr>
                    <w:fldChar w:fldCharType="end"/>
                  </w:r>
                  <w:r w:rsidR="00B2236D" w:rsidRPr="006F6221">
                    <w:rPr>
                      <w:rFonts w:ascii="Bookman Old Style" w:eastAsia="MS Mincho" w:hAnsi="Bookman Old Style"/>
                      <w:lang w:val="es-ES_tradnl" w:eastAsia="en-US"/>
                    </w:rPr>
                    <w:t xml:space="preserve">.  </w:t>
                  </w:r>
                </w:p>
              </w:tc>
            </w:tr>
          </w:tbl>
          <w:p w14:paraId="7BEAEA34" w14:textId="77777777" w:rsidR="00B2236D" w:rsidRPr="006F6221" w:rsidRDefault="00B2236D" w:rsidP="00532F21">
            <w:pPr>
              <w:ind w:left="0" w:right="-93"/>
              <w:jc w:val="both"/>
              <w:rPr>
                <w:rFonts w:ascii="Bookman Old Style" w:eastAsia="MS Mincho" w:hAnsi="Bookman Old Style" w:cs="Arial"/>
                <w:i/>
                <w:iCs/>
                <w:lang w:val="es-ES_tradnl" w:eastAsia="en-US"/>
              </w:rPr>
            </w:pPr>
          </w:p>
        </w:tc>
      </w:tr>
    </w:tbl>
    <w:p w14:paraId="01B4F4D9" w14:textId="6A33DA1E" w:rsidR="00B2236D" w:rsidRPr="006F6221" w:rsidRDefault="00B2236D" w:rsidP="004E33D7">
      <w:pPr>
        <w:numPr>
          <w:ilvl w:val="1"/>
          <w:numId w:val="14"/>
        </w:numPr>
        <w:spacing w:before="240" w:after="240"/>
        <w:ind w:left="425" w:hanging="425"/>
        <w:jc w:val="both"/>
        <w:rPr>
          <w:rFonts w:ascii="Bookman Old Style" w:hAnsi="Bookman Old Style"/>
          <w:lang w:val="es-CO" w:eastAsia="es-CO"/>
        </w:rPr>
      </w:pPr>
      <w:r w:rsidRPr="006F6221">
        <w:rPr>
          <w:rFonts w:ascii="Bookman Old Style" w:hAnsi="Bookman Old Style"/>
          <w:lang w:val="es-CO" w:eastAsia="es-CO"/>
        </w:rPr>
        <w:t xml:space="preserve">El monto eficiente de las inversiones correspondientes a la actividad de comercialización que se considera en el cálculo de los cargos de comercialización se determina con la razón eficiente establecida en el Numeral anterior para cada Mercado Relevante de Comercialización para el Siguiente Período Tarifario, multiplicado por el número de facturas del mercado </w:t>
      </w:r>
      <w:r w:rsidR="007D23EB" w:rsidRPr="006F6221">
        <w:rPr>
          <w:rFonts w:ascii="Bookman Old Style" w:hAnsi="Bookman Old Style" w:cs="Arial"/>
          <w:lang w:eastAsia="es-CO"/>
        </w:rPr>
        <w:t>reportado a 31 de diciembre del año anterior al año de la solicitud tarifaria</w:t>
      </w:r>
      <w:r w:rsidRPr="006F6221">
        <w:rPr>
          <w:rFonts w:ascii="Bookman Old Style" w:hAnsi="Bookman Old Style"/>
          <w:lang w:val="es-CO" w:eastAsia="es-CO"/>
        </w:rPr>
        <w:t>. Este valor se actualizará a pesos de la Fecha Base, utilizando el IP</w:t>
      </w:r>
      <w:r w:rsidR="00D47CFC" w:rsidRPr="006F6221">
        <w:rPr>
          <w:rFonts w:ascii="Bookman Old Style" w:hAnsi="Bookman Old Style"/>
          <w:lang w:val="es-CO" w:eastAsia="es-CO"/>
        </w:rPr>
        <w:t>C</w:t>
      </w:r>
      <w:r w:rsidRPr="006F6221">
        <w:rPr>
          <w:rFonts w:ascii="Bookman Old Style" w:hAnsi="Bookman Old Style"/>
          <w:lang w:val="es-CO" w:eastAsia="es-CO"/>
        </w:rPr>
        <w:t>.</w:t>
      </w:r>
    </w:p>
    <w:p w14:paraId="606B6668" w14:textId="41C890F6" w:rsidR="00956C77" w:rsidRPr="006F6221" w:rsidRDefault="00956C77" w:rsidP="00E65FA4">
      <w:pPr>
        <w:spacing w:before="240" w:after="240"/>
        <w:ind w:left="426"/>
        <w:jc w:val="both"/>
        <w:rPr>
          <w:rFonts w:ascii="Bookman Old Style" w:hAnsi="Bookman Old Style" w:cs="Arial"/>
          <w:lang w:eastAsia="es-CO"/>
        </w:rPr>
      </w:pPr>
      <w:r w:rsidRPr="006F6221">
        <w:rPr>
          <w:rFonts w:ascii="Bookman Old Style" w:hAnsi="Bookman Old Style" w:cs="Arial"/>
          <w:lang w:eastAsia="es-CO"/>
        </w:rPr>
        <w:t xml:space="preserve">Para los mercados relevantes con cargos de comercialización que no hayan estado vigentes durante cinco (5) años y que se acojan a lo dispuesto en el </w:t>
      </w:r>
      <w:r w:rsidR="00621CA8" w:rsidRPr="006F6221">
        <w:rPr>
          <w:rFonts w:ascii="Bookman Old Style" w:hAnsi="Bookman Old Style" w:cs="Arial"/>
          <w:lang w:eastAsia="es-CO"/>
        </w:rPr>
        <w:t>Nu</w:t>
      </w:r>
      <w:r w:rsidRPr="006F6221">
        <w:rPr>
          <w:rFonts w:ascii="Bookman Old Style" w:hAnsi="Bookman Old Style" w:cs="Arial"/>
          <w:lang w:eastAsia="es-CO"/>
        </w:rPr>
        <w:t xml:space="preserve">meral </w:t>
      </w:r>
      <w:r w:rsidR="004D09F0" w:rsidRPr="006F6221">
        <w:rPr>
          <w:rFonts w:ascii="Bookman Old Style" w:hAnsi="Bookman Old Style" w:cs="Arial"/>
          <w:lang w:eastAsia="es-CO"/>
        </w:rPr>
        <w:t xml:space="preserve">19.4 </w:t>
      </w:r>
      <w:r w:rsidRPr="006F6221">
        <w:rPr>
          <w:rFonts w:ascii="Bookman Old Style" w:hAnsi="Bookman Old Style" w:cs="Arial"/>
          <w:lang w:eastAsia="es-CO"/>
        </w:rPr>
        <w:t xml:space="preserve">del </w:t>
      </w:r>
      <w:r w:rsidR="00621CA8" w:rsidRPr="006F6221">
        <w:rPr>
          <w:rFonts w:ascii="Bookman Old Style" w:hAnsi="Bookman Old Style" w:cs="Arial"/>
          <w:lang w:eastAsia="es-CO"/>
        </w:rPr>
        <w:t>A</w:t>
      </w:r>
      <w:r w:rsidRPr="006F6221">
        <w:rPr>
          <w:rFonts w:ascii="Bookman Old Style" w:hAnsi="Bookman Old Style" w:cs="Arial"/>
          <w:lang w:eastAsia="es-CO"/>
        </w:rPr>
        <w:t xml:space="preserve">rtículo </w:t>
      </w:r>
      <w:r w:rsidR="004D09F0" w:rsidRPr="006F6221">
        <w:rPr>
          <w:rFonts w:ascii="Bookman Old Style" w:hAnsi="Bookman Old Style" w:cs="Arial"/>
          <w:lang w:eastAsia="es-CO"/>
        </w:rPr>
        <w:t>19</w:t>
      </w:r>
      <w:r w:rsidRPr="006F6221">
        <w:rPr>
          <w:rFonts w:ascii="Bookman Old Style" w:hAnsi="Bookman Old Style" w:cs="Arial"/>
          <w:lang w:eastAsia="es-CO"/>
        </w:rPr>
        <w:t xml:space="preserve"> de la presente </w:t>
      </w:r>
      <w:r w:rsidR="00621CA8" w:rsidRPr="006F6221">
        <w:rPr>
          <w:rFonts w:ascii="Bookman Old Style" w:hAnsi="Bookman Old Style" w:cs="Arial"/>
          <w:lang w:eastAsia="es-CO"/>
        </w:rPr>
        <w:t>R</w:t>
      </w:r>
      <w:r w:rsidRPr="006F6221">
        <w:rPr>
          <w:rFonts w:ascii="Bookman Old Style" w:hAnsi="Bookman Old Style" w:cs="Arial"/>
          <w:lang w:eastAsia="es-CO"/>
        </w:rPr>
        <w:t xml:space="preserve">esolución, el monto eficiente de las Inversiones que se considerará para el cálculo del Componente del Costo Fijo de Comercialización se determinará con la razón eficiente </w:t>
      </w:r>
      <m:oMath>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INV</m:t>
                    </m:r>
                  </m:num>
                  <m:den>
                    <m:r>
                      <w:rPr>
                        <w:rFonts w:ascii="Cambria Math" w:eastAsia="MS Mincho" w:hAnsi="Cambria Math" w:cs="Arial"/>
                        <w:sz w:val="22"/>
                        <w:lang w:val="es-ES_tradnl" w:eastAsia="en-US"/>
                      </w:rPr>
                      <m:t>factura</m:t>
                    </m:r>
                  </m:den>
                </m:f>
              </m:e>
            </m:d>
          </m:e>
          <m:sub>
            <m:r>
              <w:rPr>
                <w:rFonts w:ascii="Cambria Math" w:eastAsia="MS Mincho" w:hAnsi="Cambria Math" w:cs="Arial"/>
                <w:sz w:val="22"/>
                <w:lang w:val="es-ES_tradnl" w:eastAsia="en-US"/>
              </w:rPr>
              <m:t>eficiente</m:t>
            </m:r>
          </m:sub>
        </m:sSub>
      </m:oMath>
      <w:r w:rsidRPr="006F6221">
        <w:rPr>
          <w:rFonts w:ascii="Bookman Old Style" w:hAnsi="Bookman Old Style" w:cs="Arial"/>
          <w:lang w:eastAsia="es-CO"/>
        </w:rPr>
        <w:t xml:space="preserve"> establecida para la empresa, multiplicada por el número de facturas del mercado reportado a 31 de diciembre del año anterior al año de la solicitud tarifaria, expresado en pesos de la Fecha Base. La razón eficiente </w:t>
      </w:r>
      <m:oMath>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INV</m:t>
                    </m:r>
                  </m:num>
                  <m:den>
                    <m:r>
                      <w:rPr>
                        <w:rFonts w:ascii="Cambria Math" w:eastAsia="MS Mincho" w:hAnsi="Cambria Math" w:cs="Arial"/>
                        <w:sz w:val="22"/>
                        <w:lang w:val="es-ES_tradnl" w:eastAsia="en-US"/>
                      </w:rPr>
                      <m:t>factura</m:t>
                    </m:r>
                  </m:den>
                </m:f>
              </m:e>
            </m:d>
          </m:e>
          <m:sub>
            <m:r>
              <w:rPr>
                <w:rFonts w:ascii="Cambria Math" w:eastAsia="MS Mincho" w:hAnsi="Cambria Math" w:cs="Arial"/>
                <w:sz w:val="22"/>
                <w:lang w:val="es-ES_tradnl" w:eastAsia="en-US"/>
              </w:rPr>
              <m:t>eficiente</m:t>
            </m:r>
          </m:sub>
        </m:sSub>
      </m:oMath>
      <w:r w:rsidRPr="006F6221">
        <w:rPr>
          <w:rFonts w:ascii="Bookman Old Style" w:hAnsi="Bookman Old Style" w:cs="Arial"/>
          <w:lang w:eastAsia="es-CO"/>
        </w:rPr>
        <w:t xml:space="preserve"> establecida para la empresa corresponderá al promedio ponderado por usuarios a </w:t>
      </w:r>
      <w:r w:rsidR="00F36977" w:rsidRPr="006F6221">
        <w:rPr>
          <w:rFonts w:ascii="Bookman Old Style" w:hAnsi="Bookman Old Style" w:cs="Arial"/>
          <w:lang w:eastAsia="es-CO"/>
        </w:rPr>
        <w:t>F</w:t>
      </w:r>
      <w:r w:rsidRPr="006F6221">
        <w:rPr>
          <w:rFonts w:ascii="Bookman Old Style" w:hAnsi="Bookman Old Style" w:cs="Arial"/>
          <w:lang w:eastAsia="es-CO"/>
        </w:rPr>
        <w:t xml:space="preserve">echa de </w:t>
      </w:r>
      <w:r w:rsidR="00F36977" w:rsidRPr="006F6221">
        <w:rPr>
          <w:rFonts w:ascii="Bookman Old Style" w:hAnsi="Bookman Old Style" w:cs="Arial"/>
          <w:lang w:eastAsia="es-CO"/>
        </w:rPr>
        <w:t>C</w:t>
      </w:r>
      <w:r w:rsidRPr="006F6221">
        <w:rPr>
          <w:rFonts w:ascii="Bookman Old Style" w:hAnsi="Bookman Old Style" w:cs="Arial"/>
          <w:lang w:eastAsia="es-CO"/>
        </w:rPr>
        <w:t xml:space="preserve">orte de la relación </w:t>
      </w:r>
      <m:oMath>
        <m:sSub>
          <m:sSubPr>
            <m:ctrlPr>
              <w:rPr>
                <w:rFonts w:ascii="Cambria Math" w:eastAsia="MS Mincho" w:hAnsi="Cambria Math" w:cs="Arial"/>
                <w:i/>
                <w:sz w:val="22"/>
                <w:lang w:val="es-ES_tradnl" w:eastAsia="en-US"/>
              </w:rPr>
            </m:ctrlPr>
          </m:sSubPr>
          <m:e>
            <m:d>
              <m:dPr>
                <m:ctrlPr>
                  <w:rPr>
                    <w:rFonts w:ascii="Cambria Math" w:eastAsia="MS Mincho" w:hAnsi="Cambria Math" w:cs="Arial"/>
                    <w:sz w:val="22"/>
                    <w:lang w:val="es-ES_tradnl" w:eastAsia="en-US"/>
                  </w:rPr>
                </m:ctrlPr>
              </m:dPr>
              <m:e>
                <m:f>
                  <m:fPr>
                    <m:ctrlPr>
                      <w:rPr>
                        <w:rFonts w:ascii="Cambria Math" w:eastAsia="MS Mincho" w:hAnsi="Cambria Math" w:cs="Arial"/>
                        <w:sz w:val="22"/>
                        <w:lang w:val="es-ES_tradnl" w:eastAsia="en-US"/>
                      </w:rPr>
                    </m:ctrlPr>
                  </m:fPr>
                  <m:num>
                    <m:r>
                      <m:rPr>
                        <m:sty m:val="p"/>
                      </m:rPr>
                      <w:rPr>
                        <w:rFonts w:ascii="Cambria Math" w:eastAsia="MS Mincho" w:hAnsi="Cambria Math" w:cs="Arial"/>
                        <w:sz w:val="22"/>
                        <w:lang w:val="es-ES_tradnl" w:eastAsia="en-US"/>
                      </w:rPr>
                      <m:t>INV</m:t>
                    </m:r>
                  </m:num>
                  <m:den>
                    <m:r>
                      <w:rPr>
                        <w:rFonts w:ascii="Cambria Math" w:eastAsia="MS Mincho" w:hAnsi="Cambria Math" w:cs="Arial"/>
                        <w:sz w:val="22"/>
                        <w:lang w:val="es-ES_tradnl" w:eastAsia="en-US"/>
                      </w:rPr>
                      <m:t>factura</m:t>
                    </m:r>
                  </m:den>
                </m:f>
              </m:e>
            </m:d>
          </m:e>
          <m:sub>
            <m:r>
              <w:rPr>
                <w:rFonts w:ascii="Cambria Math" w:eastAsia="MS Mincho" w:hAnsi="Cambria Math" w:cs="Arial"/>
                <w:sz w:val="22"/>
                <w:lang w:val="es-ES_tradnl" w:eastAsia="en-US"/>
              </w:rPr>
              <m:t>eficiente</m:t>
            </m:r>
          </m:sub>
        </m:sSub>
      </m:oMath>
      <w:r w:rsidRPr="006F6221">
        <w:rPr>
          <w:rFonts w:ascii="Bookman Old Style" w:hAnsi="Bookman Old Style" w:cs="Arial"/>
          <w:lang w:eastAsia="es-CO"/>
        </w:rPr>
        <w:t xml:space="preserve"> calculada para los mercados de la empresa que presentaron solicitud para la aprobación del Componente del Costo Fijo de Comercialización en los términos del </w:t>
      </w:r>
      <w:r w:rsidR="001E445C" w:rsidRPr="006F6221">
        <w:rPr>
          <w:rFonts w:ascii="Bookman Old Style" w:hAnsi="Bookman Old Style" w:cs="Arial"/>
          <w:lang w:eastAsia="es-CO"/>
        </w:rPr>
        <w:t>N</w:t>
      </w:r>
      <w:r w:rsidRPr="006F6221">
        <w:rPr>
          <w:rFonts w:ascii="Bookman Old Style" w:hAnsi="Bookman Old Style" w:cs="Arial"/>
          <w:lang w:eastAsia="es-CO"/>
        </w:rPr>
        <w:t xml:space="preserve">umeral </w:t>
      </w:r>
      <w:r w:rsidR="008A7D08" w:rsidRPr="006F6221">
        <w:rPr>
          <w:rFonts w:ascii="Bookman Old Style" w:hAnsi="Bookman Old Style" w:cs="Arial"/>
          <w:lang w:eastAsia="es-CO"/>
        </w:rPr>
        <w:t>19.3</w:t>
      </w:r>
      <w:r w:rsidRPr="006F6221">
        <w:rPr>
          <w:rFonts w:ascii="Bookman Old Style" w:hAnsi="Bookman Old Style" w:cs="Arial"/>
          <w:lang w:eastAsia="es-CO"/>
        </w:rPr>
        <w:t xml:space="preserve"> del </w:t>
      </w:r>
      <w:r w:rsidR="001E445C" w:rsidRPr="006F6221">
        <w:rPr>
          <w:rFonts w:ascii="Bookman Old Style" w:hAnsi="Bookman Old Style" w:cs="Arial"/>
          <w:lang w:eastAsia="es-CO"/>
        </w:rPr>
        <w:t>A</w:t>
      </w:r>
      <w:r w:rsidRPr="006F6221">
        <w:rPr>
          <w:rFonts w:ascii="Bookman Old Style" w:hAnsi="Bookman Old Style" w:cs="Arial"/>
          <w:lang w:eastAsia="es-CO"/>
        </w:rPr>
        <w:t xml:space="preserve">rtículo </w:t>
      </w:r>
      <w:r w:rsidR="008A7D08" w:rsidRPr="006F6221">
        <w:rPr>
          <w:rFonts w:ascii="Bookman Old Style" w:hAnsi="Bookman Old Style" w:cs="Arial"/>
          <w:lang w:eastAsia="es-CO"/>
        </w:rPr>
        <w:t>19</w:t>
      </w:r>
      <w:r w:rsidRPr="006F6221">
        <w:rPr>
          <w:rFonts w:ascii="Bookman Old Style" w:hAnsi="Bookman Old Style" w:cs="Arial"/>
          <w:lang w:eastAsia="es-CO"/>
        </w:rPr>
        <w:t xml:space="preserve"> de la presente </w:t>
      </w:r>
      <w:r w:rsidR="001E445C" w:rsidRPr="006F6221">
        <w:rPr>
          <w:rFonts w:ascii="Bookman Old Style" w:hAnsi="Bookman Old Style" w:cs="Arial"/>
          <w:lang w:eastAsia="es-CO"/>
        </w:rPr>
        <w:t>R</w:t>
      </w:r>
      <w:r w:rsidRPr="006F6221">
        <w:rPr>
          <w:rFonts w:ascii="Bookman Old Style" w:hAnsi="Bookman Old Style" w:cs="Arial"/>
          <w:lang w:eastAsia="es-CO"/>
        </w:rPr>
        <w:t>esolución.</w:t>
      </w:r>
    </w:p>
    <w:p w14:paraId="3766F0A4" w14:textId="77777777" w:rsidR="00AA6FA9" w:rsidRPr="006F6221" w:rsidRDefault="00B2236D" w:rsidP="00AA6FA9">
      <w:pPr>
        <w:spacing w:before="240" w:after="240"/>
        <w:ind w:left="426"/>
        <w:jc w:val="both"/>
        <w:rPr>
          <w:rFonts w:ascii="Bookman Old Style" w:hAnsi="Bookman Old Style"/>
          <w:lang w:val="es-CO" w:eastAsia="es-CO"/>
        </w:rPr>
      </w:pPr>
      <w:r w:rsidRPr="006F6221">
        <w:rPr>
          <w:rFonts w:ascii="Bookman Old Style" w:hAnsi="Bookman Old Style"/>
          <w:lang w:val="es-CO" w:eastAsia="es-CO"/>
        </w:rPr>
        <w:t xml:space="preserve">Cuando las empresas no hayan reportado la información de Inversiones para cada actividad de acuerdo a los requerimientos establecidos en las distintas comunicaciones mencionadas en el Numeral 1 de esta sección, la Comisión </w:t>
      </w:r>
      <w:r w:rsidR="00AA6FA9" w:rsidRPr="006F6221">
        <w:rPr>
          <w:rFonts w:ascii="Bookman Old Style" w:hAnsi="Bookman Old Style"/>
          <w:lang w:val="es-CO" w:eastAsia="es-CO"/>
        </w:rPr>
        <w:t>aprobará, para efectos tarifarios, el noventa por ciento (90%) de las Inversiones eficientes vigentes a la Fecha Base de una empresa que sea comparable en términos de escala y densidad de mercado (número de usuarios atendidos y número de kilómetros de la red del sistema de distribución).</w:t>
      </w:r>
    </w:p>
    <w:p w14:paraId="122C51EB" w14:textId="7958A94F" w:rsidR="00B2236D" w:rsidRPr="006F6221" w:rsidRDefault="00B2236D" w:rsidP="00E65FA4">
      <w:pPr>
        <w:keepNext/>
        <w:spacing w:before="360" w:after="240"/>
        <w:ind w:left="426" w:hanging="426"/>
        <w:jc w:val="both"/>
        <w:rPr>
          <w:rFonts w:ascii="Bookman Old Style" w:hAnsi="Bookman Old Style" w:cs="Arial"/>
          <w:b/>
          <w:bCs/>
          <w:i/>
          <w:iCs/>
          <w:lang w:eastAsia="es-CO"/>
        </w:rPr>
      </w:pPr>
      <w:r w:rsidRPr="006F6221">
        <w:rPr>
          <w:rFonts w:ascii="Bookman Old Style" w:hAnsi="Bookman Old Style" w:cs="Arial"/>
          <w:b/>
          <w:bCs/>
          <w:lang w:eastAsia="es-CO"/>
        </w:rPr>
        <w:t>II.</w:t>
      </w:r>
      <w:r w:rsidR="004D2111" w:rsidRPr="006F6221">
        <w:rPr>
          <w:rFonts w:ascii="Bookman Old Style" w:hAnsi="Bookman Old Style" w:cs="Arial"/>
          <w:b/>
          <w:bCs/>
          <w:lang w:eastAsia="es-CO"/>
        </w:rPr>
        <w:t xml:space="preserve"> </w:t>
      </w:r>
      <w:r w:rsidRPr="006F6221">
        <w:rPr>
          <w:rFonts w:ascii="Bookman Old Style" w:hAnsi="Bookman Old Style" w:cs="Arial"/>
          <w:b/>
          <w:bCs/>
          <w:lang w:eastAsia="es-CO"/>
        </w:rPr>
        <w:t xml:space="preserve"> </w:t>
      </w:r>
      <w:r w:rsidR="00617238" w:rsidRPr="006F6221">
        <w:rPr>
          <w:rFonts w:ascii="Bookman Old Style" w:hAnsi="Bookman Old Style" w:cs="Arial"/>
          <w:b/>
          <w:bCs/>
          <w:lang w:eastAsia="es-CO"/>
        </w:rPr>
        <w:t>Definición de Inversiones Eficientes para Mercados Relevantes de comercialización conformados por Municipios Nuevos</w:t>
      </w:r>
      <w:r w:rsidR="00617238" w:rsidRPr="006F6221" w:rsidDel="00617238">
        <w:rPr>
          <w:rFonts w:ascii="Bookman Old Style" w:hAnsi="Bookman Old Style" w:cs="Arial"/>
          <w:b/>
          <w:bCs/>
          <w:lang w:eastAsia="es-CO"/>
        </w:rPr>
        <w:t xml:space="preserve"> </w:t>
      </w:r>
    </w:p>
    <w:p w14:paraId="494F51C7" w14:textId="77777777" w:rsidR="00B2236D" w:rsidRPr="006F6221" w:rsidRDefault="00B2236D" w:rsidP="00F1163A">
      <w:pPr>
        <w:spacing w:before="240" w:after="240"/>
        <w:ind w:left="0"/>
        <w:jc w:val="both"/>
        <w:rPr>
          <w:rFonts w:ascii="Bookman Old Style" w:hAnsi="Bookman Old Style"/>
          <w:lang w:val="es-CO" w:eastAsia="es-CO"/>
        </w:rPr>
      </w:pPr>
      <w:r w:rsidRPr="006F6221">
        <w:rPr>
          <w:rFonts w:ascii="Bookman Old Style" w:hAnsi="Bookman Old Style"/>
          <w:lang w:val="es-CO" w:eastAsia="es-CO"/>
        </w:rPr>
        <w:t>Para los Mercados Relevantes de comercialización para el Siguiente Período Tarifario conformados por municipios y/o centros poblados nuevos, la empresa deberá presentar la proyección de inversiones para un horizonte de cinco (5) años, que sea concordante con los costos que se remuneran dentro de la actividad de comercialización:</w:t>
      </w:r>
    </w:p>
    <w:p w14:paraId="5C9B3A1C" w14:textId="71B0F891" w:rsidR="00B2236D" w:rsidRPr="006F6221" w:rsidRDefault="00B2236D" w:rsidP="004E33D7">
      <w:pPr>
        <w:numPr>
          <w:ilvl w:val="1"/>
          <w:numId w:val="19"/>
        </w:numPr>
        <w:spacing w:before="240" w:after="240"/>
        <w:ind w:left="426" w:hanging="426"/>
        <w:jc w:val="both"/>
        <w:rPr>
          <w:rFonts w:ascii="Bookman Old Style" w:hAnsi="Bookman Old Style"/>
          <w:lang w:val="es-CO" w:eastAsia="es-CO"/>
        </w:rPr>
      </w:pPr>
      <w:r w:rsidRPr="006F6221">
        <w:rPr>
          <w:rFonts w:ascii="Bookman Old Style" w:hAnsi="Bookman Old Style"/>
          <w:lang w:val="es-CO" w:eastAsia="es-CO"/>
        </w:rPr>
        <w:t xml:space="preserve">Se determinará la razón eficiente entre las inversiones correspondientes a la actividad de comercialización y el número de facturas </w:t>
      </w:r>
      <m:oMath>
        <m:sSub>
          <m:sSubPr>
            <m:ctrlPr>
              <w:rPr>
                <w:rFonts w:ascii="Cambria Math" w:hAnsi="Cambria Math"/>
                <w:lang w:val="es-CO" w:eastAsia="es-CO"/>
              </w:rPr>
            </m:ctrlPr>
          </m:sSubPr>
          <m:e>
            <m:d>
              <m:dPr>
                <m:ctrlPr>
                  <w:rPr>
                    <w:rFonts w:ascii="Cambria Math" w:hAnsi="Cambria Math"/>
                    <w:lang w:val="es-CO" w:eastAsia="es-CO"/>
                  </w:rPr>
                </m:ctrlPr>
              </m:dPr>
              <m:e>
                <m:f>
                  <m:fPr>
                    <m:ctrlPr>
                      <w:rPr>
                        <w:rFonts w:ascii="Cambria Math" w:hAnsi="Cambria Math"/>
                        <w:lang w:val="es-CO" w:eastAsia="es-CO"/>
                      </w:rPr>
                    </m:ctrlPr>
                  </m:fPr>
                  <m:num>
                    <m:r>
                      <m:rPr>
                        <m:sty m:val="p"/>
                      </m:rPr>
                      <w:rPr>
                        <w:rFonts w:ascii="Cambria Math" w:hAnsi="Cambria Math"/>
                        <w:lang w:val="es-CO" w:eastAsia="es-CO"/>
                      </w:rPr>
                      <m:t>INV</m:t>
                    </m:r>
                  </m:num>
                  <m:den>
                    <m:r>
                      <m:rPr>
                        <m:sty m:val="p"/>
                      </m:rPr>
                      <w:rPr>
                        <w:rFonts w:ascii="Cambria Math" w:hAnsi="Cambria Math"/>
                        <w:lang w:val="es-CO" w:eastAsia="es-CO"/>
                      </w:rPr>
                      <m:t>factura</m:t>
                    </m:r>
                  </m:den>
                </m:f>
              </m:e>
            </m:d>
          </m:e>
          <m:sub>
            <m:r>
              <m:rPr>
                <m:sty m:val="p"/>
              </m:rPr>
              <w:rPr>
                <w:rFonts w:ascii="Cambria Math" w:hAnsi="Cambria Math"/>
                <w:lang w:val="es-CO" w:eastAsia="es-CO"/>
              </w:rPr>
              <m:t>eficiente</m:t>
            </m:r>
          </m:sub>
        </m:sSub>
      </m:oMath>
      <w:r w:rsidRPr="006F6221">
        <w:rPr>
          <w:rFonts w:ascii="Bookman Old Style" w:hAnsi="Bookman Old Style"/>
          <w:lang w:val="es-CO" w:eastAsia="es-CO"/>
        </w:rPr>
        <w:t xml:space="preserve"> de acuerdo con la siguiente fórmula: </w:t>
      </w:r>
    </w:p>
    <w:p w14:paraId="0D2F47FA" w14:textId="77777777" w:rsidR="00B2236D" w:rsidRPr="006F6221" w:rsidRDefault="009722D0" w:rsidP="00F1163A">
      <w:pPr>
        <w:spacing w:before="240" w:after="240"/>
        <w:ind w:left="0" w:right="-93"/>
        <w:jc w:val="both"/>
        <w:rPr>
          <w:rFonts w:ascii="Bookman Old Style" w:eastAsia="MS Mincho" w:hAnsi="Bookman Old Style" w:cs="Arial"/>
          <w:i/>
          <w:iCs/>
          <w:sz w:val="22"/>
          <w:lang w:val="es-ES_tradnl" w:eastAsia="en-US"/>
        </w:rPr>
      </w:pPr>
      <m:oMathPara>
        <m:oMath>
          <m:sSub>
            <m:sSubPr>
              <m:ctrlPr>
                <w:rPr>
                  <w:rFonts w:ascii="Cambria Math" w:eastAsia="MS Mincho" w:hAnsi="Cambria Math" w:cs="Arial"/>
                  <w:i/>
                  <w:iCs/>
                  <w:sz w:val="22"/>
                  <w:lang w:val="es-ES_tradnl" w:eastAsia="en-US"/>
                </w:rPr>
              </m:ctrlPr>
            </m:sSubPr>
            <m:e>
              <m:d>
                <m:dPr>
                  <m:ctrlPr>
                    <w:rPr>
                      <w:rFonts w:ascii="Cambria Math" w:eastAsia="MS Mincho" w:hAnsi="Cambria Math" w:cs="Arial"/>
                      <w:i/>
                      <w:iCs/>
                      <w:sz w:val="22"/>
                      <w:lang w:val="es-ES_tradnl" w:eastAsia="en-US"/>
                    </w:rPr>
                  </m:ctrlPr>
                </m:dPr>
                <m:e>
                  <m:f>
                    <m:fPr>
                      <m:ctrlPr>
                        <w:rPr>
                          <w:rFonts w:ascii="Cambria Math" w:eastAsia="MS Mincho" w:hAnsi="Cambria Math" w:cs="Arial"/>
                          <w:i/>
                          <w:iCs/>
                          <w:sz w:val="22"/>
                          <w:lang w:val="es-ES_tradnl" w:eastAsia="en-US"/>
                        </w:rPr>
                      </m:ctrlPr>
                    </m:fPr>
                    <m:num>
                      <m:r>
                        <w:rPr>
                          <w:rFonts w:ascii="Cambria Math" w:eastAsia="MS Mincho" w:hAnsi="Cambria Math" w:cs="Arial"/>
                          <w:sz w:val="22"/>
                          <w:lang w:val="es-ES_tradnl" w:eastAsia="en-US"/>
                        </w:rPr>
                        <m:t>INV</m:t>
                      </m:r>
                    </m:num>
                    <m:den>
                      <m:r>
                        <w:rPr>
                          <w:rFonts w:ascii="Cambria Math" w:eastAsia="MS Mincho" w:hAnsi="Cambria Math" w:cs="Arial"/>
                          <w:sz w:val="22"/>
                          <w:lang w:val="es-ES_tradnl" w:eastAsia="en-US"/>
                        </w:rPr>
                        <m:t>factura</m:t>
                      </m:r>
                    </m:den>
                  </m:f>
                </m:e>
              </m:d>
            </m:e>
            <m:sub>
              <m:r>
                <w:rPr>
                  <w:rFonts w:ascii="Cambria Math" w:eastAsia="MS Mincho" w:hAnsi="Cambria Math" w:cs="Arial"/>
                  <w:sz w:val="22"/>
                  <w:lang w:val="es-ES_tradnl" w:eastAsia="en-US"/>
                </w:rPr>
                <m:t>eficiente</m:t>
              </m:r>
            </m:sub>
          </m:sSub>
          <m:r>
            <w:rPr>
              <w:rFonts w:ascii="Cambria Math" w:eastAsia="MS Mincho" w:hAnsi="Cambria Math" w:cs="Arial"/>
              <w:sz w:val="22"/>
              <w:lang w:val="es-ES_tradnl" w:eastAsia="en-US"/>
            </w:rPr>
            <m:t>=Min</m:t>
          </m:r>
          <m:d>
            <m:dPr>
              <m:begChr m:val="{"/>
              <m:endChr m:val="}"/>
              <m:ctrlPr>
                <w:rPr>
                  <w:rFonts w:ascii="Cambria Math" w:eastAsia="MS Mincho" w:hAnsi="Cambria Math" w:cs="Arial"/>
                  <w:i/>
                  <w:iCs/>
                  <w:sz w:val="22"/>
                  <w:lang w:val="es-ES_tradnl" w:eastAsia="en-US"/>
                </w:rPr>
              </m:ctrlPr>
            </m:dPr>
            <m:e>
              <m:sSub>
                <m:sSubPr>
                  <m:ctrlPr>
                    <w:rPr>
                      <w:rFonts w:ascii="Cambria Math" w:eastAsia="MS Mincho" w:hAnsi="Cambria Math" w:cs="Arial"/>
                      <w:i/>
                      <w:iCs/>
                      <w:sz w:val="20"/>
                      <w:szCs w:val="20"/>
                      <w:lang w:eastAsia="en-US"/>
                    </w:rPr>
                  </m:ctrlPr>
                </m:sSubPr>
                <m:e>
                  <m:d>
                    <m:dPr>
                      <m:ctrlPr>
                        <w:rPr>
                          <w:rFonts w:ascii="Cambria Math" w:eastAsia="MS Mincho" w:hAnsi="Cambria Math" w:cs="Arial"/>
                          <w:i/>
                          <w:iCs/>
                          <w:sz w:val="20"/>
                          <w:szCs w:val="20"/>
                          <w:lang w:eastAsia="en-US"/>
                        </w:rPr>
                      </m:ctrlPr>
                    </m:dPr>
                    <m:e>
                      <m:f>
                        <m:fPr>
                          <m:ctrlPr>
                            <w:rPr>
                              <w:rFonts w:ascii="Cambria Math" w:eastAsia="MS Mincho" w:hAnsi="Cambria Math" w:cs="Arial"/>
                              <w:i/>
                              <w:iCs/>
                              <w:sz w:val="20"/>
                              <w:szCs w:val="20"/>
                              <w:lang w:eastAsia="en-US"/>
                            </w:rPr>
                          </m:ctrlPr>
                        </m:fPr>
                        <m:num>
                          <m:r>
                            <w:rPr>
                              <w:rFonts w:ascii="Cambria Math" w:eastAsia="MS Mincho" w:hAnsi="Cambria Math" w:cs="Arial"/>
                              <w:sz w:val="20"/>
                              <w:szCs w:val="20"/>
                              <w:lang w:eastAsia="en-US"/>
                            </w:rPr>
                            <m:t>INV</m:t>
                          </m:r>
                        </m:num>
                        <m:den>
                          <m:r>
                            <w:rPr>
                              <w:rFonts w:ascii="Cambria Math" w:eastAsia="MS Mincho" w:hAnsi="Cambria Math" w:cs="Arial"/>
                              <w:sz w:val="20"/>
                              <w:szCs w:val="20"/>
                              <w:lang w:eastAsia="en-US"/>
                            </w:rPr>
                            <m:t>factura</m:t>
                          </m:r>
                        </m:den>
                      </m:f>
                    </m:e>
                  </m:d>
                </m:e>
                <m:sub>
                  <m:func>
                    <m:funcPr>
                      <m:ctrlPr>
                        <w:rPr>
                          <w:rFonts w:ascii="Cambria Math" w:eastAsia="MS Mincho" w:hAnsi="Cambria Math" w:cs="Arial"/>
                          <w:i/>
                          <w:iCs/>
                          <w:sz w:val="20"/>
                          <w:szCs w:val="20"/>
                          <w:lang w:eastAsia="en-US"/>
                        </w:rPr>
                      </m:ctrlPr>
                    </m:funcPr>
                    <m:fName>
                      <m:r>
                        <w:rPr>
                          <w:rFonts w:ascii="Cambria Math" w:eastAsia="MS Mincho" w:hAnsi="Cambria Math" w:cs="Arial"/>
                          <w:sz w:val="20"/>
                          <w:szCs w:val="20"/>
                          <w:lang w:eastAsia="en-US"/>
                        </w:rPr>
                        <m:t>max</m:t>
                      </m:r>
                    </m:fName>
                    <m:e>
                      <m:r>
                        <w:rPr>
                          <w:rFonts w:ascii="Cambria Math" w:eastAsia="MS Mincho" w:hAnsi="Cambria Math" w:cs="Arial"/>
                          <w:sz w:val="20"/>
                          <w:szCs w:val="20"/>
                          <w:lang w:eastAsia="en-US"/>
                        </w:rPr>
                        <m:t> rec</m:t>
                      </m:r>
                    </m:e>
                  </m:func>
                </m:sub>
              </m:sSub>
              <m:r>
                <w:rPr>
                  <w:rFonts w:ascii="Cambria Math" w:eastAsia="MS Mincho" w:hAnsi="Cambria Math" w:cs="Arial"/>
                  <w:sz w:val="22"/>
                  <w:lang w:val="es-ES_tradnl" w:eastAsia="en-US"/>
                </w:rPr>
                <m:t>;</m:t>
              </m:r>
              <m:d>
                <m:dPr>
                  <m:ctrlPr>
                    <w:rPr>
                      <w:rFonts w:ascii="Cambria Math" w:eastAsia="MS Mincho" w:hAnsi="Cambria Math" w:cs="Arial"/>
                      <w:i/>
                      <w:iCs/>
                      <w:sz w:val="22"/>
                      <w:lang w:val="es-ES_tradnl" w:eastAsia="en-US"/>
                    </w:rPr>
                  </m:ctrlPr>
                </m:dPr>
                <m:e>
                  <m:f>
                    <m:fPr>
                      <m:ctrlPr>
                        <w:rPr>
                          <w:rFonts w:ascii="Cambria Math" w:eastAsia="MS Mincho" w:hAnsi="Cambria Math" w:cs="Arial"/>
                          <w:i/>
                          <w:iCs/>
                          <w:sz w:val="22"/>
                          <w:lang w:val="es-ES_tradnl" w:eastAsia="en-US"/>
                        </w:rPr>
                      </m:ctrlPr>
                    </m:fPr>
                    <m:num>
                      <m:sSub>
                        <m:sSubPr>
                          <m:ctrlPr>
                            <w:rPr>
                              <w:rFonts w:ascii="Cambria Math" w:eastAsia="MS Mincho" w:hAnsi="Cambria Math" w:cs="Arial"/>
                              <w:i/>
                              <w:iCs/>
                              <w:sz w:val="22"/>
                              <w:lang w:val="es-ES_tradnl" w:eastAsia="en-US"/>
                            </w:rPr>
                          </m:ctrlPr>
                        </m:sSubPr>
                        <m:e>
                          <m:r>
                            <w:rPr>
                              <w:rFonts w:ascii="Cambria Math" w:eastAsia="MS Mincho" w:hAnsi="Cambria Math" w:cs="Arial"/>
                              <w:sz w:val="22"/>
                              <w:lang w:val="es-ES_tradnl" w:eastAsia="en-US"/>
                            </w:rPr>
                            <m:t>INV</m:t>
                          </m:r>
                        </m:e>
                        <m:sub>
                          <m:r>
                            <w:rPr>
                              <w:rFonts w:ascii="Cambria Math" w:eastAsia="MS Mincho" w:hAnsi="Cambria Math" w:cs="Arial"/>
                              <w:sz w:val="22"/>
                              <w:lang w:val="es-ES_tradnl" w:eastAsia="en-US"/>
                            </w:rPr>
                            <m:t>rep</m:t>
                          </m:r>
                        </m:sub>
                      </m:sSub>
                    </m:num>
                    <m:den>
                      <m:sSub>
                        <m:sSubPr>
                          <m:ctrlPr>
                            <w:rPr>
                              <w:rFonts w:ascii="Cambria Math" w:eastAsia="MS Mincho" w:hAnsi="Cambria Math" w:cs="Arial"/>
                              <w:i/>
                              <w:iCs/>
                              <w:sz w:val="20"/>
                              <w:lang w:val="es-ES_tradnl" w:eastAsia="en-US"/>
                            </w:rPr>
                          </m:ctrlPr>
                        </m:sSubPr>
                        <m:e>
                          <m:r>
                            <w:rPr>
                              <w:rFonts w:ascii="Cambria Math" w:eastAsia="MS Mincho" w:hAnsi="Cambria Math" w:cs="Arial"/>
                              <w:sz w:val="20"/>
                              <w:lang w:val="es-ES_tradnl" w:eastAsia="en-US"/>
                            </w:rPr>
                            <m:t>#facturas</m:t>
                          </m:r>
                        </m:e>
                        <m:sub>
                          <m:r>
                            <w:rPr>
                              <w:rFonts w:ascii="Cambria Math" w:eastAsia="MS Mincho" w:hAnsi="Cambria Math" w:cs="Arial"/>
                              <w:sz w:val="20"/>
                              <w:lang w:val="es-ES_tradnl" w:eastAsia="en-US"/>
                            </w:rPr>
                            <m:t>5 año</m:t>
                          </m:r>
                        </m:sub>
                      </m:sSub>
                    </m:den>
                  </m:f>
                </m:e>
              </m:d>
            </m:e>
          </m:d>
        </m:oMath>
      </m:oMathPara>
    </w:p>
    <w:p w14:paraId="28901C5C" w14:textId="36F4AB4E" w:rsidR="00B2236D" w:rsidRPr="006F6221" w:rsidRDefault="00B2236D" w:rsidP="00F1163A">
      <w:pPr>
        <w:spacing w:before="240" w:after="240"/>
        <w:ind w:left="851" w:right="-93" w:hanging="567"/>
        <w:jc w:val="both"/>
        <w:rPr>
          <w:rFonts w:ascii="Bookman Old Style" w:eastAsia="MS Mincho" w:hAnsi="Bookman Old Style" w:cs="Arial"/>
          <w:lang w:val="es-ES_tradnl" w:eastAsia="en-US"/>
        </w:rPr>
      </w:pPr>
      <w:r w:rsidRPr="006F6221">
        <w:rPr>
          <w:rFonts w:ascii="Bookman Old Style" w:eastAsia="MS Mincho" w:hAnsi="Bookman Old Style" w:cs="Arial"/>
          <w:lang w:val="es-ES_tradnl" w:eastAsia="en-US"/>
        </w:rPr>
        <w:t>Donde</w:t>
      </w:r>
      <w:r w:rsidR="002C1BB0" w:rsidRPr="006F6221">
        <w:rPr>
          <w:rFonts w:ascii="Bookman Old Style" w:eastAsia="MS Mincho" w:hAnsi="Bookman Old Style" w:cs="Arial"/>
          <w:lang w:val="es-ES_tradnl" w:eastAsia="en-US"/>
        </w:rPr>
        <w:t>:</w:t>
      </w:r>
    </w:p>
    <w:p w14:paraId="3B9CD0AF" w14:textId="77777777" w:rsidR="00B2236D" w:rsidRPr="006F6221" w:rsidRDefault="00B2236D" w:rsidP="00B2236D">
      <w:pPr>
        <w:ind w:left="851" w:right="-93"/>
        <w:jc w:val="both"/>
        <w:rPr>
          <w:rFonts w:ascii="Bookman Old Style" w:eastAsia="MS Mincho" w:hAnsi="Bookman Old Style" w:cs="Arial"/>
          <w:i/>
          <w:iCs/>
          <w:lang w:val="es-ES_tradnl" w:eastAsia="en-US"/>
        </w:rPr>
      </w:pPr>
    </w:p>
    <w:tbl>
      <w:tblPr>
        <w:tblStyle w:val="Tablaconcuadrcu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6804"/>
      </w:tblGrid>
      <w:tr w:rsidR="00B2236D" w:rsidRPr="006F6221" w14:paraId="656E46EB" w14:textId="77777777" w:rsidTr="00532F21">
        <w:tc>
          <w:tcPr>
            <w:tcW w:w="2126" w:type="dxa"/>
          </w:tcPr>
          <w:p w14:paraId="09FEAC8F" w14:textId="71C59A5E" w:rsidR="00B2236D" w:rsidRPr="006F6221" w:rsidRDefault="009722D0" w:rsidP="00532F21">
            <w:pPr>
              <w:ind w:left="-221" w:right="-302"/>
              <w:jc w:val="both"/>
              <w:rPr>
                <w:rFonts w:ascii="Bookman Old Style" w:eastAsia="MS Mincho" w:hAnsi="Bookman Old Style" w:cs="Arial"/>
                <w:i/>
                <w:iCs/>
                <w:sz w:val="22"/>
                <w:lang w:val="es-ES_tradnl" w:eastAsia="en-US"/>
              </w:rPr>
            </w:pPr>
            <m:oMathPara>
              <m:oMathParaPr>
                <m:jc m:val="left"/>
              </m:oMathParaPr>
              <m:oMath>
                <m:sSub>
                  <m:sSubPr>
                    <m:ctrlPr>
                      <w:rPr>
                        <w:rFonts w:ascii="Cambria Math" w:eastAsia="MS Mincho" w:hAnsi="Cambria Math" w:cs="Arial"/>
                        <w:i/>
                        <w:iCs/>
                        <w:sz w:val="22"/>
                        <w:lang w:val="es-ES_tradnl" w:eastAsia="en-US"/>
                      </w:rPr>
                    </m:ctrlPr>
                  </m:sSubPr>
                  <m:e>
                    <m:d>
                      <m:dPr>
                        <m:ctrlPr>
                          <w:rPr>
                            <w:rFonts w:ascii="Cambria Math" w:eastAsia="MS Mincho" w:hAnsi="Cambria Math" w:cs="Arial"/>
                            <w:i/>
                            <w:iCs/>
                            <w:sz w:val="22"/>
                            <w:lang w:val="es-ES_tradnl" w:eastAsia="en-US"/>
                          </w:rPr>
                        </m:ctrlPr>
                      </m:dPr>
                      <m:e>
                        <m:f>
                          <m:fPr>
                            <m:ctrlPr>
                              <w:rPr>
                                <w:rFonts w:ascii="Cambria Math" w:eastAsia="MS Mincho" w:hAnsi="Cambria Math" w:cs="Arial"/>
                                <w:i/>
                                <w:iCs/>
                                <w:sz w:val="22"/>
                                <w:lang w:val="es-ES_tradnl" w:eastAsia="en-US"/>
                              </w:rPr>
                            </m:ctrlPr>
                          </m:fPr>
                          <m:num>
                            <m:r>
                              <w:rPr>
                                <w:rFonts w:ascii="Cambria Math" w:eastAsia="MS Mincho" w:hAnsi="Cambria Math" w:cs="Arial"/>
                                <w:sz w:val="22"/>
                                <w:lang w:val="es-ES_tradnl" w:eastAsia="en-US"/>
                              </w:rPr>
                              <m:t>INV</m:t>
                            </m:r>
                          </m:num>
                          <m:den>
                            <m:r>
                              <w:rPr>
                                <w:rFonts w:ascii="Cambria Math" w:eastAsia="MS Mincho" w:hAnsi="Cambria Math" w:cs="Arial"/>
                                <w:sz w:val="22"/>
                                <w:lang w:val="es-ES_tradnl" w:eastAsia="en-US"/>
                              </w:rPr>
                              <m:t>factura</m:t>
                            </m:r>
                          </m:den>
                        </m:f>
                      </m:e>
                    </m:d>
                  </m:e>
                  <m:sub>
                    <m:func>
                      <m:funcPr>
                        <m:ctrlPr>
                          <w:rPr>
                            <w:rFonts w:ascii="Cambria Math" w:eastAsia="MS Mincho" w:hAnsi="Cambria Math" w:cs="Arial"/>
                            <w:i/>
                            <w:iCs/>
                            <w:sz w:val="22"/>
                            <w:lang w:val="es-ES_tradnl" w:eastAsia="en-US"/>
                          </w:rPr>
                        </m:ctrlPr>
                      </m:funcPr>
                      <m:fName>
                        <m:r>
                          <w:rPr>
                            <w:rFonts w:ascii="Cambria Math" w:eastAsia="MS Mincho" w:hAnsi="Cambria Math" w:cs="Arial"/>
                            <w:sz w:val="22"/>
                            <w:lang w:val="es-ES_tradnl" w:eastAsia="en-US"/>
                          </w:rPr>
                          <m:t>max</m:t>
                        </m:r>
                      </m:fName>
                      <m:e>
                        <m:r>
                          <w:rPr>
                            <w:rFonts w:ascii="Cambria Math" w:eastAsia="MS Mincho" w:hAnsi="Cambria Math" w:cs="Arial"/>
                            <w:sz w:val="22"/>
                            <w:lang w:val="es-ES_tradnl" w:eastAsia="en-US"/>
                          </w:rPr>
                          <m:t>rec</m:t>
                        </m:r>
                      </m:e>
                    </m:func>
                  </m:sub>
                </m:sSub>
              </m:oMath>
            </m:oMathPara>
          </w:p>
        </w:tc>
        <w:tc>
          <w:tcPr>
            <w:tcW w:w="6804" w:type="dxa"/>
          </w:tcPr>
          <w:p w14:paraId="0A2E9B68" w14:textId="74948CEE" w:rsidR="00B2236D" w:rsidRPr="006F6221" w:rsidRDefault="00B2236D" w:rsidP="00532F21">
            <w:pPr>
              <w:ind w:left="0" w:right="176"/>
              <w:jc w:val="both"/>
              <w:rPr>
                <w:rFonts w:ascii="Bookman Old Style" w:eastAsia="MS Mincho" w:hAnsi="Bookman Old Style"/>
                <w:i/>
                <w:iCs/>
                <w:lang w:val="es-ES_tradnl" w:eastAsia="en-US"/>
              </w:rPr>
            </w:pPr>
            <w:r w:rsidRPr="006F6221">
              <w:rPr>
                <w:rFonts w:ascii="Bookman Old Style" w:eastAsia="MS Mincho" w:hAnsi="Bookman Old Style"/>
                <w:lang w:val="es-ES_tradnl" w:eastAsia="en-US"/>
              </w:rPr>
              <w:t>Inversiones máximas a reconocer por Mercado Relevante de Comercialización para el Siguiente Período Tarifario, expresado como un cociente entre inversiones y número de facturas, el cual</w:t>
            </w:r>
            <w:r w:rsidRPr="006F6221">
              <w:rPr>
                <w:rFonts w:ascii="Bookman Old Style" w:eastAsia="MS Mincho" w:hAnsi="Bookman Old Style" w:cs="Arial"/>
                <w:lang w:val="es-ES_tradnl" w:eastAsia="en-US"/>
              </w:rPr>
              <w:t xml:space="preserve"> se calcula conforme a la siguiente fórmula</w:t>
            </w:r>
            <w:r w:rsidRPr="006F6221">
              <w:rPr>
                <w:rFonts w:ascii="Bookman Old Style" w:eastAsia="MS Mincho" w:hAnsi="Bookman Old Style" w:cs="Arial"/>
                <w:i/>
                <w:iCs/>
                <w:lang w:val="es-ES_tradnl" w:eastAsia="en-US"/>
              </w:rPr>
              <w:t>:</w:t>
            </w:r>
            <w:r w:rsidRPr="006F6221">
              <w:rPr>
                <w:rFonts w:ascii="Bookman Old Style" w:eastAsia="MS Mincho" w:hAnsi="Bookman Old Style"/>
                <w:i/>
                <w:iCs/>
                <w:lang w:val="es-ES_tradnl" w:eastAsia="en-US"/>
              </w:rPr>
              <w:t xml:space="preserve"> </w:t>
            </w:r>
          </w:p>
          <w:p w14:paraId="390C93C3" w14:textId="77777777" w:rsidR="00B2236D" w:rsidRPr="006F6221" w:rsidRDefault="00B2236D" w:rsidP="00532F21">
            <w:pPr>
              <w:ind w:left="0" w:right="176"/>
              <w:jc w:val="both"/>
              <w:rPr>
                <w:rFonts w:ascii="Bookman Old Style" w:eastAsia="MS Mincho" w:hAnsi="Bookman Old Style"/>
                <w:i/>
                <w:iCs/>
                <w:lang w:val="es-ES_tradnl" w:eastAsia="en-US"/>
              </w:rPr>
            </w:pPr>
          </w:p>
          <w:p w14:paraId="328D7569" w14:textId="01298B40" w:rsidR="00B2236D" w:rsidRPr="006F6221" w:rsidRDefault="009722D0" w:rsidP="00532F21">
            <w:pPr>
              <w:ind w:left="0" w:right="176"/>
              <w:jc w:val="both"/>
              <w:rPr>
                <w:rFonts w:ascii="Bookman Old Style" w:eastAsia="MS Mincho" w:hAnsi="Bookman Old Style" w:cs="Arial"/>
                <w:i/>
                <w:iCs/>
                <w:sz w:val="22"/>
                <w:lang w:val="es-ES_tradnl" w:eastAsia="en-US"/>
              </w:rPr>
            </w:pPr>
            <m:oMathPara>
              <m:oMath>
                <m:sSub>
                  <m:sSubPr>
                    <m:ctrlPr>
                      <w:rPr>
                        <w:rFonts w:ascii="Cambria Math" w:eastAsia="MS Mincho" w:hAnsi="Cambria Math" w:cs="Arial"/>
                        <w:i/>
                        <w:iCs/>
                        <w:sz w:val="20"/>
                        <w:lang w:val="es-ES_tradnl" w:eastAsia="en-US"/>
                      </w:rPr>
                    </m:ctrlPr>
                  </m:sSubPr>
                  <m:e>
                    <m:d>
                      <m:dPr>
                        <m:ctrlPr>
                          <w:rPr>
                            <w:rFonts w:ascii="Cambria Math" w:eastAsia="MS Mincho" w:hAnsi="Cambria Math" w:cs="Arial"/>
                            <w:i/>
                            <w:iCs/>
                            <w:sz w:val="20"/>
                            <w:lang w:val="es-ES_tradnl" w:eastAsia="en-US"/>
                          </w:rPr>
                        </m:ctrlPr>
                      </m:dPr>
                      <m:e>
                        <m:f>
                          <m:fPr>
                            <m:ctrlPr>
                              <w:rPr>
                                <w:rFonts w:ascii="Cambria Math" w:eastAsia="MS Mincho" w:hAnsi="Cambria Math" w:cs="Arial"/>
                                <w:i/>
                                <w:iCs/>
                                <w:sz w:val="20"/>
                                <w:lang w:val="es-ES_tradnl" w:eastAsia="en-US"/>
                              </w:rPr>
                            </m:ctrlPr>
                          </m:fPr>
                          <m:num>
                            <m:r>
                              <w:rPr>
                                <w:rFonts w:ascii="Cambria Math" w:eastAsia="MS Mincho" w:hAnsi="Cambria Math" w:cs="Arial"/>
                                <w:sz w:val="20"/>
                                <w:lang w:val="es-ES_tradnl" w:eastAsia="en-US"/>
                              </w:rPr>
                              <m:t>INV</m:t>
                            </m:r>
                          </m:num>
                          <m:den>
                            <m:r>
                              <w:rPr>
                                <w:rFonts w:ascii="Cambria Math" w:eastAsia="MS Mincho" w:hAnsi="Cambria Math" w:cs="Arial"/>
                                <w:sz w:val="20"/>
                                <w:lang w:val="es-ES_tradnl" w:eastAsia="en-US"/>
                              </w:rPr>
                              <m:t>factura</m:t>
                            </m:r>
                          </m:den>
                        </m:f>
                      </m:e>
                    </m:d>
                  </m:e>
                  <m:sub>
                    <m:func>
                      <m:funcPr>
                        <m:ctrlPr>
                          <w:rPr>
                            <w:rFonts w:ascii="Cambria Math" w:eastAsia="MS Mincho" w:hAnsi="Cambria Math" w:cs="Arial"/>
                            <w:i/>
                            <w:iCs/>
                            <w:sz w:val="20"/>
                            <w:lang w:val="es-ES_tradnl" w:eastAsia="en-US"/>
                          </w:rPr>
                        </m:ctrlPr>
                      </m:funcPr>
                      <m:fName>
                        <m:r>
                          <w:rPr>
                            <w:rFonts w:ascii="Cambria Math" w:eastAsia="MS Mincho" w:hAnsi="Cambria Math" w:cs="Arial"/>
                            <w:sz w:val="20"/>
                            <w:lang w:val="es-ES_tradnl" w:eastAsia="en-US"/>
                          </w:rPr>
                          <m:t>max</m:t>
                        </m:r>
                      </m:fName>
                      <m:e>
                        <m:r>
                          <w:rPr>
                            <w:rFonts w:ascii="Cambria Math" w:eastAsia="MS Mincho" w:hAnsi="Cambria Math" w:cs="Arial"/>
                            <w:sz w:val="20"/>
                            <w:lang w:val="es-ES_tradnl" w:eastAsia="en-US"/>
                          </w:rPr>
                          <m:t>rec</m:t>
                        </m:r>
                      </m:e>
                    </m:func>
                  </m:sub>
                </m:sSub>
                <m:r>
                  <w:rPr>
                    <w:rFonts w:ascii="Cambria Math" w:eastAsia="MS Mincho" w:hAnsi="Cambria Math" w:cs="Arial"/>
                    <w:sz w:val="22"/>
                    <w:lang w:val="es-ES_tradnl" w:eastAsia="en-US"/>
                  </w:rPr>
                  <m:t>=</m:t>
                </m:r>
                <m:f>
                  <m:fPr>
                    <m:ctrlPr>
                      <w:rPr>
                        <w:rFonts w:ascii="Cambria Math" w:eastAsia="MS Mincho" w:hAnsi="Cambria Math"/>
                        <w:i/>
                        <w:iCs/>
                        <w:sz w:val="18"/>
                        <w:szCs w:val="16"/>
                        <w:lang w:val="es-ES_tradnl" w:eastAsia="en-US"/>
                      </w:rPr>
                    </m:ctrlPr>
                  </m:fPr>
                  <m:num>
                    <m:r>
                      <w:rPr>
                        <w:rFonts w:ascii="Cambria Math" w:eastAsia="MS Mincho" w:hAnsi="Cambria Math"/>
                        <w:sz w:val="18"/>
                        <w:szCs w:val="16"/>
                        <w:lang w:val="es-ES_tradnl" w:eastAsia="en-US"/>
                      </w:rPr>
                      <m:t>1</m:t>
                    </m:r>
                  </m:num>
                  <m:den>
                    <m:r>
                      <w:rPr>
                        <w:rFonts w:ascii="Cambria Math" w:eastAsia="MS Mincho" w:hAnsi="Cambria Math"/>
                        <w:sz w:val="18"/>
                        <w:szCs w:val="16"/>
                        <w:lang w:val="es-ES_tradnl" w:eastAsia="en-US"/>
                      </w:rPr>
                      <m:t>#facturas</m:t>
                    </m:r>
                  </m:den>
                </m:f>
                <m:r>
                  <w:rPr>
                    <w:rFonts w:ascii="Cambria Math" w:eastAsia="MS Mincho" w:hAnsi="Cambria Math"/>
                    <w:sz w:val="18"/>
                    <w:szCs w:val="16"/>
                    <w:lang w:val="es-ES_tradnl" w:eastAsia="en-US"/>
                  </w:rPr>
                  <m:t>×</m:t>
                </m:r>
                <m:nary>
                  <m:naryPr>
                    <m:chr m:val="∑"/>
                    <m:limLoc m:val="undOvr"/>
                    <m:ctrlPr>
                      <w:rPr>
                        <w:rFonts w:ascii="Cambria Math" w:eastAsia="MS Mincho" w:hAnsi="Cambria Math"/>
                        <w:i/>
                        <w:iCs/>
                        <w:sz w:val="18"/>
                        <w:szCs w:val="16"/>
                        <w:lang w:val="es-ES_tradnl" w:eastAsia="en-US"/>
                      </w:rPr>
                    </m:ctrlPr>
                  </m:naryPr>
                  <m:sub>
                    <m:r>
                      <w:rPr>
                        <w:rFonts w:ascii="Cambria Math" w:eastAsia="MS Mincho" w:hAnsi="Cambria Math"/>
                        <w:sz w:val="18"/>
                        <w:szCs w:val="16"/>
                        <w:lang w:val="es-ES_tradnl" w:eastAsia="en-US"/>
                      </w:rPr>
                      <m:t>p=1</m:t>
                    </m:r>
                  </m:sub>
                  <m:sup>
                    <m:r>
                      <w:rPr>
                        <w:rFonts w:ascii="Cambria Math" w:eastAsia="MS Mincho" w:hAnsi="Cambria Math"/>
                        <w:sz w:val="18"/>
                        <w:szCs w:val="16"/>
                        <w:lang w:val="es-ES_tradnl" w:eastAsia="en-US"/>
                      </w:rPr>
                      <m:t>n</m:t>
                    </m:r>
                  </m:sup>
                  <m:e>
                    <m:d>
                      <m:dPr>
                        <m:ctrlPr>
                          <w:rPr>
                            <w:rFonts w:ascii="Cambria Math" w:eastAsia="MS Mincho" w:hAnsi="Cambria Math"/>
                            <w:i/>
                            <w:iCs/>
                            <w:sz w:val="18"/>
                            <w:szCs w:val="16"/>
                            <w:lang w:val="es-ES_tradnl" w:eastAsia="en-US"/>
                          </w:rPr>
                        </m:ctrlPr>
                      </m:dPr>
                      <m:e>
                        <m:sSub>
                          <m:sSubPr>
                            <m:ctrlPr>
                              <w:rPr>
                                <w:rFonts w:ascii="Cambria Math" w:eastAsia="MS Mincho" w:hAnsi="Cambria Math"/>
                                <w:i/>
                                <w:iCs/>
                                <w:sz w:val="18"/>
                                <w:szCs w:val="16"/>
                                <w:lang w:val="es-ES_tradnl" w:eastAsia="en-US"/>
                              </w:rPr>
                            </m:ctrlPr>
                          </m:sSubPr>
                          <m:e>
                            <m:d>
                              <m:dPr>
                                <m:ctrlPr>
                                  <w:rPr>
                                    <w:rFonts w:ascii="Cambria Math" w:eastAsia="MS Mincho" w:hAnsi="Cambria Math"/>
                                    <w:i/>
                                    <w:iCs/>
                                    <w:sz w:val="18"/>
                                    <w:szCs w:val="16"/>
                                    <w:lang w:val="es-ES_tradnl" w:eastAsia="en-US"/>
                                  </w:rPr>
                                </m:ctrlPr>
                              </m:dPr>
                              <m:e>
                                <m:acc>
                                  <m:accPr>
                                    <m:ctrlPr>
                                      <w:rPr>
                                        <w:rFonts w:ascii="Cambria Math" w:eastAsia="MS Mincho" w:hAnsi="Cambria Math"/>
                                        <w:i/>
                                        <w:iCs/>
                                        <w:sz w:val="18"/>
                                        <w:szCs w:val="16"/>
                                        <w:lang w:val="es-ES_tradnl" w:eastAsia="en-US"/>
                                      </w:rPr>
                                    </m:ctrlPr>
                                  </m:accPr>
                                  <m:e>
                                    <m:f>
                                      <m:fPr>
                                        <m:ctrlPr>
                                          <w:rPr>
                                            <w:rFonts w:ascii="Cambria Math" w:eastAsia="MS Mincho" w:hAnsi="Cambria Math"/>
                                            <w:i/>
                                            <w:iCs/>
                                            <w:sz w:val="18"/>
                                            <w:szCs w:val="16"/>
                                            <w:lang w:val="es-ES_tradnl" w:eastAsia="en-US"/>
                                          </w:rPr>
                                        </m:ctrlPr>
                                      </m:fPr>
                                      <m:num>
                                        <m:r>
                                          <w:rPr>
                                            <w:rFonts w:ascii="Cambria Math" w:eastAsia="MS Mincho" w:hAnsi="Cambria Math"/>
                                            <w:sz w:val="18"/>
                                            <w:szCs w:val="16"/>
                                            <w:lang w:val="es-ES_tradnl" w:eastAsia="en-US"/>
                                          </w:rPr>
                                          <m:t>INV</m:t>
                                        </m:r>
                                      </m:num>
                                      <m:den>
                                        <m:r>
                                          <w:rPr>
                                            <w:rFonts w:ascii="Cambria Math" w:eastAsia="MS Mincho" w:hAnsi="Cambria Math"/>
                                            <w:sz w:val="18"/>
                                            <w:szCs w:val="16"/>
                                            <w:lang w:val="es-ES_tradnl" w:eastAsia="en-US"/>
                                          </w:rPr>
                                          <m:t>facturas</m:t>
                                        </m:r>
                                      </m:den>
                                    </m:f>
                                  </m:e>
                                </m:acc>
                              </m:e>
                            </m:d>
                          </m:e>
                          <m:sub>
                            <m:r>
                              <w:rPr>
                                <w:rFonts w:ascii="Cambria Math" w:eastAsia="MS Mincho" w:hAnsi="Cambria Math"/>
                                <w:sz w:val="18"/>
                                <w:szCs w:val="16"/>
                                <w:lang w:val="es-ES_tradnl" w:eastAsia="en-US"/>
                              </w:rPr>
                              <m:t>p,G,</m:t>
                            </m:r>
                          </m:sub>
                        </m:sSub>
                        <m:r>
                          <w:rPr>
                            <w:rFonts w:ascii="Cambria Math" w:eastAsia="MS Mincho" w:hAnsi="Cambria Math"/>
                            <w:sz w:val="18"/>
                            <w:szCs w:val="16"/>
                            <w:lang w:val="es-ES_tradnl" w:eastAsia="en-US"/>
                          </w:rPr>
                          <m:t>×</m:t>
                        </m:r>
                        <m:sSub>
                          <m:sSubPr>
                            <m:ctrlPr>
                              <w:rPr>
                                <w:rFonts w:ascii="Cambria Math" w:eastAsia="MS Mincho" w:hAnsi="Cambria Math"/>
                                <w:i/>
                                <w:iCs/>
                                <w:sz w:val="18"/>
                                <w:szCs w:val="16"/>
                                <w:lang w:val="es-ES_tradnl" w:eastAsia="en-US"/>
                              </w:rPr>
                            </m:ctrlPr>
                          </m:sSubPr>
                          <m:e>
                            <m:r>
                              <w:rPr>
                                <w:rFonts w:ascii="Cambria Math" w:eastAsia="MS Mincho" w:hAnsi="Cambria Math"/>
                                <w:sz w:val="18"/>
                                <w:szCs w:val="16"/>
                                <w:lang w:val="es-ES_tradnl" w:eastAsia="en-US"/>
                              </w:rPr>
                              <m:t># facturas</m:t>
                            </m:r>
                          </m:e>
                          <m:sub>
                            <m:r>
                              <w:rPr>
                                <w:rFonts w:ascii="Cambria Math" w:eastAsia="MS Mincho" w:hAnsi="Cambria Math"/>
                                <w:sz w:val="18"/>
                                <w:szCs w:val="16"/>
                                <w:lang w:val="es-ES_tradnl" w:eastAsia="en-US"/>
                              </w:rPr>
                              <m:t>p</m:t>
                            </m:r>
                          </m:sub>
                        </m:sSub>
                      </m:e>
                    </m:d>
                  </m:e>
                </m:nary>
              </m:oMath>
            </m:oMathPara>
          </w:p>
          <w:p w14:paraId="77DE0140" w14:textId="77777777" w:rsidR="00B2236D" w:rsidRPr="006F6221" w:rsidRDefault="00B2236D" w:rsidP="00532F21">
            <w:pPr>
              <w:ind w:left="0" w:right="176"/>
              <w:jc w:val="both"/>
              <w:rPr>
                <w:rFonts w:ascii="Bookman Old Style" w:eastAsia="MS Mincho" w:hAnsi="Bookman Old Style"/>
                <w:i/>
                <w:iCs/>
                <w:lang w:val="es-ES_tradnl" w:eastAsia="en-US"/>
              </w:rPr>
            </w:pPr>
          </w:p>
          <w:p w14:paraId="1AE2F8BA" w14:textId="77777777" w:rsidR="00B2236D" w:rsidRPr="006F6221" w:rsidRDefault="00B2236D" w:rsidP="00532F21">
            <w:pPr>
              <w:ind w:left="0" w:right="176"/>
              <w:jc w:val="both"/>
              <w:rPr>
                <w:rFonts w:ascii="Bookman Old Style" w:eastAsia="MS Mincho" w:hAnsi="Bookman Old Style"/>
                <w:i/>
                <w:iCs/>
                <w:lang w:val="es-ES_tradnl" w:eastAsia="en-US"/>
              </w:rPr>
            </w:pPr>
            <w:r w:rsidRPr="006F6221">
              <w:rPr>
                <w:rFonts w:ascii="Bookman Old Style" w:eastAsia="MS Mincho" w:hAnsi="Bookman Old Style"/>
                <w:i/>
                <w:iCs/>
                <w:lang w:val="es-ES_tradnl" w:eastAsia="en-US"/>
              </w:rPr>
              <w:t>Donde:</w:t>
            </w:r>
          </w:p>
          <w:p w14:paraId="106CB072" w14:textId="77777777" w:rsidR="00B2236D" w:rsidRPr="006F6221" w:rsidRDefault="00B2236D" w:rsidP="00532F21">
            <w:pPr>
              <w:ind w:left="0" w:right="176"/>
              <w:jc w:val="both"/>
              <w:rPr>
                <w:rFonts w:ascii="Bookman Old Style" w:eastAsia="MS Mincho" w:hAnsi="Bookman Old Style"/>
                <w:i/>
                <w:iCs/>
                <w:lang w:val="es-ES_tradnl" w:eastAsia="en-US"/>
              </w:rPr>
            </w:pPr>
          </w:p>
          <w:tbl>
            <w:tblPr>
              <w:tblW w:w="6701" w:type="dxa"/>
              <w:tblLayout w:type="fixed"/>
              <w:tblLook w:val="04A0" w:firstRow="1" w:lastRow="0" w:firstColumn="1" w:lastColumn="0" w:noHBand="0" w:noVBand="1"/>
            </w:tblPr>
            <w:tblGrid>
              <w:gridCol w:w="1598"/>
              <w:gridCol w:w="5103"/>
            </w:tblGrid>
            <w:tr w:rsidR="00B2236D" w:rsidRPr="006F6221" w14:paraId="269A5A10" w14:textId="77777777" w:rsidTr="00F1163A">
              <w:tc>
                <w:tcPr>
                  <w:tcW w:w="1598" w:type="dxa"/>
                </w:tcPr>
                <w:p w14:paraId="34B9B3B9" w14:textId="0921F147" w:rsidR="00B2236D" w:rsidRPr="006F6221" w:rsidRDefault="00BB111E" w:rsidP="00532F21">
                  <w:pPr>
                    <w:tabs>
                      <w:tab w:val="left" w:pos="5513"/>
                    </w:tabs>
                    <w:ind w:left="0" w:right="176"/>
                    <w:jc w:val="both"/>
                    <w:rPr>
                      <w:rFonts w:ascii="Bookman Old Style" w:eastAsia="MS Mincho" w:hAnsi="Bookman Old Style"/>
                      <w:i/>
                      <w:iCs/>
                      <w:lang w:val="es-ES_tradnl" w:eastAsia="en-US"/>
                    </w:rPr>
                  </w:pPr>
                  <m:oMathPara>
                    <m:oMathParaPr>
                      <m:jc m:val="left"/>
                    </m:oMathParaPr>
                    <m:oMath>
                      <m:r>
                        <w:rPr>
                          <w:rFonts w:ascii="Cambria Math" w:eastAsia="MS Mincho" w:hAnsi="Cambria Math"/>
                          <w:lang w:val="es-ES_tradnl" w:eastAsia="en-US"/>
                        </w:rPr>
                        <m:t>n</m:t>
                      </m:r>
                    </m:oMath>
                  </m:oMathPara>
                </w:p>
              </w:tc>
              <w:tc>
                <w:tcPr>
                  <w:tcW w:w="5103" w:type="dxa"/>
                </w:tcPr>
                <w:p w14:paraId="53307D6C" w14:textId="77777777" w:rsidR="00B2236D" w:rsidRPr="006F6221" w:rsidRDefault="00B2236D" w:rsidP="00532F21">
                  <w:pPr>
                    <w:ind w:left="0" w:right="176"/>
                    <w:jc w:val="both"/>
                    <w:rPr>
                      <w:rFonts w:ascii="Bookman Old Style" w:eastAsia="MS Mincho" w:hAnsi="Bookman Old Style"/>
                      <w:i/>
                      <w:lang w:val="es-ES_tradnl" w:eastAsia="en-US"/>
                    </w:rPr>
                  </w:pPr>
                  <w:r w:rsidRPr="006F6221">
                    <w:rPr>
                      <w:rFonts w:ascii="Bookman Old Style" w:eastAsia="MS Mincho" w:hAnsi="Bookman Old Style"/>
                      <w:lang w:val="es-ES_tradnl" w:eastAsia="en-US"/>
                    </w:rPr>
                    <w:t>Número de municipios que contiene el Mercado Relevante de Comercialización para el Siguiente Período Tarifario</w:t>
                  </w:r>
                  <w:r w:rsidRPr="006F6221">
                    <w:rPr>
                      <w:rFonts w:ascii="Bookman Old Style" w:eastAsia="MS Mincho" w:hAnsi="Bookman Old Style"/>
                      <w:i/>
                      <w:lang w:val="es-ES_tradnl" w:eastAsia="en-US"/>
                    </w:rPr>
                    <w:t>.</w:t>
                  </w:r>
                </w:p>
                <w:p w14:paraId="06488170" w14:textId="77777777" w:rsidR="00B2236D" w:rsidRPr="006F6221" w:rsidRDefault="00B2236D" w:rsidP="00532F21">
                  <w:pPr>
                    <w:ind w:left="0" w:right="176"/>
                    <w:jc w:val="both"/>
                    <w:rPr>
                      <w:rFonts w:ascii="Bookman Old Style" w:eastAsia="MS Mincho" w:hAnsi="Bookman Old Style"/>
                      <w:i/>
                      <w:lang w:val="es-ES_tradnl" w:eastAsia="en-US"/>
                    </w:rPr>
                  </w:pPr>
                </w:p>
              </w:tc>
            </w:tr>
            <w:tr w:rsidR="00B2236D" w:rsidRPr="006F6221" w14:paraId="3801186A" w14:textId="77777777" w:rsidTr="00F1163A">
              <w:tc>
                <w:tcPr>
                  <w:tcW w:w="1598" w:type="dxa"/>
                </w:tcPr>
                <w:p w14:paraId="0A7DF062" w14:textId="081415C3" w:rsidR="00B2236D" w:rsidRPr="006F6221" w:rsidRDefault="00BB111E" w:rsidP="00532F21">
                  <w:pPr>
                    <w:tabs>
                      <w:tab w:val="left" w:pos="5513"/>
                    </w:tabs>
                    <w:ind w:left="0" w:right="176"/>
                    <w:jc w:val="both"/>
                    <w:rPr>
                      <w:rFonts w:ascii="Bookman Old Style" w:hAnsi="Bookman Old Style"/>
                      <w:i/>
                      <w:iCs/>
                      <w:lang w:val="es-ES_tradnl" w:eastAsia="en-US"/>
                    </w:rPr>
                  </w:pPr>
                  <m:oMathPara>
                    <m:oMathParaPr>
                      <m:jc m:val="left"/>
                    </m:oMathParaPr>
                    <m:oMath>
                      <m:r>
                        <w:rPr>
                          <w:rFonts w:ascii="Cambria Math" w:eastAsia="MS Mincho" w:hAnsi="Cambria Math"/>
                          <w:sz w:val="22"/>
                          <w:szCs w:val="22"/>
                          <w:lang w:val="es-ES_tradnl" w:eastAsia="en-US"/>
                        </w:rPr>
                        <m:t>#facturas</m:t>
                      </m:r>
                    </m:oMath>
                  </m:oMathPara>
                </w:p>
              </w:tc>
              <w:tc>
                <w:tcPr>
                  <w:tcW w:w="5103" w:type="dxa"/>
                </w:tcPr>
                <w:p w14:paraId="1C7B878A" w14:textId="70A85392" w:rsidR="00B2236D" w:rsidRPr="006F6221" w:rsidRDefault="00B2236D" w:rsidP="00532F21">
                  <w:pPr>
                    <w:ind w:left="0" w:right="176"/>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Número total de facturas proyectadas al quinto</w:t>
                  </w:r>
                  <w:r w:rsidR="002C1BB0" w:rsidRPr="006F6221">
                    <w:rPr>
                      <w:rFonts w:ascii="Bookman Old Style" w:eastAsia="MS Mincho" w:hAnsi="Bookman Old Style"/>
                      <w:lang w:val="es-ES_tradnl" w:eastAsia="en-US"/>
                    </w:rPr>
                    <w:t xml:space="preserve"> (5°)</w:t>
                  </w:r>
                  <w:r w:rsidRPr="006F6221">
                    <w:rPr>
                      <w:rFonts w:ascii="Bookman Old Style" w:eastAsia="MS Mincho" w:hAnsi="Bookman Old Style"/>
                      <w:lang w:val="es-ES_tradnl" w:eastAsia="en-US"/>
                    </w:rPr>
                    <w:t xml:space="preserve"> año para el Mercado Relevante de Comercialización para el Siguiente Período Tarifario. Se calcula como el número de usuarios proyectados al quinto</w:t>
                  </w:r>
                  <w:r w:rsidR="00971C9F" w:rsidRPr="006F6221">
                    <w:rPr>
                      <w:rFonts w:ascii="Bookman Old Style" w:eastAsia="MS Mincho" w:hAnsi="Bookman Old Style"/>
                      <w:lang w:val="es-ES_tradnl" w:eastAsia="en-US"/>
                    </w:rPr>
                    <w:t xml:space="preserve"> (5°)</w:t>
                  </w:r>
                  <w:r w:rsidRPr="006F6221">
                    <w:rPr>
                      <w:rFonts w:ascii="Bookman Old Style" w:eastAsia="MS Mincho" w:hAnsi="Bookman Old Style"/>
                      <w:lang w:val="es-ES_tradnl" w:eastAsia="en-US"/>
                    </w:rPr>
                    <w:t xml:space="preserve"> año para el mercado relevante de comercialización, multiplicado por doce (12).</w:t>
                  </w:r>
                </w:p>
                <w:p w14:paraId="4A0B8BDA" w14:textId="77777777" w:rsidR="00B2236D" w:rsidRPr="006F6221" w:rsidRDefault="00B2236D" w:rsidP="00532F21">
                  <w:pPr>
                    <w:ind w:left="0" w:right="176"/>
                    <w:jc w:val="both"/>
                    <w:rPr>
                      <w:rFonts w:ascii="Bookman Old Style" w:eastAsia="MS Mincho" w:hAnsi="Bookman Old Style"/>
                      <w:i/>
                      <w:iCs/>
                      <w:lang w:val="es-ES_tradnl" w:eastAsia="en-US"/>
                    </w:rPr>
                  </w:pPr>
                </w:p>
              </w:tc>
            </w:tr>
            <w:tr w:rsidR="00B2236D" w:rsidRPr="006F6221" w14:paraId="2A4D0D6A" w14:textId="77777777" w:rsidTr="00F1163A">
              <w:tc>
                <w:tcPr>
                  <w:tcW w:w="1598" w:type="dxa"/>
                </w:tcPr>
                <w:p w14:paraId="1D127BC4" w14:textId="1C47E471" w:rsidR="00B2236D" w:rsidRPr="006F6221" w:rsidRDefault="009722D0" w:rsidP="00532F21">
                  <w:pPr>
                    <w:tabs>
                      <w:tab w:val="left" w:pos="5513"/>
                    </w:tabs>
                    <w:ind w:left="0" w:right="176"/>
                    <w:jc w:val="both"/>
                    <w:rPr>
                      <w:rFonts w:ascii="Bookman Old Style" w:hAnsi="Bookman Old Style"/>
                      <w:i/>
                      <w:iCs/>
                      <w:sz w:val="22"/>
                      <w:szCs w:val="22"/>
                      <w:lang w:val="es-ES_tradnl" w:eastAsia="en-US"/>
                    </w:rPr>
                  </w:pPr>
                  <m:oMathPara>
                    <m:oMathParaPr>
                      <m:jc m:val="left"/>
                    </m:oMathParaPr>
                    <m:oMath>
                      <m:sSub>
                        <m:sSubPr>
                          <m:ctrlPr>
                            <w:rPr>
                              <w:rFonts w:ascii="Cambria Math" w:eastAsia="MS Mincho" w:hAnsi="Cambria Math"/>
                              <w:i/>
                              <w:iCs/>
                              <w:sz w:val="22"/>
                              <w:szCs w:val="22"/>
                              <w:lang w:val="es-ES_tradnl" w:eastAsia="en-US"/>
                            </w:rPr>
                          </m:ctrlPr>
                        </m:sSubPr>
                        <m:e>
                          <m:r>
                            <w:rPr>
                              <w:rFonts w:ascii="Cambria Math" w:eastAsia="MS Mincho" w:hAnsi="Cambria Math"/>
                              <w:sz w:val="22"/>
                              <w:szCs w:val="22"/>
                              <w:lang w:val="es-ES_tradnl" w:eastAsia="en-US"/>
                            </w:rPr>
                            <m:t>#facturas</m:t>
                          </m:r>
                        </m:e>
                        <m:sub>
                          <m:r>
                            <w:rPr>
                              <w:rFonts w:ascii="Cambria Math" w:eastAsia="MS Mincho" w:hAnsi="Cambria Math"/>
                              <w:sz w:val="22"/>
                              <w:szCs w:val="22"/>
                              <w:lang w:val="es-ES_tradnl" w:eastAsia="en-US"/>
                            </w:rPr>
                            <m:t>p</m:t>
                          </m:r>
                        </m:sub>
                      </m:sSub>
                    </m:oMath>
                  </m:oMathPara>
                </w:p>
              </w:tc>
              <w:tc>
                <w:tcPr>
                  <w:tcW w:w="5103" w:type="dxa"/>
                </w:tcPr>
                <w:p w14:paraId="6922DF33" w14:textId="4B595728" w:rsidR="00B2236D" w:rsidRPr="006F6221" w:rsidRDefault="00B2236D" w:rsidP="00532F21">
                  <w:pPr>
                    <w:ind w:left="0" w:right="176"/>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 xml:space="preserve">Número total de facturas proyectadas al quinto </w:t>
                  </w:r>
                  <w:r w:rsidR="00437719" w:rsidRPr="006F6221">
                    <w:rPr>
                      <w:rFonts w:ascii="Bookman Old Style" w:eastAsia="MS Mincho" w:hAnsi="Bookman Old Style"/>
                      <w:lang w:val="es-ES_tradnl" w:eastAsia="en-US"/>
                    </w:rPr>
                    <w:t xml:space="preserve">(5°) </w:t>
                  </w:r>
                  <w:r w:rsidRPr="006F6221">
                    <w:rPr>
                      <w:rFonts w:ascii="Bookman Old Style" w:eastAsia="MS Mincho" w:hAnsi="Bookman Old Style"/>
                      <w:lang w:val="es-ES_tradnl" w:eastAsia="en-US"/>
                    </w:rPr>
                    <w:t xml:space="preserve">año para el municipio </w:t>
                  </w:r>
                  <w:r w:rsidRPr="006F6221">
                    <w:rPr>
                      <w:rFonts w:ascii="Bookman Old Style" w:eastAsia="MS Mincho" w:hAnsi="Bookman Old Style"/>
                      <w:i/>
                      <w:iCs/>
                      <w:lang w:val="es-ES_tradnl" w:eastAsia="en-US"/>
                    </w:rPr>
                    <w:t>p</w:t>
                  </w:r>
                  <w:r w:rsidRPr="006F6221">
                    <w:rPr>
                      <w:rFonts w:ascii="Bookman Old Style" w:eastAsia="MS Mincho" w:hAnsi="Bookman Old Style"/>
                      <w:lang w:val="es-ES_tradnl" w:eastAsia="en-US"/>
                    </w:rPr>
                    <w:t xml:space="preserve"> que pertenece al Mercado Relevante de Comercialización para el Siguiente Período Tarifario. Se calcula como el número de usuarios proyectados al quinto</w:t>
                  </w:r>
                  <w:r w:rsidR="00437719" w:rsidRPr="006F6221">
                    <w:rPr>
                      <w:rFonts w:ascii="Bookman Old Style" w:eastAsia="MS Mincho" w:hAnsi="Bookman Old Style"/>
                      <w:lang w:val="es-ES_tradnl" w:eastAsia="en-US"/>
                    </w:rPr>
                    <w:t xml:space="preserve"> (5°)</w:t>
                  </w:r>
                  <w:r w:rsidRPr="006F6221">
                    <w:rPr>
                      <w:rFonts w:ascii="Bookman Old Style" w:eastAsia="MS Mincho" w:hAnsi="Bookman Old Style"/>
                      <w:lang w:val="es-ES_tradnl" w:eastAsia="en-US"/>
                    </w:rPr>
                    <w:t xml:space="preserve"> año para el municipio </w:t>
                  </w:r>
                  <w:r w:rsidRPr="006F6221">
                    <w:rPr>
                      <w:rFonts w:ascii="Bookman Old Style" w:eastAsia="MS Mincho" w:hAnsi="Bookman Old Style"/>
                      <w:i/>
                      <w:iCs/>
                      <w:lang w:val="es-ES_tradnl" w:eastAsia="en-US"/>
                    </w:rPr>
                    <w:t>p</w:t>
                  </w:r>
                  <w:r w:rsidRPr="006F6221">
                    <w:rPr>
                      <w:rFonts w:ascii="Bookman Old Style" w:eastAsia="MS Mincho" w:hAnsi="Bookman Old Style"/>
                      <w:lang w:val="es-ES_tradnl" w:eastAsia="en-US"/>
                    </w:rPr>
                    <w:t xml:space="preserve"> multiplicado por doce (12).</w:t>
                  </w:r>
                </w:p>
                <w:p w14:paraId="79D98EED" w14:textId="77777777" w:rsidR="00B2236D" w:rsidRPr="006F6221" w:rsidRDefault="00B2236D" w:rsidP="00532F21">
                  <w:pPr>
                    <w:ind w:left="0" w:right="176"/>
                    <w:jc w:val="both"/>
                    <w:rPr>
                      <w:rFonts w:ascii="Bookman Old Style" w:eastAsia="MS Mincho" w:hAnsi="Bookman Old Style"/>
                      <w:i/>
                      <w:iCs/>
                      <w:lang w:val="es-ES_tradnl" w:eastAsia="en-US"/>
                    </w:rPr>
                  </w:pPr>
                </w:p>
              </w:tc>
            </w:tr>
            <w:tr w:rsidR="00B2236D" w:rsidRPr="006F6221" w14:paraId="54F2CC12" w14:textId="77777777" w:rsidTr="00F1163A">
              <w:tc>
                <w:tcPr>
                  <w:tcW w:w="1598" w:type="dxa"/>
                </w:tcPr>
                <w:p w14:paraId="690863F6" w14:textId="42371316" w:rsidR="00B2236D" w:rsidRPr="006F6221" w:rsidRDefault="009722D0" w:rsidP="00532F21">
                  <w:pPr>
                    <w:tabs>
                      <w:tab w:val="left" w:pos="5513"/>
                    </w:tabs>
                    <w:ind w:left="0" w:right="176"/>
                    <w:jc w:val="both"/>
                    <w:rPr>
                      <w:rFonts w:ascii="Bookman Old Style" w:hAnsi="Bookman Old Style"/>
                      <w:i/>
                      <w:iCs/>
                      <w:sz w:val="20"/>
                      <w:szCs w:val="20"/>
                      <w:lang w:val="es-ES_tradnl" w:eastAsia="en-US"/>
                    </w:rPr>
                  </w:pPr>
                  <m:oMathPara>
                    <m:oMathParaPr>
                      <m:jc m:val="left"/>
                    </m:oMathParaPr>
                    <m:oMath>
                      <m:sSub>
                        <m:sSubPr>
                          <m:ctrlPr>
                            <w:rPr>
                              <w:rFonts w:ascii="Cambria Math" w:eastAsia="MS Mincho" w:hAnsi="Cambria Math"/>
                              <w:i/>
                              <w:iCs/>
                              <w:sz w:val="20"/>
                              <w:szCs w:val="20"/>
                              <w:lang w:val="es-ES_tradnl" w:eastAsia="en-US"/>
                            </w:rPr>
                          </m:ctrlPr>
                        </m:sSubPr>
                        <m:e>
                          <m:d>
                            <m:dPr>
                              <m:ctrlPr>
                                <w:rPr>
                                  <w:rFonts w:ascii="Cambria Math" w:eastAsia="MS Mincho" w:hAnsi="Cambria Math"/>
                                  <w:i/>
                                  <w:iCs/>
                                  <w:sz w:val="20"/>
                                  <w:szCs w:val="20"/>
                                  <w:lang w:val="es-ES_tradnl" w:eastAsia="en-US"/>
                                </w:rPr>
                              </m:ctrlPr>
                            </m:dPr>
                            <m:e>
                              <m:acc>
                                <m:accPr>
                                  <m:ctrlPr>
                                    <w:rPr>
                                      <w:rFonts w:ascii="Cambria Math" w:eastAsia="MS Mincho" w:hAnsi="Cambria Math"/>
                                      <w:i/>
                                      <w:iCs/>
                                      <w:sz w:val="20"/>
                                      <w:szCs w:val="20"/>
                                      <w:lang w:val="es-ES_tradnl" w:eastAsia="en-US"/>
                                    </w:rPr>
                                  </m:ctrlPr>
                                </m:accPr>
                                <m:e>
                                  <m:f>
                                    <m:fPr>
                                      <m:ctrlPr>
                                        <w:rPr>
                                          <w:rFonts w:ascii="Cambria Math" w:eastAsia="MS Mincho" w:hAnsi="Cambria Math"/>
                                          <w:i/>
                                          <w:iCs/>
                                          <w:sz w:val="20"/>
                                          <w:szCs w:val="20"/>
                                          <w:lang w:val="es-ES_tradnl" w:eastAsia="en-US"/>
                                        </w:rPr>
                                      </m:ctrlPr>
                                    </m:fPr>
                                    <m:num>
                                      <m:r>
                                        <w:rPr>
                                          <w:rFonts w:ascii="Cambria Math" w:eastAsia="MS Mincho" w:hAnsi="Cambria Math"/>
                                          <w:sz w:val="20"/>
                                          <w:szCs w:val="20"/>
                                          <w:lang w:val="es-ES_tradnl" w:eastAsia="en-US"/>
                                        </w:rPr>
                                        <m:t>INV</m:t>
                                      </m:r>
                                    </m:num>
                                    <m:den>
                                      <m:r>
                                        <w:rPr>
                                          <w:rFonts w:ascii="Cambria Math" w:eastAsia="MS Mincho" w:hAnsi="Cambria Math"/>
                                          <w:sz w:val="20"/>
                                          <w:szCs w:val="20"/>
                                          <w:lang w:val="es-ES_tradnl" w:eastAsia="en-US"/>
                                        </w:rPr>
                                        <m:t>facturas</m:t>
                                      </m:r>
                                    </m:den>
                                  </m:f>
                                </m:e>
                              </m:acc>
                            </m:e>
                          </m:d>
                        </m:e>
                        <m:sub>
                          <m:r>
                            <w:rPr>
                              <w:rFonts w:ascii="Cambria Math" w:eastAsia="MS Mincho" w:hAnsi="Cambria Math"/>
                              <w:sz w:val="20"/>
                              <w:szCs w:val="20"/>
                              <w:lang w:val="es-ES_tradnl" w:eastAsia="en-US"/>
                            </w:rPr>
                            <m:t>p,G,G</m:t>
                          </m:r>
                        </m:sub>
                      </m:sSub>
                    </m:oMath>
                  </m:oMathPara>
                </w:p>
              </w:tc>
              <w:tc>
                <w:tcPr>
                  <w:tcW w:w="5103" w:type="dxa"/>
                </w:tcPr>
                <w:tbl>
                  <w:tblPr>
                    <w:tblW w:w="4999" w:type="dxa"/>
                    <w:tblLayout w:type="fixed"/>
                    <w:tblLook w:val="04A0" w:firstRow="1" w:lastRow="0" w:firstColumn="1" w:lastColumn="0" w:noHBand="0" w:noVBand="1"/>
                  </w:tblPr>
                  <w:tblGrid>
                    <w:gridCol w:w="4999"/>
                  </w:tblGrid>
                  <w:tr w:rsidR="00B2236D" w:rsidRPr="006F6221" w14:paraId="10DA7BE8" w14:textId="77777777" w:rsidTr="00532F21">
                    <w:tc>
                      <w:tcPr>
                        <w:tcW w:w="4999" w:type="dxa"/>
                      </w:tcPr>
                      <w:p w14:paraId="13197B0D" w14:textId="77777777" w:rsidR="007308CA" w:rsidRPr="007308CA" w:rsidRDefault="00B2236D" w:rsidP="007308CA">
                        <w:pPr>
                          <w:ind w:left="0" w:right="38"/>
                          <w:jc w:val="both"/>
                          <w:rPr>
                            <w:rFonts w:ascii="Bookman Old Style" w:hAnsi="Bookman Old Style"/>
                            <w:lang w:val="es-ES_tradnl"/>
                          </w:rPr>
                        </w:pPr>
                        <w:r w:rsidRPr="006F6221">
                          <w:rPr>
                            <w:rFonts w:ascii="Bookman Old Style" w:eastAsia="MS Mincho" w:hAnsi="Bookman Old Style"/>
                            <w:lang w:val="es-ES_tradnl" w:eastAsia="en-US"/>
                          </w:rPr>
                          <w:t xml:space="preserve">Razón (INV/facturas) asignada al municipio p según la clasificación dada al mismo municipio por grupo G de la Tabla 1 del </w:t>
                        </w:r>
                        <w:r w:rsidR="004E33D7" w:rsidRPr="006F6221">
                          <w:rPr>
                            <w:rFonts w:ascii="Bookman Old Style" w:eastAsia="MS Mincho" w:hAnsi="Bookman Old Style"/>
                            <w:lang w:val="es-ES_tradnl" w:eastAsia="en-US"/>
                          </w:rPr>
                          <w:fldChar w:fldCharType="begin"/>
                        </w:r>
                        <w:r w:rsidR="004E33D7" w:rsidRPr="006F6221">
                          <w:rPr>
                            <w:rFonts w:ascii="Bookman Old Style" w:eastAsia="MS Mincho" w:hAnsi="Bookman Old Style"/>
                            <w:lang w:val="es-ES_tradnl" w:eastAsia="en-US"/>
                          </w:rPr>
                          <w:instrText xml:space="preserve"> REF _Ref90071285  \* MERGEFORMAT </w:instrText>
                        </w:r>
                        <w:r w:rsidR="004E33D7" w:rsidRPr="006F6221">
                          <w:rPr>
                            <w:rFonts w:ascii="Bookman Old Style" w:eastAsia="MS Mincho" w:hAnsi="Bookman Old Style"/>
                            <w:lang w:val="es-ES_tradnl" w:eastAsia="en-US"/>
                          </w:rPr>
                          <w:fldChar w:fldCharType="separate"/>
                        </w:r>
                      </w:p>
                      <w:p w14:paraId="01EFC703" w14:textId="2ECD235B" w:rsidR="00B2236D" w:rsidRPr="006F6221" w:rsidRDefault="007308CA" w:rsidP="00532F21">
                        <w:pPr>
                          <w:ind w:left="0" w:right="38"/>
                          <w:jc w:val="both"/>
                          <w:rPr>
                            <w:rFonts w:ascii="Bookman Old Style" w:eastAsia="MS Mincho" w:hAnsi="Bookman Old Style"/>
                            <w:lang w:val="es-ES_tradnl" w:eastAsia="en-US"/>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4E33D7" w:rsidRPr="006F6221">
                          <w:rPr>
                            <w:rFonts w:ascii="Bookman Old Style" w:eastAsia="MS Mincho" w:hAnsi="Bookman Old Style"/>
                            <w:lang w:val="es-ES_tradnl" w:eastAsia="en-US"/>
                          </w:rPr>
                          <w:fldChar w:fldCharType="end"/>
                        </w:r>
                        <w:r w:rsidR="00B2236D" w:rsidRPr="006F6221">
                          <w:rPr>
                            <w:rFonts w:ascii="Bookman Old Style" w:eastAsia="MS Mincho" w:hAnsi="Bookman Old Style"/>
                            <w:lang w:val="es-ES_tradnl" w:eastAsia="en-US"/>
                          </w:rPr>
                          <w:t xml:space="preserve"> y según la siguiente tabla:</w:t>
                        </w:r>
                      </w:p>
                      <w:p w14:paraId="66B26E1E" w14:textId="77777777" w:rsidR="00B2236D" w:rsidRPr="006F6221" w:rsidRDefault="00B2236D" w:rsidP="00532F21">
                        <w:pPr>
                          <w:ind w:left="0" w:right="176"/>
                          <w:jc w:val="both"/>
                          <w:rPr>
                            <w:rFonts w:ascii="Bookman Old Style" w:eastAsia="MS Mincho" w:hAnsi="Bookman Old Style"/>
                            <w:i/>
                            <w:iCs/>
                            <w:lang w:val="es-ES_tradnl" w:eastAsia="en-US"/>
                          </w:rPr>
                        </w:pPr>
                      </w:p>
                      <w:tbl>
                        <w:tblPr>
                          <w:tblW w:w="2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3"/>
                          <w:gridCol w:w="1559"/>
                        </w:tblGrid>
                        <w:tr w:rsidR="00B2236D" w:rsidRPr="006F6221" w14:paraId="63DEA69C" w14:textId="77777777" w:rsidTr="00532F21">
                          <w:trPr>
                            <w:trHeight w:val="615"/>
                            <w:jc w:val="center"/>
                          </w:trPr>
                          <w:tc>
                            <w:tcPr>
                              <w:tcW w:w="1123" w:type="dxa"/>
                              <w:shd w:val="clear" w:color="auto" w:fill="auto"/>
                              <w:vAlign w:val="center"/>
                              <w:hideMark/>
                            </w:tcPr>
                            <w:p w14:paraId="66375F4C" w14:textId="77777777" w:rsidR="00B2236D" w:rsidRPr="006F6221" w:rsidRDefault="00B2236D" w:rsidP="00532F21">
                              <w:pPr>
                                <w:ind w:left="0"/>
                                <w:jc w:val="center"/>
                                <w:rPr>
                                  <w:rFonts w:ascii="Bookman Old Style" w:eastAsia="MS Mincho" w:hAnsi="Bookman Old Style"/>
                                  <w:b/>
                                  <w:lang w:val="es-ES_tradnl" w:eastAsia="en-US"/>
                                </w:rPr>
                              </w:pPr>
                              <w:r w:rsidRPr="006F6221">
                                <w:rPr>
                                  <w:rFonts w:ascii="Bookman Old Style" w:eastAsia="MS Mincho" w:hAnsi="Bookman Old Style"/>
                                  <w:b/>
                                  <w:lang w:val="es-ES_tradnl" w:eastAsia="en-US"/>
                                </w:rPr>
                                <w:t xml:space="preserve">Grupo </w:t>
                              </w:r>
                            </w:p>
                            <w:p w14:paraId="754FD4C0" w14:textId="77777777" w:rsidR="00B2236D" w:rsidRPr="006F6221" w:rsidRDefault="00B2236D" w:rsidP="00532F21">
                              <w:pPr>
                                <w:ind w:left="0"/>
                                <w:jc w:val="center"/>
                                <w:rPr>
                                  <w:rFonts w:ascii="Bookman Old Style" w:eastAsia="MS Mincho" w:hAnsi="Bookman Old Style"/>
                                  <w:b/>
                                  <w:lang w:val="es-ES_tradnl" w:eastAsia="en-US"/>
                                </w:rPr>
                              </w:pPr>
                              <w:r w:rsidRPr="006F6221">
                                <w:rPr>
                                  <w:rFonts w:ascii="Bookman Old Style" w:eastAsia="MS Mincho" w:hAnsi="Bookman Old Style"/>
                                  <w:b/>
                                  <w:lang w:val="es-ES_tradnl" w:eastAsia="en-US"/>
                                </w:rPr>
                                <w:t>G</w:t>
                              </w:r>
                            </w:p>
                          </w:tc>
                          <w:tc>
                            <w:tcPr>
                              <w:tcW w:w="1559" w:type="dxa"/>
                              <w:shd w:val="clear" w:color="auto" w:fill="auto"/>
                              <w:vAlign w:val="center"/>
                              <w:hideMark/>
                            </w:tcPr>
                            <w:p w14:paraId="12A1CA68" w14:textId="1E90C232" w:rsidR="00B2236D" w:rsidRPr="006F6221" w:rsidRDefault="009722D0" w:rsidP="00532F21">
                              <w:pPr>
                                <w:ind w:left="0"/>
                                <w:rPr>
                                  <w:rFonts w:ascii="Bookman Old Style" w:eastAsia="MS Mincho" w:hAnsi="Bookman Old Style"/>
                                  <w:b/>
                                  <w:lang w:val="es-ES_tradnl" w:eastAsia="en-US"/>
                                </w:rPr>
                              </w:pPr>
                              <m:oMathPara>
                                <m:oMath>
                                  <m:sSub>
                                    <m:sSubPr>
                                      <m:ctrlPr>
                                        <w:rPr>
                                          <w:rFonts w:ascii="Cambria Math" w:eastAsia="MS Mincho" w:hAnsi="Cambria Math"/>
                                          <w:b/>
                                          <w:sz w:val="20"/>
                                          <w:lang w:val="es-ES_tradnl" w:eastAsia="en-US"/>
                                        </w:rPr>
                                      </m:ctrlPr>
                                    </m:sSubPr>
                                    <m:e>
                                      <m:d>
                                        <m:dPr>
                                          <m:ctrlPr>
                                            <w:rPr>
                                              <w:rFonts w:ascii="Cambria Math" w:eastAsia="MS Mincho" w:hAnsi="Cambria Math"/>
                                              <w:b/>
                                              <w:sz w:val="20"/>
                                              <w:lang w:val="es-ES_tradnl" w:eastAsia="en-US"/>
                                            </w:rPr>
                                          </m:ctrlPr>
                                        </m:dPr>
                                        <m:e>
                                          <m:acc>
                                            <m:accPr>
                                              <m:ctrlPr>
                                                <w:rPr>
                                                  <w:rFonts w:ascii="Cambria Math" w:eastAsia="MS Mincho" w:hAnsi="Cambria Math"/>
                                                  <w:b/>
                                                  <w:sz w:val="20"/>
                                                  <w:lang w:val="es-ES_tradnl" w:eastAsia="en-US"/>
                                                </w:rPr>
                                              </m:ctrlPr>
                                            </m:accPr>
                                            <m:e>
                                              <m:f>
                                                <m:fPr>
                                                  <m:ctrlPr>
                                                    <w:rPr>
                                                      <w:rFonts w:ascii="Cambria Math" w:eastAsia="MS Mincho" w:hAnsi="Cambria Math"/>
                                                      <w:b/>
                                                      <w:sz w:val="20"/>
                                                      <w:lang w:val="es-ES_tradnl" w:eastAsia="en-US"/>
                                                    </w:rPr>
                                                  </m:ctrlPr>
                                                </m:fPr>
                                                <m:num>
                                                  <m:r>
                                                    <m:rPr>
                                                      <m:sty m:val="b"/>
                                                    </m:rPr>
                                                    <w:rPr>
                                                      <w:rFonts w:ascii="Cambria Math" w:eastAsia="MS Mincho" w:hAnsi="Cambria Math"/>
                                                      <w:sz w:val="20"/>
                                                      <w:lang w:val="es-ES_tradnl" w:eastAsia="en-US"/>
                                                    </w:rPr>
                                                    <m:t>INV</m:t>
                                                  </m:r>
                                                </m:num>
                                                <m:den>
                                                  <m:r>
                                                    <m:rPr>
                                                      <m:sty m:val="b"/>
                                                    </m:rPr>
                                                    <w:rPr>
                                                      <w:rFonts w:ascii="Cambria Math" w:eastAsia="MS Mincho" w:hAnsi="Cambria Math"/>
                                                      <w:sz w:val="20"/>
                                                      <w:lang w:val="es-ES_tradnl" w:eastAsia="en-US"/>
                                                    </w:rPr>
                                                    <m:t>facturas</m:t>
                                                  </m:r>
                                                </m:den>
                                              </m:f>
                                            </m:e>
                                          </m:acc>
                                        </m:e>
                                      </m:d>
                                    </m:e>
                                    <m:sub>
                                      <m:r>
                                        <m:rPr>
                                          <m:sty m:val="b"/>
                                        </m:rPr>
                                        <w:rPr>
                                          <w:rFonts w:ascii="Cambria Math" w:eastAsia="MS Mincho" w:hAnsi="Cambria Math"/>
                                          <w:sz w:val="20"/>
                                          <w:lang w:val="es-ES_tradnl" w:eastAsia="en-US"/>
                                        </w:rPr>
                                        <m:t>p,G,</m:t>
                                      </m:r>
                                    </m:sub>
                                  </m:sSub>
                                </m:oMath>
                              </m:oMathPara>
                            </w:p>
                          </w:tc>
                        </w:tr>
                        <w:tr w:rsidR="00B2236D" w:rsidRPr="006F6221" w14:paraId="323CB765" w14:textId="77777777" w:rsidTr="00532F21">
                          <w:trPr>
                            <w:trHeight w:val="330"/>
                            <w:jc w:val="center"/>
                          </w:trPr>
                          <w:tc>
                            <w:tcPr>
                              <w:tcW w:w="1123" w:type="dxa"/>
                              <w:shd w:val="clear" w:color="auto" w:fill="auto"/>
                              <w:vAlign w:val="center"/>
                              <w:hideMark/>
                            </w:tcPr>
                            <w:p w14:paraId="6FAA9CAA" w14:textId="77777777" w:rsidR="00B2236D" w:rsidRPr="006F6221" w:rsidRDefault="00B2236D" w:rsidP="00532F21">
                              <w:pPr>
                                <w:ind w:left="0"/>
                                <w:jc w:val="center"/>
                                <w:rPr>
                                  <w:rFonts w:ascii="Bookman Old Style" w:eastAsia="MS Mincho" w:hAnsi="Bookman Old Style"/>
                                  <w:lang w:val="es-ES_tradnl" w:eastAsia="en-US"/>
                                </w:rPr>
                              </w:pPr>
                              <w:r w:rsidRPr="006F6221">
                                <w:rPr>
                                  <w:rFonts w:ascii="Bookman Old Style" w:eastAsia="MS Mincho" w:hAnsi="Bookman Old Style"/>
                                  <w:lang w:val="es-ES_tradnl" w:eastAsia="en-US"/>
                                </w:rPr>
                                <w:t>1</w:t>
                              </w:r>
                            </w:p>
                          </w:tc>
                          <w:tc>
                            <w:tcPr>
                              <w:tcW w:w="1559" w:type="dxa"/>
                              <w:shd w:val="clear" w:color="auto" w:fill="auto"/>
                              <w:noWrap/>
                              <w:vAlign w:val="center"/>
                            </w:tcPr>
                            <w:p w14:paraId="7F491878" w14:textId="2CD8F35B" w:rsidR="00B2236D" w:rsidRPr="006F6221" w:rsidRDefault="00B2236D" w:rsidP="00532F21">
                              <w:pPr>
                                <w:tabs>
                                  <w:tab w:val="left" w:pos="123"/>
                                </w:tabs>
                                <w:ind w:left="0"/>
                                <w:jc w:val="center"/>
                                <w:rPr>
                                  <w:rFonts w:ascii="Bookman Old Style" w:eastAsia="MS Mincho" w:hAnsi="Bookman Old Style"/>
                                  <w:lang w:val="es-ES_tradnl" w:eastAsia="en-US"/>
                                </w:rPr>
                              </w:pPr>
                              <w:r w:rsidRPr="006F6221">
                                <w:rPr>
                                  <w:rFonts w:ascii="Bookman Old Style" w:hAnsi="Bookman Old Style"/>
                                  <w:color w:val="000000"/>
                                  <w:lang w:val="es-MX" w:eastAsia="es-MX"/>
                                </w:rPr>
                                <w:t xml:space="preserve">$ </w:t>
                              </w:r>
                              <w:r w:rsidR="00A67921" w:rsidRPr="006F6221">
                                <w:rPr>
                                  <w:rFonts w:ascii="Bookman Old Style" w:hAnsi="Bookman Old Style"/>
                                  <w:color w:val="000000"/>
                                  <w:lang w:val="es-MX" w:eastAsia="es-MX"/>
                                </w:rPr>
                                <w:t>235</w:t>
                              </w:r>
                            </w:p>
                          </w:tc>
                        </w:tr>
                        <w:tr w:rsidR="00B2236D" w:rsidRPr="006F6221" w14:paraId="0B8D9236" w14:textId="77777777" w:rsidTr="00532F21">
                          <w:trPr>
                            <w:trHeight w:val="330"/>
                            <w:jc w:val="center"/>
                          </w:trPr>
                          <w:tc>
                            <w:tcPr>
                              <w:tcW w:w="1123" w:type="dxa"/>
                              <w:shd w:val="clear" w:color="auto" w:fill="auto"/>
                              <w:vAlign w:val="center"/>
                              <w:hideMark/>
                            </w:tcPr>
                            <w:p w14:paraId="5E5464A6" w14:textId="77777777" w:rsidR="00B2236D" w:rsidRPr="006F6221" w:rsidRDefault="00B2236D" w:rsidP="00532F21">
                              <w:pPr>
                                <w:ind w:left="0"/>
                                <w:jc w:val="center"/>
                                <w:rPr>
                                  <w:rFonts w:ascii="Bookman Old Style" w:eastAsia="MS Mincho" w:hAnsi="Bookman Old Style"/>
                                  <w:lang w:val="es-ES_tradnl" w:eastAsia="en-US"/>
                                </w:rPr>
                              </w:pPr>
                              <w:r w:rsidRPr="006F6221">
                                <w:rPr>
                                  <w:rFonts w:ascii="Bookman Old Style" w:eastAsia="MS Mincho" w:hAnsi="Bookman Old Style"/>
                                  <w:lang w:val="es-ES_tradnl" w:eastAsia="en-US"/>
                                </w:rPr>
                                <w:t>2</w:t>
                              </w:r>
                            </w:p>
                          </w:tc>
                          <w:tc>
                            <w:tcPr>
                              <w:tcW w:w="1559" w:type="dxa"/>
                              <w:shd w:val="clear" w:color="auto" w:fill="auto"/>
                              <w:noWrap/>
                            </w:tcPr>
                            <w:p w14:paraId="66A60EAB" w14:textId="0D54C093" w:rsidR="00B2236D" w:rsidRPr="006F6221" w:rsidRDefault="00B2236D" w:rsidP="00532F21">
                              <w:pPr>
                                <w:tabs>
                                  <w:tab w:val="left" w:pos="123"/>
                                </w:tabs>
                                <w:ind w:left="0"/>
                                <w:jc w:val="center"/>
                                <w:rPr>
                                  <w:rFonts w:ascii="Bookman Old Style" w:eastAsia="MS Mincho" w:hAnsi="Bookman Old Style"/>
                                  <w:lang w:val="es-ES_tradnl" w:eastAsia="en-US"/>
                                </w:rPr>
                              </w:pPr>
                              <w:r w:rsidRPr="006F6221">
                                <w:rPr>
                                  <w:rFonts w:ascii="Bookman Old Style" w:hAnsi="Bookman Old Style"/>
                                  <w:color w:val="000000"/>
                                  <w:lang w:val="es-MX" w:eastAsia="es-MX"/>
                                </w:rPr>
                                <w:t>$</w:t>
                              </w:r>
                              <w:r w:rsidR="00DD0A00" w:rsidRPr="006F6221">
                                <w:rPr>
                                  <w:rFonts w:ascii="Bookman Old Style" w:hAnsi="Bookman Old Style"/>
                                  <w:color w:val="000000"/>
                                  <w:lang w:val="es-MX" w:eastAsia="es-MX"/>
                                </w:rPr>
                                <w:t xml:space="preserve"> </w:t>
                              </w:r>
                              <w:r w:rsidR="003E39B3" w:rsidRPr="006F6221">
                                <w:rPr>
                                  <w:rFonts w:ascii="Bookman Old Style" w:hAnsi="Bookman Old Style"/>
                                  <w:color w:val="000000"/>
                                  <w:lang w:val="es-MX" w:eastAsia="es-MX"/>
                                </w:rPr>
                                <w:t>17</w:t>
                              </w:r>
                              <w:r w:rsidR="00996BD8" w:rsidRPr="006F6221">
                                <w:rPr>
                                  <w:rFonts w:ascii="Bookman Old Style" w:hAnsi="Bookman Old Style"/>
                                  <w:color w:val="000000"/>
                                  <w:lang w:val="es-MX" w:eastAsia="es-MX"/>
                                </w:rPr>
                                <w:t>4</w:t>
                              </w:r>
                            </w:p>
                          </w:tc>
                        </w:tr>
                        <w:tr w:rsidR="003E39B3" w:rsidRPr="006F6221" w14:paraId="26659B34" w14:textId="77777777" w:rsidTr="00532F21">
                          <w:trPr>
                            <w:trHeight w:val="330"/>
                            <w:jc w:val="center"/>
                          </w:trPr>
                          <w:tc>
                            <w:tcPr>
                              <w:tcW w:w="1123" w:type="dxa"/>
                              <w:shd w:val="clear" w:color="auto" w:fill="auto"/>
                              <w:vAlign w:val="center"/>
                            </w:tcPr>
                            <w:p w14:paraId="44CD57EB" w14:textId="7B0DA6D2" w:rsidR="003E39B3" w:rsidRPr="006F6221" w:rsidRDefault="003E39B3" w:rsidP="00532F21">
                              <w:pPr>
                                <w:ind w:left="0"/>
                                <w:jc w:val="center"/>
                                <w:rPr>
                                  <w:rFonts w:ascii="Bookman Old Style" w:eastAsia="MS Mincho" w:hAnsi="Bookman Old Style"/>
                                  <w:lang w:val="es-ES_tradnl" w:eastAsia="en-US"/>
                                </w:rPr>
                              </w:pPr>
                              <w:r w:rsidRPr="006F6221">
                                <w:rPr>
                                  <w:rFonts w:ascii="Bookman Old Style" w:eastAsia="MS Mincho" w:hAnsi="Bookman Old Style"/>
                                  <w:lang w:val="es-ES_tradnl" w:eastAsia="en-US"/>
                                </w:rPr>
                                <w:t>3</w:t>
                              </w:r>
                            </w:p>
                          </w:tc>
                          <w:tc>
                            <w:tcPr>
                              <w:tcW w:w="1559" w:type="dxa"/>
                              <w:shd w:val="clear" w:color="auto" w:fill="auto"/>
                              <w:noWrap/>
                            </w:tcPr>
                            <w:p w14:paraId="14B2B20F" w14:textId="41778CDA" w:rsidR="003E39B3" w:rsidRPr="006F6221" w:rsidRDefault="003E39B3" w:rsidP="00532F21">
                              <w:pPr>
                                <w:tabs>
                                  <w:tab w:val="left" w:pos="123"/>
                                </w:tabs>
                                <w:ind w:left="0"/>
                                <w:jc w:val="center"/>
                                <w:rPr>
                                  <w:rFonts w:ascii="Bookman Old Style" w:hAnsi="Bookman Old Style"/>
                                  <w:color w:val="000000"/>
                                  <w:lang w:val="es-MX" w:eastAsia="es-MX"/>
                                </w:rPr>
                              </w:pPr>
                              <w:r w:rsidRPr="006F6221">
                                <w:rPr>
                                  <w:rFonts w:ascii="Bookman Old Style" w:hAnsi="Bookman Old Style"/>
                                  <w:color w:val="000000"/>
                                  <w:lang w:val="es-MX" w:eastAsia="es-MX"/>
                                </w:rPr>
                                <w:t>$</w:t>
                              </w:r>
                              <w:r w:rsidR="00DD0A00" w:rsidRPr="006F6221">
                                <w:rPr>
                                  <w:rFonts w:ascii="Bookman Old Style" w:hAnsi="Bookman Old Style"/>
                                  <w:color w:val="000000"/>
                                  <w:lang w:val="es-MX" w:eastAsia="es-MX"/>
                                </w:rPr>
                                <w:t xml:space="preserve"> </w:t>
                              </w:r>
                              <w:r w:rsidRPr="006F6221">
                                <w:rPr>
                                  <w:rFonts w:ascii="Bookman Old Style" w:hAnsi="Bookman Old Style"/>
                                  <w:color w:val="000000"/>
                                  <w:lang w:val="es-MX" w:eastAsia="es-MX"/>
                                </w:rPr>
                                <w:t>1</w:t>
                              </w:r>
                              <w:r w:rsidR="00996BD8" w:rsidRPr="006F6221">
                                <w:rPr>
                                  <w:rFonts w:ascii="Bookman Old Style" w:hAnsi="Bookman Old Style"/>
                                  <w:color w:val="000000"/>
                                  <w:lang w:val="es-MX" w:eastAsia="es-MX"/>
                                </w:rPr>
                                <w:t>68</w:t>
                              </w:r>
                            </w:p>
                          </w:tc>
                        </w:tr>
                      </w:tbl>
                      <w:p w14:paraId="512EDE29" w14:textId="77777777" w:rsidR="00B2236D" w:rsidRPr="006F6221" w:rsidRDefault="00B2236D" w:rsidP="00532F21">
                        <w:pPr>
                          <w:ind w:left="0" w:right="176"/>
                          <w:jc w:val="both"/>
                          <w:rPr>
                            <w:rFonts w:ascii="Bookman Old Style" w:eastAsia="MS Mincho" w:hAnsi="Bookman Old Style"/>
                            <w:i/>
                            <w:iCs/>
                            <w:lang w:val="es-ES_tradnl" w:eastAsia="en-US"/>
                          </w:rPr>
                        </w:pPr>
                      </w:p>
                      <w:p w14:paraId="0E0D9BBF" w14:textId="77777777" w:rsidR="00B2236D" w:rsidRPr="006F6221" w:rsidRDefault="00B2236D" w:rsidP="00532F21">
                        <w:pPr>
                          <w:tabs>
                            <w:tab w:val="left" w:pos="5359"/>
                          </w:tabs>
                          <w:ind w:left="0"/>
                          <w:jc w:val="both"/>
                          <w:rPr>
                            <w:rFonts w:ascii="Bookman Old Style" w:eastAsia="MS Mincho" w:hAnsi="Bookman Old Style"/>
                            <w:lang w:val="es-ES_tradnl" w:eastAsia="en-US"/>
                          </w:rPr>
                        </w:pPr>
                        <w:r w:rsidRPr="006F6221">
                          <w:rPr>
                            <w:rFonts w:ascii="Bookman Old Style" w:eastAsia="MS Mincho" w:hAnsi="Bookman Old Style"/>
                            <w:lang w:val="es-ES_tradnl" w:eastAsia="en-US"/>
                          </w:rPr>
                          <w:t>Con ese resultado, se determinará la razón INV/factura máxima a reconocer.</w:t>
                        </w:r>
                      </w:p>
                      <w:p w14:paraId="3B1CA17D" w14:textId="77777777" w:rsidR="00B2236D" w:rsidRPr="006F6221" w:rsidRDefault="00B2236D" w:rsidP="00532F21">
                        <w:pPr>
                          <w:tabs>
                            <w:tab w:val="left" w:pos="5359"/>
                          </w:tabs>
                          <w:ind w:left="0" w:right="1104"/>
                          <w:jc w:val="both"/>
                          <w:rPr>
                            <w:rFonts w:ascii="Bookman Old Style" w:eastAsia="MS Mincho" w:hAnsi="Bookman Old Style"/>
                            <w:i/>
                            <w:iCs/>
                            <w:lang w:val="es-ES_tradnl" w:eastAsia="en-US"/>
                          </w:rPr>
                        </w:pPr>
                      </w:p>
                      <w:p w14:paraId="11FA68E5" w14:textId="77777777" w:rsidR="007308CA" w:rsidRPr="007308CA" w:rsidRDefault="00B2236D" w:rsidP="007308CA">
                        <w:pPr>
                          <w:tabs>
                            <w:tab w:val="left" w:pos="5359"/>
                          </w:tabs>
                          <w:ind w:left="0" w:right="33"/>
                          <w:jc w:val="both"/>
                          <w:rPr>
                            <w:rFonts w:ascii="Bookman Old Style" w:hAnsi="Bookman Old Style"/>
                            <w:lang w:val="es-ES_tradnl"/>
                          </w:rPr>
                        </w:pPr>
                        <w:r w:rsidRPr="006F6221">
                          <w:rPr>
                            <w:rFonts w:ascii="Bookman Old Style" w:eastAsia="MS Mincho" w:hAnsi="Bookman Old Style"/>
                            <w:lang w:val="es-ES_tradnl" w:eastAsia="en-US"/>
                          </w:rPr>
                          <w:t xml:space="preserve">En caso de que alguno de los municipios que conforma el Mercado Relevante de Comercialización nuevo para el Siguiente Período Tarifario no se encuentre en la Tabla 1 del </w:t>
                        </w:r>
                        <w:r w:rsidR="004E33D7" w:rsidRPr="006F6221">
                          <w:rPr>
                            <w:rFonts w:ascii="Bookman Old Style" w:eastAsia="MS Mincho" w:hAnsi="Bookman Old Style"/>
                            <w:lang w:val="es-ES_tradnl" w:eastAsia="en-US"/>
                          </w:rPr>
                          <w:fldChar w:fldCharType="begin"/>
                        </w:r>
                        <w:r w:rsidR="004E33D7" w:rsidRPr="006F6221">
                          <w:rPr>
                            <w:rFonts w:ascii="Bookman Old Style" w:eastAsia="MS Mincho" w:hAnsi="Bookman Old Style"/>
                            <w:lang w:val="es-ES_tradnl" w:eastAsia="en-US"/>
                          </w:rPr>
                          <w:instrText xml:space="preserve"> REF _Ref90071285  \* MERGEFORMAT </w:instrText>
                        </w:r>
                        <w:r w:rsidR="004E33D7" w:rsidRPr="006F6221">
                          <w:rPr>
                            <w:rFonts w:ascii="Bookman Old Style" w:eastAsia="MS Mincho" w:hAnsi="Bookman Old Style"/>
                            <w:lang w:val="es-ES_tradnl" w:eastAsia="en-US"/>
                          </w:rPr>
                          <w:fldChar w:fldCharType="separate"/>
                        </w:r>
                      </w:p>
                      <w:p w14:paraId="76221021" w14:textId="77777777" w:rsidR="007308CA" w:rsidRPr="007308CA" w:rsidRDefault="007308CA" w:rsidP="007308CA">
                        <w:pPr>
                          <w:tabs>
                            <w:tab w:val="left" w:pos="5359"/>
                          </w:tabs>
                          <w:ind w:left="0" w:right="33"/>
                          <w:jc w:val="both"/>
                          <w:rPr>
                            <w:rFonts w:ascii="Bookman Old Style" w:hAnsi="Bookman Old Style"/>
                            <w:lang w:val="es-ES_tradnl"/>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4E33D7" w:rsidRPr="006F6221">
                          <w:rPr>
                            <w:rFonts w:ascii="Bookman Old Style" w:eastAsia="MS Mincho" w:hAnsi="Bookman Old Style"/>
                            <w:lang w:val="es-ES_tradnl" w:eastAsia="en-US"/>
                          </w:rPr>
                          <w:fldChar w:fldCharType="end"/>
                        </w:r>
                        <w:r w:rsidR="00B2236D" w:rsidRPr="006F6221">
                          <w:rPr>
                            <w:rFonts w:ascii="Bookman Old Style" w:eastAsia="MS Mincho" w:hAnsi="Bookman Old Style"/>
                            <w:lang w:val="es-ES_tradnl" w:eastAsia="en-US"/>
                          </w:rPr>
                          <w:t>, la empresa deberá solicitar a la CREG que determine el grupo al que pertenece el municipio. La CREG</w:t>
                        </w:r>
                        <w:r w:rsidR="00B2236D" w:rsidRPr="006F6221">
                          <w:rPr>
                            <w:rFonts w:ascii="Bookman Old Style" w:eastAsia="MS Mincho" w:hAnsi="Bookman Old Style"/>
                            <w:i/>
                            <w:iCs/>
                            <w:lang w:val="es-ES_tradnl" w:eastAsia="en-US"/>
                          </w:rPr>
                          <w:t xml:space="preserve"> </w:t>
                        </w:r>
                        <w:r w:rsidR="00B2236D" w:rsidRPr="006F6221">
                          <w:rPr>
                            <w:rFonts w:ascii="Bookman Old Style" w:eastAsia="MS Mincho" w:hAnsi="Bookman Old Style"/>
                            <w:lang w:val="es-ES_tradnl" w:eastAsia="en-US"/>
                          </w:rPr>
                          <w:t xml:space="preserve">hará esta determinación con base en la metodología de agrupación utilizada para la construcción de la Tabla 2 consignada en el </w:t>
                        </w:r>
                        <w:r w:rsidR="004E33D7" w:rsidRPr="006F6221">
                          <w:rPr>
                            <w:rFonts w:ascii="Bookman Old Style" w:eastAsia="MS Mincho" w:hAnsi="Bookman Old Style"/>
                            <w:lang w:val="es-ES_tradnl" w:eastAsia="en-US"/>
                          </w:rPr>
                          <w:fldChar w:fldCharType="begin"/>
                        </w:r>
                        <w:r w:rsidR="004E33D7" w:rsidRPr="006F6221">
                          <w:rPr>
                            <w:rFonts w:ascii="Bookman Old Style" w:eastAsia="MS Mincho" w:hAnsi="Bookman Old Style"/>
                            <w:lang w:val="es-ES_tradnl" w:eastAsia="en-US"/>
                          </w:rPr>
                          <w:instrText xml:space="preserve"> REF _Ref90071285  \* MERGEFORMAT </w:instrText>
                        </w:r>
                        <w:r w:rsidR="004E33D7" w:rsidRPr="006F6221">
                          <w:rPr>
                            <w:rFonts w:ascii="Bookman Old Style" w:eastAsia="MS Mincho" w:hAnsi="Bookman Old Style"/>
                            <w:lang w:val="es-ES_tradnl" w:eastAsia="en-US"/>
                          </w:rPr>
                          <w:fldChar w:fldCharType="separate"/>
                        </w:r>
                      </w:p>
                      <w:p w14:paraId="546C0D9A" w14:textId="7089A9C1" w:rsidR="00B2236D" w:rsidRPr="006F6221" w:rsidRDefault="007308CA" w:rsidP="00532F21">
                        <w:pPr>
                          <w:tabs>
                            <w:tab w:val="left" w:pos="5359"/>
                          </w:tabs>
                          <w:ind w:left="0" w:right="33"/>
                          <w:jc w:val="both"/>
                          <w:rPr>
                            <w:rFonts w:ascii="Bookman Old Style" w:eastAsia="MS Mincho" w:hAnsi="Bookman Old Style"/>
                            <w:lang w:val="es-ES_tradnl" w:eastAsia="en-US"/>
                          </w:rPr>
                        </w:pPr>
                        <w:r w:rsidRPr="007308CA">
                          <w:rPr>
                            <w:rFonts w:ascii="Bookman Old Style" w:hAnsi="Bookman Old Style"/>
                            <w:lang w:val="es-ES_tradnl"/>
                          </w:rPr>
                          <w:t>ANEXO</w:t>
                        </w:r>
                        <w:r w:rsidRPr="006F6221">
                          <w:rPr>
                            <w:rFonts w:ascii="Bookman Old Style" w:hAnsi="Bookman Old Style"/>
                            <w:b/>
                            <w:noProof/>
                            <w:lang w:val="es-ES_tradnl"/>
                          </w:rPr>
                          <w:t xml:space="preserve"> </w:t>
                        </w:r>
                        <w:r>
                          <w:rPr>
                            <w:rFonts w:ascii="Bookman Old Style" w:hAnsi="Bookman Old Style"/>
                            <w:b/>
                            <w:noProof/>
                            <w:lang w:val="es-ES_tradnl"/>
                          </w:rPr>
                          <w:t>2</w:t>
                        </w:r>
                        <w:r w:rsidR="004E33D7" w:rsidRPr="006F6221">
                          <w:rPr>
                            <w:rFonts w:ascii="Bookman Old Style" w:eastAsia="MS Mincho" w:hAnsi="Bookman Old Style"/>
                            <w:lang w:val="es-ES_tradnl" w:eastAsia="en-US"/>
                          </w:rPr>
                          <w:fldChar w:fldCharType="end"/>
                        </w:r>
                        <w:r w:rsidR="00B2236D" w:rsidRPr="006F6221">
                          <w:rPr>
                            <w:rFonts w:ascii="Bookman Old Style" w:eastAsia="MS Mincho" w:hAnsi="Bookman Old Style"/>
                            <w:lang w:val="es-ES_tradnl" w:eastAsia="en-US"/>
                          </w:rPr>
                          <w:t>.</w:t>
                        </w:r>
                      </w:p>
                      <w:p w14:paraId="5052BAF0" w14:textId="77777777" w:rsidR="00B2236D" w:rsidRPr="006F6221" w:rsidRDefault="00B2236D" w:rsidP="00532F21">
                        <w:pPr>
                          <w:tabs>
                            <w:tab w:val="left" w:pos="5359"/>
                          </w:tabs>
                          <w:ind w:left="0" w:right="1104"/>
                          <w:jc w:val="both"/>
                          <w:rPr>
                            <w:rFonts w:ascii="Bookman Old Style" w:eastAsia="MS Mincho" w:hAnsi="Bookman Old Style"/>
                            <w:i/>
                            <w:iCs/>
                            <w:lang w:val="es-ES_tradnl" w:eastAsia="en-US"/>
                          </w:rPr>
                        </w:pPr>
                      </w:p>
                    </w:tc>
                  </w:tr>
                </w:tbl>
                <w:p w14:paraId="28D02A48" w14:textId="77777777" w:rsidR="00B2236D" w:rsidRPr="006F6221" w:rsidRDefault="00B2236D" w:rsidP="00532F21">
                  <w:pPr>
                    <w:ind w:left="0" w:right="176"/>
                    <w:jc w:val="both"/>
                    <w:rPr>
                      <w:rFonts w:ascii="Bookman Old Style" w:eastAsia="MS Mincho" w:hAnsi="Bookman Old Style"/>
                      <w:i/>
                      <w:iCs/>
                      <w:lang w:val="es-ES_tradnl" w:eastAsia="en-US"/>
                    </w:rPr>
                  </w:pPr>
                </w:p>
              </w:tc>
            </w:tr>
          </w:tbl>
          <w:p w14:paraId="018BA60F" w14:textId="77777777" w:rsidR="00B2236D" w:rsidRPr="006F6221" w:rsidRDefault="00B2236D" w:rsidP="00532F21">
            <w:pPr>
              <w:ind w:left="0" w:right="-93"/>
              <w:jc w:val="both"/>
              <w:rPr>
                <w:rFonts w:ascii="Bookman Old Style" w:eastAsia="MS Mincho" w:hAnsi="Bookman Old Style" w:cs="Arial"/>
                <w:i/>
                <w:iCs/>
                <w:sz w:val="18"/>
                <w:lang w:val="es-ES_tradnl" w:eastAsia="en-US"/>
              </w:rPr>
            </w:pPr>
          </w:p>
        </w:tc>
      </w:tr>
      <w:tr w:rsidR="00B2236D" w:rsidRPr="006F6221" w14:paraId="1445F9D5" w14:textId="77777777" w:rsidTr="00532F21">
        <w:tc>
          <w:tcPr>
            <w:tcW w:w="2126" w:type="dxa"/>
          </w:tcPr>
          <w:p w14:paraId="52A38B6C" w14:textId="482D8FC8" w:rsidR="00B2236D" w:rsidRPr="006F6221" w:rsidRDefault="00DD0A00" w:rsidP="00532F21">
            <w:pPr>
              <w:ind w:left="0" w:right="-93"/>
              <w:jc w:val="both"/>
              <w:rPr>
                <w:rFonts w:ascii="Bookman Old Style" w:eastAsia="MS Mincho" w:hAnsi="Bookman Old Style" w:cs="Arial"/>
                <w:i/>
                <w:iCs/>
                <w:lang w:val="es-ES_tradnl" w:eastAsia="en-US"/>
              </w:rPr>
            </w:pPr>
            <m:oMathPara>
              <m:oMathParaPr>
                <m:jc m:val="left"/>
              </m:oMathParaPr>
              <m:oMath>
                <m:r>
                  <w:rPr>
                    <w:rFonts w:ascii="Cambria Math" w:eastAsia="MS Mincho" w:hAnsi="Cambria Math" w:cs="Arial"/>
                    <w:sz w:val="22"/>
                    <w:lang w:val="es-ES_tradnl" w:eastAsia="en-US"/>
                  </w:rPr>
                  <m:t xml:space="preserve"> </m:t>
                </m:r>
                <m:sSub>
                  <m:sSubPr>
                    <m:ctrlPr>
                      <w:rPr>
                        <w:rFonts w:ascii="Cambria Math" w:eastAsia="MS Mincho" w:hAnsi="Cambria Math" w:cs="Arial"/>
                        <w:i/>
                        <w:iCs/>
                        <w:sz w:val="22"/>
                        <w:lang w:val="es-ES_tradnl" w:eastAsia="en-US"/>
                      </w:rPr>
                    </m:ctrlPr>
                  </m:sSubPr>
                  <m:e>
                    <m:r>
                      <w:rPr>
                        <w:rFonts w:ascii="Cambria Math" w:eastAsia="MS Mincho" w:hAnsi="Cambria Math" w:cs="Arial"/>
                        <w:sz w:val="22"/>
                        <w:lang w:val="es-ES_tradnl" w:eastAsia="en-US"/>
                      </w:rPr>
                      <m:t>INV</m:t>
                    </m:r>
                  </m:e>
                  <m:sub>
                    <m:r>
                      <w:rPr>
                        <w:rFonts w:ascii="Cambria Math" w:eastAsia="MS Mincho" w:hAnsi="Cambria Math" w:cs="Arial"/>
                        <w:sz w:val="22"/>
                        <w:lang w:val="es-ES_tradnl" w:eastAsia="en-US"/>
                      </w:rPr>
                      <m:t>rep</m:t>
                    </m:r>
                  </m:sub>
                </m:sSub>
              </m:oMath>
            </m:oMathPara>
          </w:p>
        </w:tc>
        <w:tc>
          <w:tcPr>
            <w:tcW w:w="6804" w:type="dxa"/>
          </w:tcPr>
          <w:p w14:paraId="6728A2AC" w14:textId="750C726E" w:rsidR="00B2236D" w:rsidRPr="006F6221" w:rsidRDefault="00B2236D" w:rsidP="00532F21">
            <w:pPr>
              <w:ind w:left="0" w:right="-93"/>
              <w:jc w:val="both"/>
              <w:rPr>
                <w:rFonts w:ascii="Bookman Old Style" w:eastAsia="MS Mincho" w:hAnsi="Bookman Old Style" w:cs="Arial"/>
                <w:lang w:val="es-ES_tradnl" w:eastAsia="en-US"/>
              </w:rPr>
            </w:pPr>
            <w:r w:rsidRPr="006F6221">
              <w:rPr>
                <w:rFonts w:ascii="Bookman Old Style" w:hAnsi="Bookman Old Style"/>
                <w:lang w:val="es-ES_tradnl" w:eastAsia="es-CO"/>
              </w:rPr>
              <w:t xml:space="preserve">Costo anual equivalente del </w:t>
            </w:r>
            <w:r w:rsidR="0091246B" w:rsidRPr="006F6221">
              <w:rPr>
                <w:rFonts w:ascii="Bookman Old Style" w:hAnsi="Bookman Old Style"/>
                <w:lang w:val="es-ES_tradnl" w:eastAsia="es-CO"/>
              </w:rPr>
              <w:t xml:space="preserve">valor presente </w:t>
            </w:r>
            <w:r w:rsidRPr="006F6221">
              <w:rPr>
                <w:rFonts w:ascii="Bookman Old Style" w:hAnsi="Bookman Old Style"/>
                <w:lang w:val="es-ES_tradnl" w:eastAsia="es-CO"/>
              </w:rPr>
              <w:t>de las inversiones correspondiente</w:t>
            </w:r>
            <w:r w:rsidR="003E0612" w:rsidRPr="006F6221">
              <w:rPr>
                <w:rFonts w:ascii="Bookman Old Style" w:hAnsi="Bookman Old Style"/>
                <w:lang w:val="es-ES_tradnl" w:eastAsia="es-CO"/>
              </w:rPr>
              <w:t>s</w:t>
            </w:r>
            <w:r w:rsidRPr="006F6221">
              <w:rPr>
                <w:rFonts w:ascii="Bookman Old Style" w:hAnsi="Bookman Old Style"/>
                <w:lang w:val="es-ES_tradnl" w:eastAsia="es-CO"/>
              </w:rPr>
              <w:t xml:space="preserve"> a la actividad de comercialización de los cinco (5) años reportados por las empresas en el horizonte de proyección. Estos valores deberán ser expresados en pesos de la Fecha Base. El costo anual equivalente se calculará conforme a la siguiente fórmula</w:t>
            </w:r>
            <w:r w:rsidR="00617238" w:rsidRPr="006F6221">
              <w:rPr>
                <w:rFonts w:ascii="Bookman Old Style" w:hAnsi="Bookman Old Style"/>
                <w:lang w:val="es-ES_tradnl" w:eastAsia="es-CO"/>
              </w:rPr>
              <w:t>:</w:t>
            </w:r>
          </w:p>
          <w:p w14:paraId="11EF41FB" w14:textId="77777777" w:rsidR="00B2236D" w:rsidRPr="006F6221" w:rsidRDefault="00B2236D" w:rsidP="00532F21">
            <w:pPr>
              <w:pStyle w:val="Prrafodelista"/>
              <w:ind w:left="-679" w:right="-904"/>
              <w:jc w:val="both"/>
              <w:rPr>
                <w:rFonts w:ascii="Bookman Old Style" w:hAnsi="Bookman Old Style"/>
                <w:i/>
                <w:iCs/>
                <w:sz w:val="24"/>
                <w:szCs w:val="24"/>
                <w:lang w:eastAsia="es-CO"/>
              </w:rPr>
            </w:pPr>
          </w:p>
          <w:p w14:paraId="22C2F3F5" w14:textId="78E9BAC4" w:rsidR="00B2236D" w:rsidRPr="006F6221" w:rsidRDefault="009722D0" w:rsidP="00532F21">
            <w:pPr>
              <w:pStyle w:val="Prrafodelista"/>
              <w:ind w:left="-679" w:right="-904"/>
              <w:jc w:val="both"/>
              <w:rPr>
                <w:rFonts w:ascii="Bookman Old Style" w:hAnsi="Bookman Old Style"/>
                <w:i/>
                <w:iCs/>
                <w:sz w:val="24"/>
                <w:szCs w:val="24"/>
                <w:lang w:eastAsia="es-CO"/>
              </w:rPr>
            </w:pPr>
            <m:oMathPara>
              <m:oMath>
                <m:sSub>
                  <m:sSubPr>
                    <m:ctrlPr>
                      <w:rPr>
                        <w:rFonts w:ascii="Cambria Math" w:hAnsi="Cambria Math"/>
                        <w:i/>
                        <w:iCs/>
                      </w:rPr>
                    </m:ctrlPr>
                  </m:sSubPr>
                  <m:e>
                    <m:r>
                      <w:rPr>
                        <w:rFonts w:ascii="Cambria Math" w:hAnsi="Cambria Math"/>
                      </w:rPr>
                      <m:t>INV</m:t>
                    </m:r>
                  </m:e>
                  <m:sub>
                    <m:r>
                      <w:rPr>
                        <w:rFonts w:ascii="Cambria Math" w:hAnsi="Cambria Math"/>
                      </w:rPr>
                      <m:t>r</m:t>
                    </m:r>
                  </m:sub>
                </m:sSub>
                <m:r>
                  <w:rPr>
                    <w:rFonts w:ascii="Cambria Math" w:hAnsi="Cambria Math" w:cs="Arial"/>
                    <w:lang w:eastAsia="en-US"/>
                  </w:rPr>
                  <m:t xml:space="preserve">= </m:t>
                </m:r>
                <m:nary>
                  <m:naryPr>
                    <m:chr m:val="∑"/>
                    <m:limLoc m:val="undOvr"/>
                    <m:ctrlPr>
                      <w:rPr>
                        <w:rFonts w:ascii="Cambria Math" w:hAnsi="Cambria Math" w:cs="Arial"/>
                        <w:i/>
                        <w:iCs/>
                        <w:lang w:eastAsia="en-US"/>
                      </w:rPr>
                    </m:ctrlPr>
                  </m:naryPr>
                  <m:sub>
                    <m:r>
                      <w:rPr>
                        <w:rFonts w:ascii="Cambria Math" w:hAnsi="Cambria Math" w:cs="Arial"/>
                        <w:lang w:eastAsia="en-US"/>
                      </w:rPr>
                      <m:t>i=1</m:t>
                    </m:r>
                  </m:sub>
                  <m:sup>
                    <m:r>
                      <w:rPr>
                        <w:rFonts w:ascii="Cambria Math" w:hAnsi="Cambria Math" w:cs="Arial"/>
                        <w:lang w:eastAsia="en-US"/>
                      </w:rPr>
                      <m:t>NR</m:t>
                    </m:r>
                  </m:sup>
                  <m:e>
                    <m:d>
                      <m:dPr>
                        <m:begChr m:val="["/>
                        <m:endChr m:val="]"/>
                        <m:ctrlPr>
                          <w:rPr>
                            <w:rFonts w:ascii="Cambria Math" w:hAnsi="Cambria Math" w:cs="Arial"/>
                            <w:i/>
                            <w:lang w:eastAsia="en-US"/>
                          </w:rPr>
                        </m:ctrlPr>
                      </m:dPr>
                      <m:e>
                        <m:r>
                          <w:rPr>
                            <w:rFonts w:ascii="Cambria Math" w:hAnsi="Cambria Math" w:cs="Arial"/>
                            <w:lang w:eastAsia="en-US"/>
                          </w:rPr>
                          <m:t>VP</m:t>
                        </m:r>
                        <m:sSub>
                          <m:sSubPr>
                            <m:ctrlPr>
                              <w:rPr>
                                <w:rFonts w:ascii="Cambria Math" w:hAnsi="Cambria Math" w:cs="Arial"/>
                                <w:i/>
                                <w:lang w:eastAsia="en-US"/>
                              </w:rPr>
                            </m:ctrlPr>
                          </m:sSubPr>
                          <m:e>
                            <m:d>
                              <m:dPr>
                                <m:ctrlPr>
                                  <w:rPr>
                                    <w:rFonts w:ascii="Cambria Math" w:hAnsi="Cambria Math" w:cs="Arial"/>
                                    <w:i/>
                                    <w:lang w:eastAsia="en-US"/>
                                  </w:rPr>
                                </m:ctrlPr>
                              </m:dPr>
                              <m:e>
                                <m:r>
                                  <w:rPr>
                                    <w:rFonts w:ascii="Cambria Math" w:hAnsi="Cambria Math" w:cs="Arial"/>
                                    <w:lang w:eastAsia="en-US"/>
                                  </w:rPr>
                                  <m:t>Cuenta Activo</m:t>
                                </m:r>
                              </m:e>
                            </m:d>
                          </m:e>
                          <m:sub>
                            <m:r>
                              <w:rPr>
                                <w:rFonts w:ascii="Cambria Math" w:hAnsi="Cambria Math" w:cs="Arial"/>
                                <w:lang w:eastAsia="en-US"/>
                              </w:rPr>
                              <m:t>i</m:t>
                            </m:r>
                          </m:sub>
                        </m:sSub>
                        <m:r>
                          <w:rPr>
                            <w:rFonts w:ascii="Cambria Math" w:hAnsi="Cambria Math" w:cs="Arial"/>
                            <w:lang w:eastAsia="en-US"/>
                          </w:rPr>
                          <m:t>×</m:t>
                        </m:r>
                        <m:f>
                          <m:fPr>
                            <m:ctrlPr>
                              <w:rPr>
                                <w:rFonts w:ascii="Cambria Math" w:hAnsi="Cambria Math" w:cs="Arial"/>
                                <w:i/>
                                <w:lang w:eastAsia="en-US"/>
                              </w:rPr>
                            </m:ctrlPr>
                          </m:fPr>
                          <m:num>
                            <m:r>
                              <w:rPr>
                                <w:rFonts w:ascii="Cambria Math" w:hAnsi="Cambria Math" w:cs="Arial"/>
                                <w:lang w:eastAsia="en-US"/>
                              </w:rPr>
                              <m:t>r</m:t>
                            </m:r>
                          </m:num>
                          <m:den>
                            <m:r>
                              <w:rPr>
                                <w:rFonts w:ascii="Cambria Math" w:hAnsi="Cambria Math" w:cs="Arial"/>
                                <w:lang w:eastAsia="en-US"/>
                              </w:rPr>
                              <m:t>1-</m:t>
                            </m:r>
                            <m:sSup>
                              <m:sSupPr>
                                <m:ctrlPr>
                                  <w:rPr>
                                    <w:rFonts w:ascii="Cambria Math" w:hAnsi="Cambria Math" w:cs="Arial"/>
                                    <w:i/>
                                    <w:lang w:eastAsia="en-US"/>
                                  </w:rPr>
                                </m:ctrlPr>
                              </m:sSupPr>
                              <m:e>
                                <m:d>
                                  <m:dPr>
                                    <m:ctrlPr>
                                      <w:rPr>
                                        <w:rFonts w:ascii="Cambria Math" w:hAnsi="Cambria Math" w:cs="Arial"/>
                                        <w:i/>
                                        <w:lang w:eastAsia="en-US"/>
                                      </w:rPr>
                                    </m:ctrlPr>
                                  </m:dPr>
                                  <m:e>
                                    <m:r>
                                      <w:rPr>
                                        <w:rFonts w:ascii="Cambria Math" w:hAnsi="Cambria Math" w:cs="Arial"/>
                                        <w:lang w:eastAsia="en-US"/>
                                      </w:rPr>
                                      <m:t>1+r</m:t>
                                    </m:r>
                                  </m:e>
                                </m:d>
                              </m:e>
                              <m:sup>
                                <m:r>
                                  <w:rPr>
                                    <w:rFonts w:ascii="Cambria Math" w:hAnsi="Cambria Math" w:cs="Arial"/>
                                    <w:lang w:eastAsia="en-US"/>
                                  </w:rPr>
                                  <m:t>-u</m:t>
                                </m:r>
                              </m:sup>
                            </m:sSup>
                          </m:den>
                        </m:f>
                      </m:e>
                    </m:d>
                  </m:e>
                </m:nary>
              </m:oMath>
            </m:oMathPara>
          </w:p>
          <w:p w14:paraId="2C15B334" w14:textId="77777777" w:rsidR="00B2236D" w:rsidRPr="006F6221" w:rsidRDefault="00B2236D" w:rsidP="00532F21">
            <w:pPr>
              <w:pStyle w:val="Prrafodelista"/>
              <w:ind w:left="-679" w:right="-904"/>
              <w:jc w:val="both"/>
              <w:rPr>
                <w:rFonts w:ascii="Bookman Old Style" w:hAnsi="Bookman Old Style"/>
                <w:i/>
                <w:iCs/>
                <w:sz w:val="24"/>
                <w:szCs w:val="24"/>
                <w:lang w:eastAsia="es-CO"/>
              </w:rPr>
            </w:pPr>
          </w:p>
          <w:p w14:paraId="5788AA61" w14:textId="77777777" w:rsidR="00B2236D" w:rsidRPr="006F6221" w:rsidRDefault="00B2236D" w:rsidP="00532F21">
            <w:pPr>
              <w:pStyle w:val="Prrafodelista"/>
              <w:ind w:left="-110" w:right="-904"/>
              <w:jc w:val="both"/>
              <w:rPr>
                <w:rFonts w:ascii="Bookman Old Style" w:hAnsi="Bookman Old Style"/>
                <w:i/>
                <w:iCs/>
                <w:sz w:val="24"/>
                <w:szCs w:val="24"/>
                <w:lang w:eastAsia="es-CO"/>
              </w:rPr>
            </w:pPr>
            <w:r w:rsidRPr="006F6221">
              <w:rPr>
                <w:rFonts w:ascii="Bookman Old Style" w:hAnsi="Bookman Old Style"/>
                <w:i/>
                <w:iCs/>
                <w:sz w:val="24"/>
                <w:szCs w:val="24"/>
                <w:lang w:eastAsia="es-CO"/>
              </w:rPr>
              <w:t>Donde:</w:t>
            </w:r>
          </w:p>
          <w:p w14:paraId="30FD38EF" w14:textId="77777777" w:rsidR="00B2236D" w:rsidRPr="006F6221" w:rsidRDefault="00B2236D" w:rsidP="00532F21">
            <w:pPr>
              <w:pStyle w:val="Prrafodelista"/>
              <w:ind w:left="-679" w:right="-904"/>
              <w:jc w:val="both"/>
              <w:rPr>
                <w:rFonts w:ascii="Bookman Old Style" w:hAnsi="Bookman Old Style"/>
                <w:i/>
                <w:iCs/>
                <w:sz w:val="24"/>
                <w:szCs w:val="24"/>
                <w:lang w:eastAsia="es-CO"/>
              </w:rPr>
            </w:pPr>
          </w:p>
          <w:tbl>
            <w:tblPr>
              <w:tblStyle w:val="Tablaconcuadrcula"/>
              <w:tblW w:w="6669" w:type="dxa"/>
              <w:tblInd w:w="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2"/>
              <w:gridCol w:w="5247"/>
            </w:tblGrid>
            <w:tr w:rsidR="00B2236D" w:rsidRPr="006F6221" w14:paraId="61EF508D" w14:textId="77777777" w:rsidTr="00532F21">
              <w:tc>
                <w:tcPr>
                  <w:tcW w:w="1422" w:type="dxa"/>
                </w:tcPr>
                <w:p w14:paraId="7D7DFFAA" w14:textId="39AEE4E5" w:rsidR="00B2236D" w:rsidRPr="006F6221" w:rsidRDefault="00B2236D" w:rsidP="00532F21">
                  <w:pPr>
                    <w:ind w:left="0" w:right="-904"/>
                    <w:jc w:val="both"/>
                    <w:rPr>
                      <w:rFonts w:ascii="Bookman Old Style" w:hAnsi="Bookman Old Style"/>
                      <w:i/>
                      <w:iCs/>
                    </w:rPr>
                  </w:pPr>
                  <w:r w:rsidRPr="006F6221">
                    <w:rPr>
                      <w:rFonts w:ascii="Bookman Old Style" w:hAnsi="Bookman Old Style"/>
                      <w:i/>
                      <w:iCs/>
                      <w:lang w:eastAsia="es-CO"/>
                    </w:rPr>
                    <w:t>NR</w:t>
                  </w:r>
                </w:p>
              </w:tc>
              <w:tc>
                <w:tcPr>
                  <w:tcW w:w="5247" w:type="dxa"/>
                </w:tcPr>
                <w:p w14:paraId="65C60A9A" w14:textId="77777777" w:rsidR="00B2236D" w:rsidRPr="006F6221" w:rsidRDefault="00B2236D" w:rsidP="00E65FA4">
                  <w:pPr>
                    <w:ind w:left="0" w:right="-101"/>
                    <w:jc w:val="both"/>
                    <w:rPr>
                      <w:rFonts w:ascii="Bookman Old Style" w:hAnsi="Bookman Old Style"/>
                      <w:lang w:eastAsia="es-CO"/>
                    </w:rPr>
                  </w:pPr>
                  <w:r w:rsidRPr="006F6221">
                    <w:rPr>
                      <w:rFonts w:ascii="Bookman Old Style" w:hAnsi="Bookman Old Style"/>
                      <w:lang w:eastAsia="es-CO"/>
                    </w:rPr>
                    <w:t>Número total de cuentas indicadas en la Tabla 1 del presente Anexo reportado por cada empresa comercializadora.</w:t>
                  </w:r>
                </w:p>
                <w:p w14:paraId="79919ADF" w14:textId="77777777" w:rsidR="00B2236D" w:rsidRPr="006F6221" w:rsidRDefault="00B2236D" w:rsidP="00532F21">
                  <w:pPr>
                    <w:ind w:left="0" w:right="-904" w:hanging="679"/>
                    <w:jc w:val="both"/>
                    <w:rPr>
                      <w:rFonts w:ascii="Bookman Old Style" w:hAnsi="Bookman Old Style"/>
                      <w:sz w:val="16"/>
                      <w:szCs w:val="16"/>
                    </w:rPr>
                  </w:pPr>
                </w:p>
              </w:tc>
            </w:tr>
            <w:tr w:rsidR="00B2236D" w:rsidRPr="006F6221" w14:paraId="740AFCA4" w14:textId="77777777" w:rsidTr="00532F21">
              <w:tc>
                <w:tcPr>
                  <w:tcW w:w="1422" w:type="dxa"/>
                </w:tcPr>
                <w:p w14:paraId="34F20EA9" w14:textId="7D12CBC9" w:rsidR="00B2236D" w:rsidRPr="006F6221" w:rsidRDefault="001F16B9" w:rsidP="00532F21">
                  <w:pPr>
                    <w:ind w:left="-107" w:right="-107"/>
                    <w:jc w:val="both"/>
                    <w:rPr>
                      <w:rFonts w:ascii="Bookman Old Style" w:hAnsi="Bookman Old Style"/>
                      <w:i/>
                      <w:iCs/>
                      <w:sz w:val="22"/>
                      <w:szCs w:val="22"/>
                    </w:rPr>
                  </w:pPr>
                  <w:r w:rsidRPr="006F6221">
                    <w:rPr>
                      <w:rFonts w:ascii="Bookman Old Style" w:hAnsi="Bookman Old Style"/>
                      <w:i/>
                      <w:iCs/>
                      <w:sz w:val="22"/>
                      <w:szCs w:val="22"/>
                    </w:rPr>
                    <w:t>VP(Cuenta Activo)</w:t>
                  </w:r>
                  <w:r w:rsidRPr="006F6221">
                    <w:rPr>
                      <w:rFonts w:ascii="Bookman Old Style" w:hAnsi="Bookman Old Style"/>
                      <w:i/>
                      <w:iCs/>
                      <w:sz w:val="28"/>
                      <w:szCs w:val="28"/>
                      <w:vertAlign w:val="subscript"/>
                    </w:rPr>
                    <w:t>i</w:t>
                  </w:r>
                </w:p>
              </w:tc>
              <w:tc>
                <w:tcPr>
                  <w:tcW w:w="5247" w:type="dxa"/>
                </w:tcPr>
                <w:p w14:paraId="45293047" w14:textId="5520E0C5" w:rsidR="00B2236D" w:rsidRPr="006F6221" w:rsidRDefault="001F16B9" w:rsidP="00971C9F">
                  <w:pPr>
                    <w:tabs>
                      <w:tab w:val="left" w:pos="5141"/>
                    </w:tabs>
                    <w:ind w:left="34" w:right="-101" w:hanging="34"/>
                    <w:jc w:val="both"/>
                    <w:rPr>
                      <w:rFonts w:ascii="Bookman Old Style" w:hAnsi="Bookman Old Style"/>
                      <w:lang w:eastAsia="es-CO"/>
                    </w:rPr>
                  </w:pPr>
                  <w:r w:rsidRPr="006F6221">
                    <w:rPr>
                      <w:rFonts w:ascii="Bookman Old Style" w:hAnsi="Bookman Old Style"/>
                      <w:lang w:eastAsia="es-CO"/>
                    </w:rPr>
                    <w:t xml:space="preserve">Valor presente de los valores anuales proyectados a cinco (5) años, a pesos de la Fecha Base, de cada una de las cuentas asociadas a los activos de </w:t>
                  </w:r>
                  <w:r w:rsidR="00B2236D" w:rsidRPr="006F6221">
                    <w:rPr>
                      <w:rFonts w:ascii="Bookman Old Style" w:hAnsi="Bookman Old Style"/>
                      <w:lang w:eastAsia="es-CO"/>
                    </w:rPr>
                    <w:t>comercialización del comercializador j indicadas en la Tabla 1 de este Anexo.</w:t>
                  </w:r>
                </w:p>
                <w:p w14:paraId="582DE730" w14:textId="77777777" w:rsidR="00B2236D" w:rsidRPr="006F6221" w:rsidRDefault="00B2236D" w:rsidP="00532F21">
                  <w:pPr>
                    <w:ind w:left="0" w:right="-904" w:hanging="679"/>
                    <w:jc w:val="both"/>
                    <w:rPr>
                      <w:rFonts w:ascii="Bookman Old Style" w:hAnsi="Bookman Old Style"/>
                      <w:sz w:val="16"/>
                      <w:szCs w:val="16"/>
                    </w:rPr>
                  </w:pPr>
                </w:p>
              </w:tc>
            </w:tr>
            <w:tr w:rsidR="00B2236D" w:rsidRPr="006F6221" w14:paraId="13AA0419" w14:textId="77777777" w:rsidTr="00532F21">
              <w:tc>
                <w:tcPr>
                  <w:tcW w:w="1422" w:type="dxa"/>
                </w:tcPr>
                <w:p w14:paraId="648B2878" w14:textId="695BBE0E" w:rsidR="00B2236D" w:rsidRPr="006F6221" w:rsidRDefault="00B2236D" w:rsidP="00532F21">
                  <w:pPr>
                    <w:ind w:left="35" w:right="-535" w:hanging="107"/>
                    <w:jc w:val="both"/>
                    <w:rPr>
                      <w:rFonts w:ascii="Bookman Old Style" w:hAnsi="Bookman Old Style"/>
                      <w:i/>
                      <w:iCs/>
                    </w:rPr>
                  </w:pPr>
                  <w:r w:rsidRPr="006F6221">
                    <w:rPr>
                      <w:rFonts w:ascii="Bookman Old Style" w:hAnsi="Bookman Old Style"/>
                      <w:i/>
                      <w:iCs/>
                    </w:rPr>
                    <w:t>r</w:t>
                  </w:r>
                </w:p>
              </w:tc>
              <w:tc>
                <w:tcPr>
                  <w:tcW w:w="5247" w:type="dxa"/>
                </w:tcPr>
                <w:p w14:paraId="5F10DB49" w14:textId="77777777" w:rsidR="00B2236D" w:rsidRPr="006F6221" w:rsidRDefault="00B2236D" w:rsidP="00971C9F">
                  <w:pPr>
                    <w:ind w:left="0" w:right="-101" w:hanging="105"/>
                    <w:jc w:val="both"/>
                    <w:rPr>
                      <w:rFonts w:ascii="Bookman Old Style" w:hAnsi="Bookman Old Style"/>
                      <w:lang w:eastAsia="es-CO"/>
                    </w:rPr>
                  </w:pPr>
                  <w:r w:rsidRPr="006F6221">
                    <w:rPr>
                      <w:rFonts w:ascii="Bookman Old Style" w:hAnsi="Bookman Old Style"/>
                      <w:lang w:eastAsia="es-CO"/>
                    </w:rPr>
                    <w:t xml:space="preserve"> Promedio de la variación anual del IPC del mes de diciembre para el período </w:t>
                  </w:r>
                  <w:r w:rsidRPr="006F6221" w:rsidDel="007D592B">
                    <w:rPr>
                      <w:rFonts w:ascii="Bookman Old Style" w:hAnsi="Bookman Old Style"/>
                      <w:lang w:eastAsia="es-CO"/>
                    </w:rPr>
                    <w:t xml:space="preserve">2016 </w:t>
                  </w:r>
                  <w:r w:rsidRPr="006F6221">
                    <w:rPr>
                      <w:rFonts w:ascii="Bookman Old Style" w:hAnsi="Bookman Old Style"/>
                      <w:lang w:eastAsia="es-CO"/>
                    </w:rPr>
                    <w:t xml:space="preserve">– </w:t>
                  </w:r>
                  <w:r w:rsidR="00A172B8" w:rsidRPr="006F6221">
                    <w:rPr>
                      <w:rFonts w:ascii="Bookman Old Style" w:hAnsi="Bookman Old Style"/>
                      <w:lang w:eastAsia="es-CO"/>
                    </w:rPr>
                    <w:t>20</w:t>
                  </w:r>
                  <w:r w:rsidR="000B7069" w:rsidRPr="006F6221">
                    <w:rPr>
                      <w:rFonts w:ascii="Bookman Old Style" w:hAnsi="Bookman Old Style"/>
                      <w:lang w:eastAsia="es-CO"/>
                    </w:rPr>
                    <w:t>20</w:t>
                  </w:r>
                  <w:r w:rsidRPr="006F6221">
                    <w:rPr>
                      <w:rFonts w:ascii="Bookman Old Style" w:hAnsi="Bookman Old Style"/>
                      <w:lang w:eastAsia="es-CO"/>
                    </w:rPr>
                    <w:t xml:space="preserve">, el cual corresponde a </w:t>
                  </w:r>
                  <w:r w:rsidRPr="006F6221" w:rsidDel="00A172B8">
                    <w:rPr>
                      <w:rFonts w:ascii="Bookman Old Style" w:hAnsi="Bookman Old Style"/>
                      <w:lang w:eastAsia="es-CO"/>
                    </w:rPr>
                    <w:t>3</w:t>
                  </w:r>
                  <w:r w:rsidRPr="006F6221">
                    <w:rPr>
                      <w:rFonts w:ascii="Bookman Old Style" w:hAnsi="Bookman Old Style"/>
                      <w:lang w:eastAsia="es-CO"/>
                    </w:rPr>
                    <w:t>.7%.</w:t>
                  </w:r>
                </w:p>
                <w:p w14:paraId="499C7E67" w14:textId="4F0DCA25" w:rsidR="00971C9F" w:rsidRPr="006F6221" w:rsidRDefault="00971C9F" w:rsidP="00971C9F">
                  <w:pPr>
                    <w:ind w:left="0" w:right="-101" w:hanging="105"/>
                    <w:jc w:val="both"/>
                    <w:rPr>
                      <w:rFonts w:ascii="Bookman Old Style" w:hAnsi="Bookman Old Style"/>
                      <w:sz w:val="16"/>
                      <w:szCs w:val="16"/>
                    </w:rPr>
                  </w:pPr>
                </w:p>
              </w:tc>
            </w:tr>
            <w:tr w:rsidR="00B2236D" w:rsidRPr="006F6221" w14:paraId="206389CE" w14:textId="77777777" w:rsidTr="00532F21">
              <w:trPr>
                <w:trHeight w:val="3248"/>
              </w:trPr>
              <w:tc>
                <w:tcPr>
                  <w:tcW w:w="1422" w:type="dxa"/>
                </w:tcPr>
                <w:p w14:paraId="7C6BDBEA" w14:textId="7F970CC7" w:rsidR="00B2236D" w:rsidRPr="006F6221" w:rsidRDefault="00B2236D" w:rsidP="00532F21">
                  <w:pPr>
                    <w:ind w:left="0" w:right="-904"/>
                    <w:jc w:val="both"/>
                    <w:rPr>
                      <w:rFonts w:ascii="Bookman Old Style" w:hAnsi="Bookman Old Style"/>
                      <w:i/>
                      <w:iCs/>
                    </w:rPr>
                  </w:pPr>
                  <w:r w:rsidRPr="006F6221">
                    <w:rPr>
                      <w:rFonts w:ascii="Bookman Old Style" w:hAnsi="Bookman Old Style"/>
                      <w:i/>
                      <w:iCs/>
                    </w:rPr>
                    <w:t>u</w:t>
                  </w:r>
                </w:p>
              </w:tc>
              <w:tc>
                <w:tcPr>
                  <w:tcW w:w="5247" w:type="dxa"/>
                </w:tcPr>
                <w:p w14:paraId="50E09FFC" w14:textId="3D1D7BA7" w:rsidR="00B2236D" w:rsidRPr="006F6221" w:rsidRDefault="008E0AB7" w:rsidP="00E65FA4">
                  <w:pPr>
                    <w:ind w:left="0" w:right="-101" w:firstLine="1"/>
                    <w:jc w:val="both"/>
                    <w:rPr>
                      <w:rFonts w:ascii="Bookman Old Style" w:hAnsi="Bookman Old Style"/>
                      <w:lang w:eastAsia="es-CO"/>
                    </w:rPr>
                  </w:pPr>
                  <w:r w:rsidRPr="006F6221">
                    <w:rPr>
                      <w:rFonts w:ascii="Bookman Old Style" w:hAnsi="Bookman Old Style"/>
                      <w:lang w:eastAsia="es-CO"/>
                    </w:rPr>
                    <w:t>Años reconocidos</w:t>
                  </w:r>
                  <w:r w:rsidR="00B2236D" w:rsidRPr="006F6221">
                    <w:rPr>
                      <w:rFonts w:ascii="Bookman Old Style" w:hAnsi="Bookman Old Style"/>
                      <w:lang w:eastAsia="es-CO"/>
                    </w:rPr>
                    <w:t xml:space="preserve"> para los activos de comercialización, según la siguiente tabla:</w:t>
                  </w:r>
                </w:p>
                <w:p w14:paraId="298D55E6" w14:textId="77777777" w:rsidR="00BB111E" w:rsidRPr="006F6221" w:rsidRDefault="00BB111E" w:rsidP="00532F21">
                  <w:pPr>
                    <w:ind w:left="0" w:right="549" w:firstLine="1"/>
                    <w:jc w:val="both"/>
                    <w:rPr>
                      <w:rFonts w:ascii="Bookman Old Style" w:hAnsi="Bookman Old Style"/>
                      <w:lang w:eastAsia="es-CO"/>
                    </w:rPr>
                  </w:pPr>
                </w:p>
                <w:tbl>
                  <w:tblPr>
                    <w:tblStyle w:val="Tablaconcuadrcula"/>
                    <w:tblW w:w="0" w:type="auto"/>
                    <w:tblLayout w:type="fixed"/>
                    <w:tblLook w:val="04A0" w:firstRow="1" w:lastRow="0" w:firstColumn="1" w:lastColumn="0" w:noHBand="0" w:noVBand="1"/>
                  </w:tblPr>
                  <w:tblGrid>
                    <w:gridCol w:w="881"/>
                    <w:gridCol w:w="3121"/>
                    <w:gridCol w:w="992"/>
                  </w:tblGrid>
                  <w:tr w:rsidR="00B2236D" w:rsidRPr="006F6221" w14:paraId="747C0638" w14:textId="77777777" w:rsidTr="00532F21">
                    <w:trPr>
                      <w:trHeight w:val="249"/>
                    </w:trPr>
                    <w:tc>
                      <w:tcPr>
                        <w:tcW w:w="881" w:type="dxa"/>
                        <w:shd w:val="clear" w:color="auto" w:fill="D9D9D9" w:themeFill="background1" w:themeFillShade="D9"/>
                        <w:vAlign w:val="center"/>
                      </w:tcPr>
                      <w:p w14:paraId="77F0F799" w14:textId="77777777" w:rsidR="00B2236D" w:rsidRPr="006F6221" w:rsidRDefault="00B2236D" w:rsidP="00532F21">
                        <w:pPr>
                          <w:ind w:left="-84" w:right="-105"/>
                          <w:jc w:val="center"/>
                          <w:rPr>
                            <w:rFonts w:ascii="Bookman Old Style" w:hAnsi="Bookman Old Style" w:cs="Arial"/>
                            <w:b/>
                            <w:bCs/>
                            <w:sz w:val="20"/>
                            <w:szCs w:val="20"/>
                            <w:lang w:val="es-CO" w:eastAsia="es-CO"/>
                          </w:rPr>
                        </w:pPr>
                        <w:r w:rsidRPr="006F6221">
                          <w:rPr>
                            <w:rFonts w:ascii="Bookman Old Style" w:hAnsi="Bookman Old Style" w:cs="Arial"/>
                            <w:b/>
                            <w:bCs/>
                            <w:sz w:val="20"/>
                            <w:szCs w:val="20"/>
                            <w:lang w:val="es-CO" w:eastAsia="es-CO"/>
                          </w:rPr>
                          <w:t>Cuenta</w:t>
                        </w:r>
                      </w:p>
                    </w:tc>
                    <w:tc>
                      <w:tcPr>
                        <w:tcW w:w="3121" w:type="dxa"/>
                        <w:shd w:val="clear" w:color="auto" w:fill="D9D9D9" w:themeFill="background1" w:themeFillShade="D9"/>
                        <w:vAlign w:val="center"/>
                      </w:tcPr>
                      <w:p w14:paraId="72579C0B" w14:textId="77777777" w:rsidR="00B2236D" w:rsidRPr="006F6221" w:rsidRDefault="00B2236D" w:rsidP="00532F21">
                        <w:pPr>
                          <w:ind w:left="0" w:right="-122"/>
                          <w:jc w:val="center"/>
                          <w:rPr>
                            <w:rFonts w:ascii="Bookman Old Style" w:hAnsi="Bookman Old Style" w:cs="Arial"/>
                            <w:b/>
                            <w:bCs/>
                            <w:sz w:val="20"/>
                            <w:szCs w:val="20"/>
                            <w:lang w:val="es-CO" w:eastAsia="es-CO"/>
                          </w:rPr>
                        </w:pPr>
                        <w:r w:rsidRPr="006F6221">
                          <w:rPr>
                            <w:rFonts w:ascii="Bookman Old Style" w:hAnsi="Bookman Old Style" w:cs="Arial"/>
                            <w:b/>
                            <w:bCs/>
                            <w:sz w:val="20"/>
                            <w:szCs w:val="20"/>
                            <w:lang w:val="es-CO" w:eastAsia="es-CO"/>
                          </w:rPr>
                          <w:t>Descripción</w:t>
                        </w:r>
                      </w:p>
                    </w:tc>
                    <w:tc>
                      <w:tcPr>
                        <w:tcW w:w="992" w:type="dxa"/>
                        <w:shd w:val="clear" w:color="auto" w:fill="D9D9D9" w:themeFill="background1" w:themeFillShade="D9"/>
                        <w:vAlign w:val="center"/>
                      </w:tcPr>
                      <w:p w14:paraId="260A4EC1" w14:textId="77777777" w:rsidR="00B2236D" w:rsidRPr="006F6221" w:rsidRDefault="00B2236D" w:rsidP="00532F21">
                        <w:pPr>
                          <w:ind w:left="0"/>
                          <w:jc w:val="center"/>
                          <w:rPr>
                            <w:rFonts w:ascii="Bookman Old Style" w:hAnsi="Bookman Old Style" w:cs="Arial"/>
                            <w:b/>
                            <w:bCs/>
                            <w:sz w:val="20"/>
                            <w:szCs w:val="20"/>
                            <w:lang w:val="es-CO" w:eastAsia="es-CO"/>
                          </w:rPr>
                        </w:pPr>
                        <w:r w:rsidRPr="006F6221">
                          <w:rPr>
                            <w:rFonts w:ascii="Bookman Old Style" w:hAnsi="Bookman Old Style" w:cs="Arial"/>
                            <w:b/>
                            <w:bCs/>
                            <w:sz w:val="20"/>
                            <w:szCs w:val="20"/>
                            <w:lang w:val="es-CO" w:eastAsia="es-CO"/>
                          </w:rPr>
                          <w:t>u (años)</w:t>
                        </w:r>
                      </w:p>
                    </w:tc>
                  </w:tr>
                  <w:tr w:rsidR="00B2236D" w:rsidRPr="006F6221" w14:paraId="7F3253E3" w14:textId="77777777" w:rsidTr="00532F21">
                    <w:trPr>
                      <w:trHeight w:val="249"/>
                    </w:trPr>
                    <w:tc>
                      <w:tcPr>
                        <w:tcW w:w="881" w:type="dxa"/>
                        <w:vAlign w:val="center"/>
                      </w:tcPr>
                      <w:p w14:paraId="550796D1" w14:textId="77777777" w:rsidR="00B2236D" w:rsidRPr="006F6221" w:rsidRDefault="00B2236D" w:rsidP="00532F2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1655</w:t>
                        </w:r>
                      </w:p>
                    </w:tc>
                    <w:tc>
                      <w:tcPr>
                        <w:tcW w:w="3121" w:type="dxa"/>
                        <w:vAlign w:val="center"/>
                      </w:tcPr>
                      <w:p w14:paraId="1F31AF29" w14:textId="77777777" w:rsidR="00B2236D" w:rsidRPr="006F6221" w:rsidRDefault="00B2236D" w:rsidP="00532F21">
                        <w:pPr>
                          <w:ind w:left="0"/>
                          <w:rPr>
                            <w:rFonts w:ascii="Bookman Old Style" w:hAnsi="Bookman Old Style"/>
                            <w:sz w:val="18"/>
                            <w:szCs w:val="18"/>
                            <w:lang w:eastAsia="es-CO"/>
                          </w:rPr>
                        </w:pPr>
                        <w:r w:rsidRPr="006F6221">
                          <w:rPr>
                            <w:rFonts w:ascii="Bookman Old Style" w:hAnsi="Bookman Old Style" w:cs="Arial"/>
                            <w:sz w:val="18"/>
                            <w:szCs w:val="18"/>
                            <w:lang w:val="es-CO" w:eastAsia="es-CO"/>
                          </w:rPr>
                          <w:t>Maquinaria y Equipo</w:t>
                        </w:r>
                      </w:p>
                    </w:tc>
                    <w:tc>
                      <w:tcPr>
                        <w:tcW w:w="992" w:type="dxa"/>
                        <w:vAlign w:val="center"/>
                      </w:tcPr>
                      <w:p w14:paraId="50198C90" w14:textId="77777777" w:rsidR="00B2236D" w:rsidRPr="006F6221" w:rsidRDefault="00B2236D" w:rsidP="00532F2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10</w:t>
                        </w:r>
                      </w:p>
                    </w:tc>
                  </w:tr>
                  <w:tr w:rsidR="00B2236D" w:rsidRPr="006F6221" w14:paraId="1245E7A9" w14:textId="77777777" w:rsidTr="00532F21">
                    <w:trPr>
                      <w:trHeight w:val="249"/>
                    </w:trPr>
                    <w:tc>
                      <w:tcPr>
                        <w:tcW w:w="881" w:type="dxa"/>
                        <w:vAlign w:val="center"/>
                      </w:tcPr>
                      <w:p w14:paraId="48C93B07" w14:textId="77777777" w:rsidR="00B2236D" w:rsidRPr="006F6221" w:rsidRDefault="00B2236D" w:rsidP="00532F2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1665</w:t>
                        </w:r>
                      </w:p>
                    </w:tc>
                    <w:tc>
                      <w:tcPr>
                        <w:tcW w:w="3121" w:type="dxa"/>
                        <w:vAlign w:val="center"/>
                      </w:tcPr>
                      <w:p w14:paraId="6AEA5647" w14:textId="77777777" w:rsidR="00B2236D" w:rsidRPr="006F6221" w:rsidRDefault="00B2236D" w:rsidP="00532F21">
                        <w:pPr>
                          <w:ind w:left="0"/>
                          <w:rPr>
                            <w:rFonts w:ascii="Bookman Old Style" w:hAnsi="Bookman Old Style"/>
                            <w:sz w:val="18"/>
                            <w:szCs w:val="18"/>
                            <w:lang w:eastAsia="es-CO"/>
                          </w:rPr>
                        </w:pPr>
                        <w:r w:rsidRPr="006F6221">
                          <w:rPr>
                            <w:rFonts w:ascii="Bookman Old Style" w:hAnsi="Bookman Old Style" w:cs="Arial"/>
                            <w:sz w:val="18"/>
                            <w:szCs w:val="18"/>
                            <w:lang w:val="es-MX" w:eastAsia="es-CO"/>
                          </w:rPr>
                          <w:t>Muebles, Enseres y Equipos de Oficina</w:t>
                        </w:r>
                      </w:p>
                    </w:tc>
                    <w:tc>
                      <w:tcPr>
                        <w:tcW w:w="992" w:type="dxa"/>
                        <w:vAlign w:val="center"/>
                      </w:tcPr>
                      <w:p w14:paraId="3AFCE0B9" w14:textId="77777777" w:rsidR="00B2236D" w:rsidRPr="006F6221" w:rsidRDefault="00B2236D" w:rsidP="00532F2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10</w:t>
                        </w:r>
                      </w:p>
                    </w:tc>
                  </w:tr>
                  <w:tr w:rsidR="00B2236D" w:rsidRPr="006F6221" w14:paraId="4839AF68" w14:textId="77777777" w:rsidTr="00532F21">
                    <w:trPr>
                      <w:trHeight w:val="259"/>
                    </w:trPr>
                    <w:tc>
                      <w:tcPr>
                        <w:tcW w:w="881" w:type="dxa"/>
                        <w:vAlign w:val="center"/>
                      </w:tcPr>
                      <w:p w14:paraId="1ED4F8B1" w14:textId="77777777" w:rsidR="00B2236D" w:rsidRPr="006F6221" w:rsidRDefault="00B2236D" w:rsidP="00532F2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1670</w:t>
                        </w:r>
                      </w:p>
                    </w:tc>
                    <w:tc>
                      <w:tcPr>
                        <w:tcW w:w="3121" w:type="dxa"/>
                        <w:vAlign w:val="center"/>
                      </w:tcPr>
                      <w:p w14:paraId="6B555DEA" w14:textId="77777777" w:rsidR="00B2236D" w:rsidRPr="006F6221" w:rsidRDefault="00B2236D" w:rsidP="00532F21">
                        <w:pPr>
                          <w:ind w:left="0"/>
                          <w:rPr>
                            <w:rFonts w:ascii="Bookman Old Style" w:hAnsi="Bookman Old Style"/>
                            <w:sz w:val="18"/>
                            <w:szCs w:val="18"/>
                            <w:lang w:eastAsia="es-CO"/>
                          </w:rPr>
                        </w:pPr>
                        <w:r w:rsidRPr="006F6221">
                          <w:rPr>
                            <w:rFonts w:ascii="Bookman Old Style" w:hAnsi="Bookman Old Style" w:cs="Arial"/>
                            <w:sz w:val="18"/>
                            <w:szCs w:val="18"/>
                            <w:lang w:val="es-MX" w:eastAsia="es-CO"/>
                          </w:rPr>
                          <w:t>Equipos de Comunicación y Computación</w:t>
                        </w:r>
                      </w:p>
                    </w:tc>
                    <w:tc>
                      <w:tcPr>
                        <w:tcW w:w="992" w:type="dxa"/>
                        <w:vAlign w:val="center"/>
                      </w:tcPr>
                      <w:p w14:paraId="4500BC04" w14:textId="77777777" w:rsidR="00B2236D" w:rsidRPr="006F6221" w:rsidRDefault="00B2236D" w:rsidP="00532F2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5</w:t>
                        </w:r>
                      </w:p>
                    </w:tc>
                  </w:tr>
                  <w:tr w:rsidR="00B2236D" w:rsidRPr="006F6221" w14:paraId="6D1E4DB3" w14:textId="77777777" w:rsidTr="00532F21">
                    <w:trPr>
                      <w:trHeight w:val="249"/>
                    </w:trPr>
                    <w:tc>
                      <w:tcPr>
                        <w:tcW w:w="881" w:type="dxa"/>
                        <w:vAlign w:val="center"/>
                      </w:tcPr>
                      <w:p w14:paraId="680B0D55" w14:textId="77777777" w:rsidR="00B2236D" w:rsidRPr="006F6221" w:rsidRDefault="00B2236D" w:rsidP="00532F2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1675</w:t>
                        </w:r>
                      </w:p>
                    </w:tc>
                    <w:tc>
                      <w:tcPr>
                        <w:tcW w:w="3121" w:type="dxa"/>
                        <w:vAlign w:val="center"/>
                      </w:tcPr>
                      <w:p w14:paraId="0B0B6CF2" w14:textId="77777777" w:rsidR="00B2236D" w:rsidRPr="006F6221" w:rsidRDefault="00B2236D" w:rsidP="00532F21">
                        <w:pPr>
                          <w:ind w:left="0"/>
                          <w:rPr>
                            <w:rFonts w:ascii="Bookman Old Style" w:hAnsi="Bookman Old Style"/>
                            <w:sz w:val="18"/>
                            <w:szCs w:val="18"/>
                            <w:lang w:eastAsia="es-CO"/>
                          </w:rPr>
                        </w:pPr>
                        <w:r w:rsidRPr="006F6221">
                          <w:rPr>
                            <w:rFonts w:ascii="Bookman Old Style" w:hAnsi="Bookman Old Style" w:cs="Arial"/>
                            <w:sz w:val="18"/>
                            <w:szCs w:val="18"/>
                            <w:lang w:val="es-MX" w:eastAsia="es-CO"/>
                          </w:rPr>
                          <w:t>Equipo de Transporte, Tracción y Elevación</w:t>
                        </w:r>
                      </w:p>
                    </w:tc>
                    <w:tc>
                      <w:tcPr>
                        <w:tcW w:w="992" w:type="dxa"/>
                        <w:vAlign w:val="center"/>
                      </w:tcPr>
                      <w:p w14:paraId="505F2514" w14:textId="77777777" w:rsidR="00B2236D" w:rsidRPr="006F6221" w:rsidRDefault="00B2236D" w:rsidP="00532F2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10</w:t>
                        </w:r>
                      </w:p>
                    </w:tc>
                  </w:tr>
                  <w:tr w:rsidR="00B2236D" w:rsidRPr="006F6221" w14:paraId="5974E13C" w14:textId="77777777" w:rsidTr="00532F21">
                    <w:trPr>
                      <w:trHeight w:val="249"/>
                    </w:trPr>
                    <w:tc>
                      <w:tcPr>
                        <w:tcW w:w="881" w:type="dxa"/>
                        <w:vAlign w:val="center"/>
                      </w:tcPr>
                      <w:p w14:paraId="3E97B946" w14:textId="77777777" w:rsidR="00B2236D" w:rsidRPr="006F6221" w:rsidRDefault="00B2236D" w:rsidP="00532F2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197007</w:t>
                        </w:r>
                      </w:p>
                    </w:tc>
                    <w:tc>
                      <w:tcPr>
                        <w:tcW w:w="3121" w:type="dxa"/>
                        <w:vAlign w:val="center"/>
                      </w:tcPr>
                      <w:p w14:paraId="5DAB85F9" w14:textId="77777777" w:rsidR="00B2236D" w:rsidRPr="006F6221" w:rsidRDefault="00B2236D" w:rsidP="00532F21">
                        <w:pPr>
                          <w:ind w:left="0"/>
                          <w:rPr>
                            <w:rFonts w:ascii="Bookman Old Style" w:hAnsi="Bookman Old Style"/>
                            <w:sz w:val="18"/>
                            <w:szCs w:val="18"/>
                            <w:lang w:eastAsia="es-CO"/>
                          </w:rPr>
                        </w:pPr>
                        <w:r w:rsidRPr="006F6221">
                          <w:rPr>
                            <w:rFonts w:ascii="Bookman Old Style" w:hAnsi="Bookman Old Style" w:cs="Arial"/>
                            <w:sz w:val="18"/>
                            <w:szCs w:val="18"/>
                            <w:lang w:val="es-CO" w:eastAsia="es-CO"/>
                          </w:rPr>
                          <w:t>Licencias</w:t>
                        </w:r>
                      </w:p>
                    </w:tc>
                    <w:tc>
                      <w:tcPr>
                        <w:tcW w:w="992" w:type="dxa"/>
                        <w:vAlign w:val="center"/>
                      </w:tcPr>
                      <w:p w14:paraId="183F8F9B" w14:textId="77777777" w:rsidR="00B2236D" w:rsidRPr="006F6221" w:rsidRDefault="00B2236D" w:rsidP="00532F2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5</w:t>
                        </w:r>
                      </w:p>
                    </w:tc>
                  </w:tr>
                  <w:tr w:rsidR="00B2236D" w:rsidRPr="006F6221" w14:paraId="2C989DE2" w14:textId="77777777" w:rsidTr="00532F21">
                    <w:trPr>
                      <w:trHeight w:val="249"/>
                    </w:trPr>
                    <w:tc>
                      <w:tcPr>
                        <w:tcW w:w="881" w:type="dxa"/>
                        <w:vAlign w:val="center"/>
                      </w:tcPr>
                      <w:p w14:paraId="73F18FEA" w14:textId="77777777" w:rsidR="00B2236D" w:rsidRPr="006F6221" w:rsidRDefault="00B2236D" w:rsidP="00532F21">
                        <w:pPr>
                          <w:ind w:left="-84" w:right="-110"/>
                          <w:jc w:val="center"/>
                          <w:rPr>
                            <w:rFonts w:ascii="Bookman Old Style" w:hAnsi="Bookman Old Style"/>
                            <w:sz w:val="18"/>
                            <w:szCs w:val="18"/>
                            <w:lang w:eastAsia="es-CO"/>
                          </w:rPr>
                        </w:pPr>
                        <w:r w:rsidRPr="006F6221">
                          <w:rPr>
                            <w:rFonts w:ascii="Bookman Old Style" w:hAnsi="Bookman Old Style" w:cs="Arial"/>
                            <w:sz w:val="18"/>
                            <w:szCs w:val="18"/>
                            <w:lang w:val="es-CO" w:eastAsia="es-CO"/>
                          </w:rPr>
                          <w:t>197008</w:t>
                        </w:r>
                      </w:p>
                    </w:tc>
                    <w:tc>
                      <w:tcPr>
                        <w:tcW w:w="3121" w:type="dxa"/>
                        <w:vAlign w:val="center"/>
                      </w:tcPr>
                      <w:p w14:paraId="152AEB0A" w14:textId="77777777" w:rsidR="00B2236D" w:rsidRPr="006F6221" w:rsidRDefault="00B2236D" w:rsidP="00532F21">
                        <w:pPr>
                          <w:ind w:left="0"/>
                          <w:rPr>
                            <w:rFonts w:ascii="Bookman Old Style" w:hAnsi="Bookman Old Style"/>
                            <w:sz w:val="18"/>
                            <w:szCs w:val="18"/>
                            <w:lang w:eastAsia="es-CO"/>
                          </w:rPr>
                        </w:pPr>
                        <w:r w:rsidRPr="006F6221">
                          <w:rPr>
                            <w:rFonts w:ascii="Bookman Old Style" w:hAnsi="Bookman Old Style" w:cs="Arial"/>
                            <w:sz w:val="18"/>
                            <w:szCs w:val="18"/>
                            <w:lang w:val="es-CO" w:eastAsia="es-CO"/>
                          </w:rPr>
                          <w:t>Software</w:t>
                        </w:r>
                      </w:p>
                    </w:tc>
                    <w:tc>
                      <w:tcPr>
                        <w:tcW w:w="992" w:type="dxa"/>
                        <w:vAlign w:val="center"/>
                      </w:tcPr>
                      <w:p w14:paraId="2A8788D2" w14:textId="77777777" w:rsidR="00B2236D" w:rsidRPr="006F6221" w:rsidRDefault="00B2236D" w:rsidP="00532F21">
                        <w:pPr>
                          <w:ind w:left="-116" w:right="-106"/>
                          <w:jc w:val="center"/>
                          <w:rPr>
                            <w:rFonts w:ascii="Bookman Old Style" w:hAnsi="Bookman Old Style"/>
                            <w:sz w:val="18"/>
                            <w:szCs w:val="18"/>
                            <w:lang w:eastAsia="es-CO"/>
                          </w:rPr>
                        </w:pPr>
                        <w:r w:rsidRPr="006F6221">
                          <w:rPr>
                            <w:rFonts w:ascii="Bookman Old Style" w:hAnsi="Bookman Old Style"/>
                            <w:sz w:val="18"/>
                            <w:szCs w:val="18"/>
                            <w:lang w:eastAsia="es-CO"/>
                          </w:rPr>
                          <w:t>5</w:t>
                        </w:r>
                      </w:p>
                    </w:tc>
                  </w:tr>
                </w:tbl>
                <w:p w14:paraId="75EDA66A" w14:textId="77777777" w:rsidR="00B2236D" w:rsidRPr="006F6221" w:rsidRDefault="00B2236D" w:rsidP="00532F21">
                  <w:pPr>
                    <w:ind w:left="-945" w:right="549"/>
                    <w:jc w:val="both"/>
                    <w:rPr>
                      <w:rFonts w:ascii="Bookman Old Style" w:hAnsi="Bookman Old Style"/>
                      <w:lang w:eastAsia="es-CO"/>
                    </w:rPr>
                  </w:pPr>
                </w:p>
                <w:p w14:paraId="39161D01" w14:textId="77777777" w:rsidR="00B2236D" w:rsidRPr="006F6221" w:rsidRDefault="00B2236D" w:rsidP="00532F21">
                  <w:pPr>
                    <w:ind w:left="0" w:right="-904" w:hanging="679"/>
                    <w:jc w:val="both"/>
                    <w:rPr>
                      <w:rFonts w:ascii="Bookman Old Style" w:hAnsi="Bookman Old Style"/>
                      <w:sz w:val="16"/>
                    </w:rPr>
                  </w:pPr>
                </w:p>
              </w:tc>
            </w:tr>
          </w:tbl>
          <w:p w14:paraId="25AA6088" w14:textId="77777777" w:rsidR="00B2236D" w:rsidRPr="006F6221" w:rsidRDefault="00B2236D" w:rsidP="00532F21">
            <w:pPr>
              <w:ind w:left="0" w:right="-93"/>
              <w:jc w:val="both"/>
              <w:rPr>
                <w:rFonts w:ascii="Bookman Old Style" w:eastAsia="MS Mincho" w:hAnsi="Bookman Old Style" w:cs="Arial"/>
                <w:i/>
                <w:iCs/>
                <w:sz w:val="20"/>
                <w:lang w:val="es-ES_tradnl" w:eastAsia="en-US"/>
              </w:rPr>
            </w:pPr>
          </w:p>
        </w:tc>
      </w:tr>
      <w:tr w:rsidR="00B2236D" w:rsidRPr="006F6221" w14:paraId="2ACE4166" w14:textId="77777777" w:rsidTr="00532F21">
        <w:tc>
          <w:tcPr>
            <w:tcW w:w="2126" w:type="dxa"/>
          </w:tcPr>
          <w:p w14:paraId="5B8E0B3D" w14:textId="77777777" w:rsidR="00B2236D" w:rsidRPr="006F6221" w:rsidRDefault="009722D0" w:rsidP="00532F21">
            <w:pPr>
              <w:ind w:left="0" w:right="-93"/>
              <w:jc w:val="both"/>
              <w:rPr>
                <w:rFonts w:ascii="Bookman Old Style" w:hAnsi="Bookman Old Style"/>
                <w:i/>
                <w:iCs/>
                <w:sz w:val="22"/>
                <w:lang w:val="es-ES_tradnl" w:eastAsia="en-US"/>
              </w:rPr>
            </w:pPr>
            <m:oMathPara>
              <m:oMathParaPr>
                <m:jc m:val="left"/>
              </m:oMathParaPr>
              <m:oMath>
                <m:sSub>
                  <m:sSubPr>
                    <m:ctrlPr>
                      <w:rPr>
                        <w:rFonts w:ascii="Cambria Math" w:eastAsia="MS Mincho" w:hAnsi="Cambria Math" w:cs="Arial"/>
                        <w:i/>
                        <w:iCs/>
                        <w:sz w:val="20"/>
                        <w:lang w:val="es-ES_tradnl" w:eastAsia="en-US"/>
                      </w:rPr>
                    </m:ctrlPr>
                  </m:sSubPr>
                  <m:e>
                    <m:r>
                      <w:rPr>
                        <w:rFonts w:ascii="Cambria Math" w:eastAsia="MS Mincho" w:hAnsi="Cambria Math" w:cs="Arial"/>
                        <w:sz w:val="20"/>
                        <w:lang w:val="es-ES_tradnl" w:eastAsia="en-US"/>
                      </w:rPr>
                      <m:t>#facturas</m:t>
                    </m:r>
                  </m:e>
                  <m:sub>
                    <m:r>
                      <w:rPr>
                        <w:rFonts w:ascii="Cambria Math" w:eastAsia="MS Mincho" w:hAnsi="Cambria Math" w:cs="Arial"/>
                        <w:sz w:val="20"/>
                        <w:lang w:val="es-ES_tradnl" w:eastAsia="en-US"/>
                      </w:rPr>
                      <m:t>5 año</m:t>
                    </m:r>
                  </m:sub>
                </m:sSub>
              </m:oMath>
            </m:oMathPara>
          </w:p>
        </w:tc>
        <w:tc>
          <w:tcPr>
            <w:tcW w:w="6804" w:type="dxa"/>
          </w:tcPr>
          <w:p w14:paraId="7351F91A" w14:textId="77777777" w:rsidR="00B2236D" w:rsidRPr="006F6221" w:rsidRDefault="00B2236D" w:rsidP="00532F21">
            <w:pPr>
              <w:ind w:left="0" w:right="-93"/>
              <w:jc w:val="both"/>
              <w:rPr>
                <w:rFonts w:ascii="Bookman Old Style" w:hAnsi="Bookman Old Style"/>
                <w:lang w:val="es-ES_tradnl" w:eastAsia="es-CO"/>
              </w:rPr>
            </w:pPr>
            <w:r w:rsidRPr="006F6221">
              <w:rPr>
                <w:rFonts w:ascii="Bookman Old Style" w:hAnsi="Bookman Old Style"/>
                <w:lang w:val="es-ES_tradnl" w:eastAsia="es-CO"/>
              </w:rPr>
              <w:t xml:space="preserve">Número de usuarios proyectados para el quinto (5) año, multiplicado por doce (12). </w:t>
            </w:r>
          </w:p>
        </w:tc>
      </w:tr>
    </w:tbl>
    <w:p w14:paraId="66EFF04A" w14:textId="20A8A533" w:rsidR="00B2236D" w:rsidRPr="006F6221" w:rsidRDefault="00B2236D" w:rsidP="00E65FA4">
      <w:pPr>
        <w:spacing w:before="240" w:after="240"/>
        <w:ind w:left="426"/>
        <w:jc w:val="both"/>
        <w:rPr>
          <w:rFonts w:ascii="Bookman Old Style" w:hAnsi="Bookman Old Style"/>
          <w:lang w:val="es-ES_tradnl"/>
        </w:rPr>
      </w:pPr>
      <w:r w:rsidRPr="006F6221">
        <w:rPr>
          <w:rFonts w:ascii="Bookman Old Style" w:hAnsi="Bookman Old Style"/>
          <w:lang w:val="es-ES_tradnl"/>
        </w:rPr>
        <w:t>Serán considerados como mercados nuevos de comercialización el municipio o grupo de municipios que no cuenta con cargos de comercialización aprobados para la prestación del servicio público domiciliario de gas combustible por redes de tubería mediante resolución particular.</w:t>
      </w:r>
    </w:p>
    <w:p w14:paraId="7EB11658" w14:textId="4DBA3AB4" w:rsidR="00B70BE2" w:rsidRPr="006F6221" w:rsidRDefault="00842161" w:rsidP="00842161">
      <w:pPr>
        <w:spacing w:before="240" w:after="240"/>
        <w:ind w:left="426" w:hanging="426"/>
        <w:jc w:val="both"/>
        <w:rPr>
          <w:rFonts w:ascii="Bookman Old Style" w:hAnsi="Bookman Old Style" w:cs="Arial"/>
          <w:lang w:eastAsia="es-CO"/>
        </w:rPr>
      </w:pPr>
      <w:r w:rsidRPr="006F6221">
        <w:rPr>
          <w:rFonts w:ascii="Bookman Old Style" w:hAnsi="Bookman Old Style" w:cs="Arial"/>
          <w:lang w:eastAsia="es-CO"/>
        </w:rPr>
        <w:t xml:space="preserve">2.  </w:t>
      </w:r>
      <w:r w:rsidR="00B70BE2" w:rsidRPr="006F6221">
        <w:rPr>
          <w:rFonts w:ascii="Bookman Old Style" w:hAnsi="Bookman Old Style" w:cs="Arial"/>
          <w:lang w:eastAsia="es-CO"/>
        </w:rPr>
        <w:t xml:space="preserve">Cuando la razón eficiente de gastos de </w:t>
      </w:r>
      <w:r w:rsidR="00C84EA1" w:rsidRPr="006F6221">
        <w:rPr>
          <w:rFonts w:ascii="Bookman Old Style" w:hAnsi="Bookman Old Style" w:cs="Arial"/>
          <w:lang w:eastAsia="es-CO"/>
        </w:rPr>
        <w:t>inversiones</w:t>
      </w:r>
      <w:r w:rsidR="00B70BE2" w:rsidRPr="006F6221">
        <w:rPr>
          <w:rFonts w:ascii="Bookman Old Style" w:hAnsi="Bookman Old Style" w:cs="Arial"/>
          <w:lang w:eastAsia="es-CO"/>
        </w:rPr>
        <w:t xml:space="preserve"> por factura corresponda a la razón </w:t>
      </w:r>
      <m:oMath>
        <m:f>
          <m:fPr>
            <m:ctrlPr>
              <w:rPr>
                <w:rFonts w:ascii="Cambria Math" w:eastAsia="MS Mincho" w:hAnsi="Cambria Math" w:cs="Arial"/>
                <w:i/>
                <w:iCs/>
                <w:sz w:val="22"/>
                <w:lang w:val="es-ES_tradnl" w:eastAsia="en-US"/>
              </w:rPr>
            </m:ctrlPr>
          </m:fPr>
          <m:num>
            <m:sSub>
              <m:sSubPr>
                <m:ctrlPr>
                  <w:rPr>
                    <w:rFonts w:ascii="Cambria Math" w:eastAsia="MS Mincho" w:hAnsi="Cambria Math" w:cs="Arial"/>
                    <w:i/>
                    <w:iCs/>
                    <w:sz w:val="22"/>
                    <w:lang w:val="es-ES_tradnl" w:eastAsia="en-US"/>
                  </w:rPr>
                </m:ctrlPr>
              </m:sSubPr>
              <m:e>
                <m:r>
                  <w:rPr>
                    <w:rFonts w:ascii="Cambria Math" w:eastAsia="MS Mincho" w:hAnsi="Cambria Math" w:cs="Arial"/>
                    <w:sz w:val="22"/>
                    <w:lang w:val="es-ES_tradnl" w:eastAsia="en-US"/>
                  </w:rPr>
                  <m:t>INV</m:t>
                </m:r>
              </m:e>
              <m:sub>
                <m:r>
                  <w:rPr>
                    <w:rFonts w:ascii="Cambria Math" w:eastAsia="MS Mincho" w:hAnsi="Cambria Math" w:cs="Arial"/>
                    <w:sz w:val="22"/>
                    <w:lang w:val="es-ES_tradnl" w:eastAsia="en-US"/>
                  </w:rPr>
                  <m:t>rep</m:t>
                </m:r>
              </m:sub>
            </m:sSub>
          </m:num>
          <m:den>
            <m:sSub>
              <m:sSubPr>
                <m:ctrlPr>
                  <w:rPr>
                    <w:rFonts w:ascii="Cambria Math" w:eastAsia="MS Mincho" w:hAnsi="Cambria Math" w:cs="Arial"/>
                    <w:i/>
                    <w:iCs/>
                    <w:lang w:val="es-ES_tradnl" w:eastAsia="en-US"/>
                  </w:rPr>
                </m:ctrlPr>
              </m:sSubPr>
              <m:e>
                <m:r>
                  <w:rPr>
                    <w:rFonts w:ascii="Cambria Math" w:eastAsia="MS Mincho" w:hAnsi="Cambria Math" w:cs="Arial"/>
                    <w:lang w:val="es-ES_tradnl" w:eastAsia="en-US"/>
                  </w:rPr>
                  <m:t>#facturas</m:t>
                </m:r>
              </m:e>
              <m:sub>
                <m:r>
                  <w:rPr>
                    <w:rFonts w:ascii="Cambria Math" w:eastAsia="MS Mincho" w:hAnsi="Cambria Math" w:cs="Arial"/>
                    <w:lang w:val="es-ES_tradnl" w:eastAsia="en-US"/>
                  </w:rPr>
                  <m:t>5 año</m:t>
                </m:r>
              </m:sub>
            </m:sSub>
          </m:den>
        </m:f>
      </m:oMath>
      <w:r w:rsidR="00B70BE2" w:rsidRPr="006F6221">
        <w:rPr>
          <w:rFonts w:ascii="Bookman Old Style" w:hAnsi="Bookman Old Style" w:cs="Arial"/>
          <w:lang w:eastAsia="es-CO"/>
        </w:rPr>
        <w:t xml:space="preserve">, se utilizará la proyección de </w:t>
      </w:r>
      <w:r w:rsidR="00C84EA1" w:rsidRPr="006F6221">
        <w:rPr>
          <w:rFonts w:ascii="Bookman Old Style" w:hAnsi="Bookman Old Style" w:cs="Arial"/>
          <w:lang w:eastAsia="es-CO"/>
        </w:rPr>
        <w:t>inversiones</w:t>
      </w:r>
      <w:r w:rsidR="00B70BE2" w:rsidRPr="006F6221">
        <w:rPr>
          <w:rFonts w:ascii="Bookman Old Style" w:hAnsi="Bookman Old Style" w:cs="Arial"/>
          <w:lang w:eastAsia="es-CO"/>
        </w:rPr>
        <w:t xml:space="preserve"> reportada por la empresa.</w:t>
      </w:r>
    </w:p>
    <w:p w14:paraId="6AB33031" w14:textId="156831BF" w:rsidR="00B70BE2" w:rsidRPr="006F6221" w:rsidRDefault="00B70BE2" w:rsidP="00B70BE2">
      <w:pPr>
        <w:spacing w:before="240" w:after="240"/>
        <w:ind w:left="426"/>
        <w:jc w:val="both"/>
        <w:rPr>
          <w:rFonts w:ascii="Bookman Old Style" w:hAnsi="Bookman Old Style"/>
          <w:lang w:val="es-CO" w:eastAsia="es-CO"/>
        </w:rPr>
      </w:pPr>
      <w:r w:rsidRPr="006F6221">
        <w:rPr>
          <w:rFonts w:ascii="Bookman Old Style" w:hAnsi="Bookman Old Style"/>
          <w:lang w:val="es-CO" w:eastAsia="es-CO"/>
        </w:rPr>
        <w:t xml:space="preserve">En los casos en que el porcentaje eficiente de </w:t>
      </w:r>
      <w:r w:rsidR="00C84EA1" w:rsidRPr="006F6221">
        <w:rPr>
          <w:rFonts w:ascii="Bookman Old Style" w:hAnsi="Bookman Old Style"/>
          <w:lang w:val="es-CO" w:eastAsia="es-CO"/>
        </w:rPr>
        <w:t>inversiones</w:t>
      </w:r>
      <w:r w:rsidRPr="006F6221">
        <w:rPr>
          <w:rFonts w:ascii="Bookman Old Style" w:hAnsi="Bookman Old Style"/>
          <w:lang w:val="es-CO" w:eastAsia="es-CO"/>
        </w:rPr>
        <w:t xml:space="preserve"> corresponda al </w:t>
      </w:r>
      <m:oMath>
        <m:sSub>
          <m:sSubPr>
            <m:ctrlPr>
              <w:rPr>
                <w:rFonts w:ascii="Cambria Math" w:eastAsia="MS Mincho" w:hAnsi="Cambria Math" w:cs="Arial"/>
                <w:i/>
                <w:iCs/>
                <w:sz w:val="20"/>
                <w:szCs w:val="20"/>
                <w:lang w:eastAsia="en-US"/>
              </w:rPr>
            </m:ctrlPr>
          </m:sSubPr>
          <m:e>
            <m:d>
              <m:dPr>
                <m:ctrlPr>
                  <w:rPr>
                    <w:rFonts w:ascii="Cambria Math" w:eastAsia="MS Mincho" w:hAnsi="Cambria Math" w:cs="Arial"/>
                    <w:i/>
                    <w:iCs/>
                    <w:sz w:val="20"/>
                    <w:szCs w:val="20"/>
                    <w:lang w:eastAsia="en-US"/>
                  </w:rPr>
                </m:ctrlPr>
              </m:dPr>
              <m:e>
                <m:f>
                  <m:fPr>
                    <m:ctrlPr>
                      <w:rPr>
                        <w:rFonts w:ascii="Cambria Math" w:eastAsia="MS Mincho" w:hAnsi="Cambria Math" w:cs="Arial"/>
                        <w:i/>
                        <w:iCs/>
                        <w:sz w:val="20"/>
                        <w:szCs w:val="20"/>
                        <w:lang w:eastAsia="en-US"/>
                      </w:rPr>
                    </m:ctrlPr>
                  </m:fPr>
                  <m:num>
                    <m:r>
                      <w:rPr>
                        <w:rFonts w:ascii="Cambria Math" w:eastAsia="MS Mincho" w:hAnsi="Cambria Math" w:cs="Arial"/>
                        <w:sz w:val="20"/>
                        <w:szCs w:val="20"/>
                        <w:lang w:eastAsia="en-US"/>
                      </w:rPr>
                      <m:t>INV</m:t>
                    </m:r>
                  </m:num>
                  <m:den>
                    <m:r>
                      <w:rPr>
                        <w:rFonts w:ascii="Cambria Math" w:eastAsia="MS Mincho" w:hAnsi="Cambria Math" w:cs="Arial"/>
                        <w:sz w:val="20"/>
                        <w:szCs w:val="20"/>
                        <w:lang w:eastAsia="en-US"/>
                      </w:rPr>
                      <m:t>factura</m:t>
                    </m:r>
                  </m:den>
                </m:f>
              </m:e>
            </m:d>
          </m:e>
          <m:sub>
            <m:func>
              <m:funcPr>
                <m:ctrlPr>
                  <w:rPr>
                    <w:rFonts w:ascii="Cambria Math" w:eastAsia="MS Mincho" w:hAnsi="Cambria Math" w:cs="Arial"/>
                    <w:i/>
                    <w:iCs/>
                    <w:sz w:val="20"/>
                    <w:szCs w:val="20"/>
                    <w:lang w:eastAsia="en-US"/>
                  </w:rPr>
                </m:ctrlPr>
              </m:funcPr>
              <m:fName>
                <m:r>
                  <w:rPr>
                    <w:rFonts w:ascii="Cambria Math" w:eastAsia="MS Mincho" w:hAnsi="Cambria Math" w:cs="Arial"/>
                    <w:sz w:val="20"/>
                    <w:szCs w:val="20"/>
                    <w:lang w:eastAsia="en-US"/>
                  </w:rPr>
                  <m:t>max</m:t>
                </m:r>
              </m:fName>
              <m:e>
                <m:r>
                  <w:rPr>
                    <w:rFonts w:ascii="Cambria Math" w:eastAsia="MS Mincho" w:hAnsi="Cambria Math" w:cs="Arial"/>
                    <w:sz w:val="20"/>
                    <w:szCs w:val="20"/>
                    <w:lang w:eastAsia="en-US"/>
                  </w:rPr>
                  <m:t> rec</m:t>
                </m:r>
              </m:e>
            </m:func>
          </m:sub>
        </m:sSub>
      </m:oMath>
      <w:r w:rsidRPr="006F6221">
        <w:rPr>
          <w:rFonts w:ascii="Bookman Old Style" w:hAnsi="Bookman Old Style"/>
          <w:lang w:val="es-CO" w:eastAsia="es-CO"/>
        </w:rPr>
        <w:t>, se multiplicará</w:t>
      </w:r>
      <w:r w:rsidR="00C84EA1" w:rsidRPr="006F6221">
        <w:rPr>
          <w:rFonts w:ascii="Bookman Old Style" w:hAnsi="Bookman Old Style"/>
          <w:lang w:val="es-CO" w:eastAsia="es-CO"/>
        </w:rPr>
        <w:t>n</w:t>
      </w:r>
      <w:r w:rsidRPr="006F6221">
        <w:rPr>
          <w:rFonts w:ascii="Bookman Old Style" w:hAnsi="Bookman Old Style"/>
          <w:lang w:val="es-CO" w:eastAsia="es-CO"/>
        </w:rPr>
        <w:t xml:space="preserve"> </w:t>
      </w:r>
      <w:r w:rsidR="00C84EA1" w:rsidRPr="006F6221">
        <w:rPr>
          <w:rFonts w:ascii="Bookman Old Style" w:hAnsi="Bookman Old Style"/>
          <w:lang w:val="es-CO" w:eastAsia="es-CO"/>
        </w:rPr>
        <w:t>las inversiones proyectadas</w:t>
      </w:r>
      <w:r w:rsidRPr="006F6221">
        <w:rPr>
          <w:rFonts w:ascii="Bookman Old Style" w:hAnsi="Bookman Old Style"/>
          <w:lang w:val="es-CO" w:eastAsia="es-CO"/>
        </w:rPr>
        <w:t xml:space="preserve"> para cada uno de los años, reportad</w:t>
      </w:r>
      <w:r w:rsidR="00C84EA1" w:rsidRPr="006F6221">
        <w:rPr>
          <w:rFonts w:ascii="Bookman Old Style" w:hAnsi="Bookman Old Style"/>
          <w:lang w:val="es-CO" w:eastAsia="es-CO"/>
        </w:rPr>
        <w:t>as</w:t>
      </w:r>
      <w:r w:rsidRPr="006F6221">
        <w:rPr>
          <w:rFonts w:ascii="Bookman Old Style" w:hAnsi="Bookman Old Style"/>
          <w:lang w:val="es-CO" w:eastAsia="es-CO"/>
        </w:rPr>
        <w:t xml:space="preserve"> por la empresa</w:t>
      </w:r>
      <w:r w:rsidR="00C84EA1" w:rsidRPr="006F6221">
        <w:rPr>
          <w:rFonts w:ascii="Bookman Old Style" w:hAnsi="Bookman Old Style"/>
          <w:lang w:val="es-CO" w:eastAsia="es-CO"/>
        </w:rPr>
        <w:t>,</w:t>
      </w:r>
      <w:r w:rsidRPr="006F6221">
        <w:rPr>
          <w:rFonts w:ascii="Bookman Old Style" w:hAnsi="Bookman Old Style"/>
          <w:lang w:val="es-CO" w:eastAsia="es-CO"/>
        </w:rPr>
        <w:t xml:space="preserve"> por el siguiente factor de ajuste (</w:t>
      </w:r>
      <m:oMath>
        <m:sSub>
          <m:sSubPr>
            <m:ctrlPr>
              <w:rPr>
                <w:rFonts w:ascii="Cambria Math" w:hAnsi="Cambria Math"/>
                <w:lang w:val="es-ES_tradnl" w:eastAsia="en-US"/>
              </w:rPr>
            </m:ctrlPr>
          </m:sSubPr>
          <m:e>
            <m:r>
              <m:rPr>
                <m:sty m:val="p"/>
              </m:rPr>
              <w:rPr>
                <w:rFonts w:ascii="Cambria Math" w:hAnsi="Cambria Math"/>
                <w:lang w:val="es-ES_tradnl" w:eastAsia="en-US"/>
              </w:rPr>
              <m:t>%FA</m:t>
            </m:r>
          </m:e>
          <m:sub>
            <m:r>
              <m:rPr>
                <m:sty m:val="p"/>
              </m:rPr>
              <w:rPr>
                <w:rFonts w:ascii="Cambria Math" w:hAnsi="Cambria Math"/>
                <w:lang w:val="es-ES_tradnl" w:eastAsia="en-US"/>
              </w:rPr>
              <m:t>proyección INV</m:t>
            </m:r>
          </m:sub>
        </m:sSub>
      </m:oMath>
      <w:r w:rsidRPr="006F6221">
        <w:rPr>
          <w:rFonts w:ascii="Bookman Old Style" w:hAnsi="Bookman Old Style"/>
          <w:lang w:val="es-CO" w:eastAsia="es-CO"/>
        </w:rPr>
        <w:t>):</w:t>
      </w:r>
    </w:p>
    <w:p w14:paraId="774CBC50" w14:textId="5D63327D" w:rsidR="00B70BE2" w:rsidRPr="006F6221" w:rsidRDefault="009722D0" w:rsidP="00B70BE2">
      <w:pPr>
        <w:spacing w:before="240" w:after="240"/>
        <w:ind w:left="0"/>
        <w:jc w:val="both"/>
        <w:rPr>
          <w:rFonts w:ascii="Bookman Old Style" w:hAnsi="Bookman Old Style" w:cs="Arial"/>
          <w:lang w:val="es-ES_tradnl" w:eastAsia="en-US"/>
        </w:rPr>
      </w:pPr>
      <m:oMathPara>
        <m:oMath>
          <m:sSub>
            <m:sSubPr>
              <m:ctrlPr>
                <w:rPr>
                  <w:rFonts w:ascii="Cambria Math" w:hAnsi="Cambria Math"/>
                  <w:lang w:val="es-ES_tradnl" w:eastAsia="en-US"/>
                </w:rPr>
              </m:ctrlPr>
            </m:sSubPr>
            <m:e>
              <m:r>
                <m:rPr>
                  <m:sty m:val="p"/>
                </m:rPr>
                <w:rPr>
                  <w:rFonts w:ascii="Cambria Math" w:hAnsi="Cambria Math"/>
                  <w:lang w:val="es-ES_tradnl" w:eastAsia="en-US"/>
                </w:rPr>
                <m:t>%FA</m:t>
              </m:r>
            </m:e>
            <m:sub>
              <m:r>
                <m:rPr>
                  <m:sty m:val="p"/>
                </m:rPr>
                <w:rPr>
                  <w:rFonts w:ascii="Cambria Math" w:hAnsi="Cambria Math"/>
                  <w:lang w:val="es-ES_tradnl" w:eastAsia="en-US"/>
                </w:rPr>
                <m:t>proyección INV</m:t>
              </m:r>
            </m:sub>
          </m:sSub>
          <m:r>
            <m:rPr>
              <m:sty m:val="p"/>
            </m:rPr>
            <w:rPr>
              <w:rFonts w:ascii="Cambria Math" w:hAnsi="Cambria Math"/>
              <w:lang w:val="es-ES_tradnl" w:eastAsia="en-US"/>
            </w:rPr>
            <m:t>=</m:t>
          </m:r>
          <m:f>
            <m:fPr>
              <m:ctrlPr>
                <w:rPr>
                  <w:rFonts w:ascii="Cambria Math" w:hAnsi="Cambria Math"/>
                  <w:lang w:val="es-ES_tradnl" w:eastAsia="en-US"/>
                </w:rPr>
              </m:ctrlPr>
            </m:fPr>
            <m:num>
              <m:sSub>
                <m:sSubPr>
                  <m:ctrlPr>
                    <w:rPr>
                      <w:rFonts w:ascii="Cambria Math" w:eastAsia="MS Mincho" w:hAnsi="Cambria Math" w:cs="Arial"/>
                      <w:i/>
                      <w:iCs/>
                      <w:sz w:val="20"/>
                      <w:szCs w:val="20"/>
                      <w:lang w:eastAsia="en-US"/>
                    </w:rPr>
                  </m:ctrlPr>
                </m:sSubPr>
                <m:e>
                  <m:d>
                    <m:dPr>
                      <m:ctrlPr>
                        <w:rPr>
                          <w:rFonts w:ascii="Cambria Math" w:eastAsia="MS Mincho" w:hAnsi="Cambria Math" w:cs="Arial"/>
                          <w:i/>
                          <w:iCs/>
                          <w:sz w:val="20"/>
                          <w:szCs w:val="20"/>
                          <w:lang w:eastAsia="en-US"/>
                        </w:rPr>
                      </m:ctrlPr>
                    </m:dPr>
                    <m:e>
                      <m:f>
                        <m:fPr>
                          <m:ctrlPr>
                            <w:rPr>
                              <w:rFonts w:ascii="Cambria Math" w:eastAsia="MS Mincho" w:hAnsi="Cambria Math" w:cs="Arial"/>
                              <w:i/>
                              <w:iCs/>
                              <w:sz w:val="20"/>
                              <w:szCs w:val="20"/>
                              <w:lang w:eastAsia="en-US"/>
                            </w:rPr>
                          </m:ctrlPr>
                        </m:fPr>
                        <m:num>
                          <m:r>
                            <w:rPr>
                              <w:rFonts w:ascii="Cambria Math" w:eastAsia="MS Mincho" w:hAnsi="Cambria Math" w:cs="Arial"/>
                              <w:sz w:val="20"/>
                              <w:szCs w:val="20"/>
                              <w:lang w:eastAsia="en-US"/>
                            </w:rPr>
                            <m:t>INV</m:t>
                          </m:r>
                        </m:num>
                        <m:den>
                          <m:r>
                            <w:rPr>
                              <w:rFonts w:ascii="Cambria Math" w:eastAsia="MS Mincho" w:hAnsi="Cambria Math" w:cs="Arial"/>
                              <w:sz w:val="20"/>
                              <w:szCs w:val="20"/>
                              <w:lang w:eastAsia="en-US"/>
                            </w:rPr>
                            <m:t>factura</m:t>
                          </m:r>
                        </m:den>
                      </m:f>
                    </m:e>
                  </m:d>
                </m:e>
                <m:sub>
                  <m:func>
                    <m:funcPr>
                      <m:ctrlPr>
                        <w:rPr>
                          <w:rFonts w:ascii="Cambria Math" w:eastAsia="MS Mincho" w:hAnsi="Cambria Math" w:cs="Arial"/>
                          <w:i/>
                          <w:iCs/>
                          <w:sz w:val="20"/>
                          <w:szCs w:val="20"/>
                          <w:lang w:eastAsia="en-US"/>
                        </w:rPr>
                      </m:ctrlPr>
                    </m:funcPr>
                    <m:fName>
                      <m:r>
                        <w:rPr>
                          <w:rFonts w:ascii="Cambria Math" w:eastAsia="MS Mincho" w:hAnsi="Cambria Math" w:cs="Arial"/>
                          <w:sz w:val="20"/>
                          <w:szCs w:val="20"/>
                          <w:lang w:eastAsia="en-US"/>
                        </w:rPr>
                        <m:t>max</m:t>
                      </m:r>
                    </m:fName>
                    <m:e>
                      <m:r>
                        <w:rPr>
                          <w:rFonts w:ascii="Cambria Math" w:eastAsia="MS Mincho" w:hAnsi="Cambria Math" w:cs="Arial"/>
                          <w:sz w:val="20"/>
                          <w:szCs w:val="20"/>
                          <w:lang w:eastAsia="en-US"/>
                        </w:rPr>
                        <m:t> rec</m:t>
                      </m:r>
                    </m:e>
                  </m:func>
                </m:sub>
              </m:sSub>
              <m:r>
                <m:rPr>
                  <m:sty m:val="p"/>
                </m:rPr>
                <w:rPr>
                  <w:rFonts w:ascii="Cambria Math" w:hAnsi="Cambria Math"/>
                  <w:lang w:val="es-ES_tradnl" w:eastAsia="en-US"/>
                </w:rPr>
                <m:t>×#</m:t>
              </m:r>
              <m:sSub>
                <m:sSubPr>
                  <m:ctrlPr>
                    <w:rPr>
                      <w:rFonts w:ascii="Cambria Math" w:hAnsi="Cambria Math"/>
                      <w:lang w:val="es-ES_tradnl" w:eastAsia="en-US"/>
                    </w:rPr>
                  </m:ctrlPr>
                </m:sSubPr>
                <m:e>
                  <m:r>
                    <m:rPr>
                      <m:sty m:val="p"/>
                    </m:rPr>
                    <w:rPr>
                      <w:rFonts w:ascii="Cambria Math" w:hAnsi="Cambria Math"/>
                      <w:lang w:val="es-ES_tradnl" w:eastAsia="en-US"/>
                    </w:rPr>
                    <m:t>facturas</m:t>
                  </m:r>
                </m:e>
                <m:sub>
                  <m:r>
                    <m:rPr>
                      <m:sty m:val="p"/>
                    </m:rPr>
                    <w:rPr>
                      <w:rFonts w:ascii="Cambria Math" w:hAnsi="Cambria Math"/>
                      <w:lang w:val="es-ES_tradnl" w:eastAsia="en-US"/>
                    </w:rPr>
                    <m:t>5 año</m:t>
                  </m:r>
                </m:sub>
              </m:sSub>
            </m:num>
            <m:den>
              <m:sSub>
                <m:sSubPr>
                  <m:ctrlPr>
                    <w:rPr>
                      <w:rFonts w:ascii="Cambria Math" w:eastAsia="MS Mincho" w:hAnsi="Cambria Math" w:cs="Arial"/>
                      <w:i/>
                      <w:iCs/>
                      <w:sz w:val="22"/>
                      <w:lang w:val="es-ES_tradnl" w:eastAsia="en-US"/>
                    </w:rPr>
                  </m:ctrlPr>
                </m:sSubPr>
                <m:e>
                  <m:r>
                    <w:rPr>
                      <w:rFonts w:ascii="Cambria Math" w:eastAsia="MS Mincho" w:hAnsi="Cambria Math" w:cs="Arial"/>
                      <w:sz w:val="22"/>
                      <w:lang w:val="es-ES_tradnl" w:eastAsia="en-US"/>
                    </w:rPr>
                    <m:t>INV</m:t>
                  </m:r>
                </m:e>
                <m:sub>
                  <m:r>
                    <w:rPr>
                      <w:rFonts w:ascii="Cambria Math" w:eastAsia="MS Mincho" w:hAnsi="Cambria Math" w:cs="Arial"/>
                      <w:sz w:val="22"/>
                      <w:lang w:val="es-ES_tradnl" w:eastAsia="en-US"/>
                    </w:rPr>
                    <m:t>rep</m:t>
                  </m:r>
                </m:sub>
              </m:sSub>
            </m:den>
          </m:f>
        </m:oMath>
      </m:oMathPara>
    </w:p>
    <w:p w14:paraId="77327248" w14:textId="3747A5DA" w:rsidR="00543113" w:rsidRPr="006F6221" w:rsidRDefault="00543113" w:rsidP="00543113">
      <w:pPr>
        <w:ind w:hanging="567"/>
        <w:jc w:val="both"/>
        <w:rPr>
          <w:rFonts w:ascii="Bookman Old Style" w:hAnsi="Bookman Old Style" w:cs="Arial"/>
          <w:b/>
          <w:lang w:val="es-ES_tradnl" w:eastAsia="es-CO"/>
        </w:rPr>
      </w:pPr>
      <w:r w:rsidRPr="006F6221">
        <w:rPr>
          <w:rFonts w:ascii="Bookman Old Style" w:hAnsi="Bookman Old Style" w:cs="Arial"/>
          <w:b/>
          <w:lang w:val="es-ES_tradnl" w:eastAsia="es-CO"/>
        </w:rPr>
        <w:t xml:space="preserve">III. </w:t>
      </w:r>
      <w:r w:rsidRPr="006F6221">
        <w:rPr>
          <w:rFonts w:ascii="Bookman Old Style" w:hAnsi="Bookman Old Style" w:cs="Arial"/>
          <w:b/>
          <w:lang w:val="es-ES_tradnl" w:eastAsia="es-CO"/>
        </w:rPr>
        <w:tab/>
      </w:r>
      <w:r w:rsidR="00617238" w:rsidRPr="006F6221">
        <w:rPr>
          <w:rFonts w:ascii="Bookman Old Style" w:hAnsi="Bookman Old Style" w:cs="Arial"/>
          <w:b/>
          <w:lang w:val="es-ES_tradnl" w:eastAsia="es-CO"/>
        </w:rPr>
        <w:t xml:space="preserve">Definición de </w:t>
      </w:r>
      <w:r w:rsidR="007707BE" w:rsidRPr="006F6221">
        <w:rPr>
          <w:rFonts w:ascii="Bookman Old Style" w:hAnsi="Bookman Old Style" w:cs="Arial"/>
          <w:b/>
          <w:lang w:val="es-ES_tradnl" w:eastAsia="es-CO"/>
        </w:rPr>
        <w:t>las inversiones eficientes</w:t>
      </w:r>
      <w:r w:rsidR="00617238" w:rsidRPr="006F6221">
        <w:rPr>
          <w:rFonts w:ascii="Bookman Old Style" w:hAnsi="Bookman Old Style" w:cs="Arial"/>
          <w:b/>
          <w:lang w:val="es-ES_tradnl" w:eastAsia="es-CO"/>
        </w:rPr>
        <w:t xml:space="preserve"> para mercados relevantes de comercialización conformados a partir de anexar municipios nuevos a mercados existentes de comercialización</w:t>
      </w:r>
      <w:r w:rsidRPr="006F6221">
        <w:rPr>
          <w:rFonts w:ascii="Bookman Old Style" w:hAnsi="Bookman Old Style" w:cs="Arial"/>
          <w:b/>
          <w:lang w:val="es-ES_tradnl" w:eastAsia="es-CO"/>
        </w:rPr>
        <w:t>.</w:t>
      </w:r>
    </w:p>
    <w:p w14:paraId="52B25C42" w14:textId="77777777" w:rsidR="00543113" w:rsidRPr="006F6221" w:rsidRDefault="00543113" w:rsidP="00543113">
      <w:pPr>
        <w:ind w:hanging="567"/>
        <w:jc w:val="both"/>
        <w:rPr>
          <w:rFonts w:ascii="Bookman Old Style" w:hAnsi="Bookman Old Style"/>
          <w:lang w:val="es-ES_tradnl" w:eastAsia="es-CO"/>
        </w:rPr>
      </w:pPr>
    </w:p>
    <w:p w14:paraId="3FA2F83B" w14:textId="7F7AB7E0" w:rsidR="007707BE" w:rsidRPr="006F6221" w:rsidRDefault="007707BE" w:rsidP="007707BE">
      <w:pPr>
        <w:ind w:left="0"/>
        <w:jc w:val="both"/>
        <w:rPr>
          <w:rFonts w:ascii="Bookman Old Style" w:hAnsi="Bookman Old Style"/>
          <w:lang w:val="es-ES_tradnl" w:eastAsia="es-CO"/>
        </w:rPr>
      </w:pPr>
      <w:r w:rsidRPr="006F6221">
        <w:rPr>
          <w:rFonts w:ascii="Bookman Old Style" w:hAnsi="Bookman Old Style"/>
          <w:lang w:val="es-ES_tradnl" w:eastAsia="es-CO"/>
        </w:rPr>
        <w:t xml:space="preserve">Para la determinación de las inversiones eficientes de mercados relevantes de comercialización conformados a partir de anexar municipios nuevos a mercados existentes de comercialización, se determinarán las inversiones anuales eficientes de los Mercados Existentes conforme al procedimiento descrito en el Numeral I del presente </w:t>
      </w:r>
      <w:r w:rsidR="00F36D6D" w:rsidRPr="006F6221">
        <w:rPr>
          <w:rFonts w:ascii="Bookman Old Style" w:hAnsi="Bookman Old Style"/>
          <w:lang w:val="es-ES_tradnl" w:eastAsia="es-CO"/>
        </w:rPr>
        <w:t>A</w:t>
      </w:r>
      <w:r w:rsidRPr="006F6221">
        <w:rPr>
          <w:rFonts w:ascii="Bookman Old Style" w:hAnsi="Bookman Old Style"/>
          <w:lang w:val="es-ES_tradnl" w:eastAsia="es-CO"/>
        </w:rPr>
        <w:t xml:space="preserve">nexo y las inversiones anuales eficientes para los municipios nuevos conforme al Numeral II del presente </w:t>
      </w:r>
      <w:r w:rsidR="00543113" w:rsidRPr="006F6221">
        <w:rPr>
          <w:rFonts w:ascii="Bookman Old Style" w:hAnsi="Bookman Old Style"/>
          <w:lang w:val="es-ES_tradnl" w:eastAsia="es-CO"/>
        </w:rPr>
        <w:t>A</w:t>
      </w:r>
      <w:r w:rsidRPr="006F6221">
        <w:rPr>
          <w:rFonts w:ascii="Bookman Old Style" w:hAnsi="Bookman Old Style"/>
          <w:lang w:val="es-ES_tradnl" w:eastAsia="es-CO"/>
        </w:rPr>
        <w:t xml:space="preserve">nexo y al </w:t>
      </w:r>
      <w:r w:rsidR="00515B96" w:rsidRPr="007707BE">
        <w:rPr>
          <w:rFonts w:ascii="Bookman Old Style" w:hAnsi="Bookman Old Style"/>
          <w:lang w:val="es-ES_tradnl" w:eastAsia="es-CO"/>
        </w:rPr>
        <w:fldChar w:fldCharType="begin"/>
      </w:r>
      <w:r w:rsidR="00515B96" w:rsidRPr="007707BE">
        <w:rPr>
          <w:rFonts w:ascii="Bookman Old Style" w:hAnsi="Bookman Old Style"/>
          <w:lang w:val="es-ES_tradnl" w:eastAsia="es-CO"/>
        </w:rPr>
        <w:instrText xml:space="preserve"> REF _Ref91518233 \h </w:instrText>
      </w:r>
      <w:r w:rsidR="00515B96" w:rsidRPr="00125C24">
        <w:rPr>
          <w:rFonts w:ascii="Bookman Old Style" w:hAnsi="Bookman Old Style"/>
          <w:lang w:val="es-ES_tradnl" w:eastAsia="es-CO"/>
        </w:rPr>
        <w:instrText xml:space="preserve"> \* MERGEFORMAT </w:instrText>
      </w:r>
      <w:r w:rsidR="00515B96" w:rsidRPr="007707BE">
        <w:rPr>
          <w:rFonts w:ascii="Bookman Old Style" w:hAnsi="Bookman Old Style"/>
          <w:lang w:val="es-ES_tradnl" w:eastAsia="es-CO"/>
        </w:rPr>
      </w:r>
      <w:r w:rsidR="00515B96" w:rsidRPr="007707BE">
        <w:rPr>
          <w:rFonts w:ascii="Bookman Old Style" w:hAnsi="Bookman Old Style"/>
          <w:lang w:val="es-ES_tradnl" w:eastAsia="es-CO"/>
        </w:rPr>
        <w:fldChar w:fldCharType="separate"/>
      </w:r>
      <w:r w:rsidR="007308CA">
        <w:rPr>
          <w:rFonts w:ascii="Bookman Old Style" w:hAnsi="Bookman Old Style"/>
          <w:b/>
          <w:bCs/>
          <w:lang w:eastAsia="es-CO"/>
        </w:rPr>
        <w:t>¡Error! No se encuentra el origen de la referencia.</w:t>
      </w:r>
      <w:r w:rsidR="00515B96" w:rsidRPr="007707BE">
        <w:rPr>
          <w:rFonts w:ascii="Bookman Old Style" w:hAnsi="Bookman Old Style"/>
          <w:lang w:val="es-ES_tradnl" w:eastAsia="es-CO"/>
        </w:rPr>
        <w:fldChar w:fldCharType="end"/>
      </w:r>
      <w:r w:rsidR="00515B96">
        <w:rPr>
          <w:rFonts w:ascii="Bookman Old Style" w:hAnsi="Bookman Old Style"/>
          <w:lang w:val="es-ES_tradnl" w:eastAsia="es-CO"/>
        </w:rPr>
        <w:t xml:space="preserve"> </w:t>
      </w:r>
      <w:r w:rsidRPr="006F6221">
        <w:rPr>
          <w:rFonts w:ascii="Bookman Old Style" w:hAnsi="Bookman Old Style"/>
          <w:lang w:val="es-ES_tradnl" w:eastAsia="es-CO"/>
        </w:rPr>
        <w:t xml:space="preserve"> de la presente </w:t>
      </w:r>
      <w:r w:rsidR="00543113" w:rsidRPr="006F6221">
        <w:rPr>
          <w:rFonts w:ascii="Bookman Old Style" w:hAnsi="Bookman Old Style"/>
          <w:lang w:val="es-ES_tradnl" w:eastAsia="es-CO"/>
        </w:rPr>
        <w:t>R</w:t>
      </w:r>
      <w:r w:rsidRPr="006F6221">
        <w:rPr>
          <w:rFonts w:ascii="Bookman Old Style" w:hAnsi="Bookman Old Style"/>
          <w:lang w:val="es-ES_tradnl" w:eastAsia="es-CO"/>
        </w:rPr>
        <w:t>esolución. Se sumarán las inversiones eficientes calculadas anteriormente</w:t>
      </w:r>
      <w:r w:rsidR="0063151E" w:rsidRPr="006F6221">
        <w:rPr>
          <w:rFonts w:ascii="Bookman Old Style" w:hAnsi="Bookman Old Style"/>
          <w:lang w:val="es-ES_tradnl" w:eastAsia="es-CO"/>
        </w:rPr>
        <w:t>,</w:t>
      </w:r>
      <w:r w:rsidRPr="006F6221">
        <w:rPr>
          <w:rFonts w:ascii="Bookman Old Style" w:hAnsi="Bookman Old Style"/>
          <w:lang w:val="es-ES_tradnl" w:eastAsia="es-CO"/>
        </w:rPr>
        <w:t xml:space="preserve"> y este valor corresponderá a la variable </w:t>
      </w:r>
      <m:oMath>
        <m:sSub>
          <m:sSubPr>
            <m:ctrlPr>
              <w:rPr>
                <w:rFonts w:ascii="Cambria Math" w:hAnsi="Cambria Math"/>
              </w:rPr>
            </m:ctrlPr>
          </m:sSubPr>
          <m:e>
            <m:r>
              <w:rPr>
                <w:rFonts w:ascii="Cambria Math" w:hAnsi="Cambria Math"/>
              </w:rPr>
              <m:t>Inversiones</m:t>
            </m:r>
          </m:e>
          <m:sub>
            <m:r>
              <w:rPr>
                <w:rFonts w:ascii="Cambria Math" w:hAnsi="Cambria Math"/>
              </w:rPr>
              <m:t>i</m:t>
            </m:r>
          </m:sub>
        </m:sSub>
      </m:oMath>
      <w:r w:rsidRPr="006F6221">
        <w:rPr>
          <w:rFonts w:ascii="Bookman Old Style" w:hAnsi="Bookman Old Style"/>
        </w:rPr>
        <w:t xml:space="preserve"> del Componente Fijo del Costo de Comercialización.</w:t>
      </w:r>
    </w:p>
    <w:p w14:paraId="1DE2375A" w14:textId="77777777" w:rsidR="00B2236D" w:rsidRPr="006F6221" w:rsidRDefault="00B2236D" w:rsidP="00B2236D">
      <w:pPr>
        <w:ind w:left="0"/>
        <w:jc w:val="both"/>
        <w:rPr>
          <w:rFonts w:ascii="Bookman Old Style" w:hAnsi="Bookman Old Style"/>
          <w:lang w:val="es-ES_tradnl"/>
        </w:rPr>
      </w:pPr>
    </w:p>
    <w:p w14:paraId="5CA0BE1B" w14:textId="77777777" w:rsidR="00B2236D" w:rsidRPr="006F6221" w:rsidRDefault="00B2236D" w:rsidP="00B2236D">
      <w:pPr>
        <w:ind w:left="0"/>
        <w:jc w:val="both"/>
        <w:rPr>
          <w:rFonts w:ascii="Bookman Old Style" w:hAnsi="Bookman Old Style"/>
          <w:lang w:val="es-ES_tradnl"/>
        </w:rPr>
      </w:pPr>
    </w:p>
    <w:p w14:paraId="1DAA0474" w14:textId="77777777" w:rsidR="00B2236D" w:rsidRPr="006F6221" w:rsidRDefault="00B2236D" w:rsidP="00B2236D">
      <w:pPr>
        <w:ind w:left="0"/>
        <w:jc w:val="both"/>
        <w:rPr>
          <w:rFonts w:ascii="Bookman Old Style" w:hAnsi="Bookman Old Style" w:cs="Arial"/>
          <w:b/>
          <w:i/>
          <w:iCs/>
          <w:lang w:val="es-ES_tradnl" w:eastAsia="es-CO"/>
        </w:rPr>
      </w:pPr>
    </w:p>
    <w:p w14:paraId="371D0A05" w14:textId="77777777" w:rsidR="00B2236D" w:rsidRPr="006F6221" w:rsidRDefault="00B2236D" w:rsidP="00B2236D">
      <w:pPr>
        <w:ind w:left="0"/>
        <w:rPr>
          <w:rFonts w:ascii="Bookman Old Style" w:eastAsia="Bookman Old Style" w:hAnsi="Bookman Old Style" w:cs="Bookman Old Style"/>
        </w:rPr>
      </w:pPr>
    </w:p>
    <w:p w14:paraId="1F93F25C" w14:textId="77777777" w:rsidR="00B2236D" w:rsidRPr="006F6221" w:rsidRDefault="00B2236D" w:rsidP="00B2236D">
      <w:pPr>
        <w:ind w:left="0"/>
        <w:rPr>
          <w:rFonts w:ascii="Bookman Old Style" w:eastAsia="Bookman Old Style" w:hAnsi="Bookman Old Style" w:cs="Bookman Old Style"/>
        </w:rPr>
      </w:pPr>
    </w:p>
    <w:tbl>
      <w:tblPr>
        <w:tblW w:w="9782" w:type="dxa"/>
        <w:jc w:val="center"/>
        <w:tblCellSpacing w:w="0" w:type="dxa"/>
        <w:tblCellMar>
          <w:left w:w="0" w:type="dxa"/>
          <w:right w:w="0" w:type="dxa"/>
        </w:tblCellMar>
        <w:tblLook w:val="0000" w:firstRow="0" w:lastRow="0" w:firstColumn="0" w:lastColumn="0" w:noHBand="0" w:noVBand="0"/>
      </w:tblPr>
      <w:tblGrid>
        <w:gridCol w:w="5104"/>
        <w:gridCol w:w="4678"/>
      </w:tblGrid>
      <w:tr w:rsidR="004331A8" w:rsidRPr="006F6221" w14:paraId="28C6B1D7" w14:textId="77777777" w:rsidTr="007D23EB">
        <w:trPr>
          <w:tblCellSpacing w:w="0" w:type="dxa"/>
          <w:jc w:val="center"/>
        </w:trPr>
        <w:tc>
          <w:tcPr>
            <w:tcW w:w="5104" w:type="dxa"/>
          </w:tcPr>
          <w:p w14:paraId="5B440411" w14:textId="46079C25" w:rsidR="00E71F97" w:rsidRPr="006F6221" w:rsidRDefault="00DC0CF5" w:rsidP="007D23EB">
            <w:pPr>
              <w:ind w:left="66"/>
              <w:jc w:val="center"/>
              <w:rPr>
                <w:rFonts w:ascii="Bookman Old Style" w:hAnsi="Bookman Old Style" w:cs="Arial"/>
                <w:b/>
                <w:spacing w:val="-3"/>
              </w:rPr>
            </w:pPr>
            <w:r w:rsidRPr="00BE74FE">
              <w:rPr>
                <w:rFonts w:ascii="Bookman Old Style" w:hAnsi="Bookman Old Style" w:cs="Arial"/>
                <w:b/>
              </w:rPr>
              <w:t>MIGUEL LOTERO ROBLEDO</w:t>
            </w:r>
          </w:p>
          <w:p w14:paraId="18630EBE" w14:textId="1735EF63" w:rsidR="004331A8" w:rsidRPr="006F6221" w:rsidRDefault="00DC0CF5" w:rsidP="007D23EB">
            <w:pPr>
              <w:ind w:left="66"/>
              <w:jc w:val="center"/>
              <w:rPr>
                <w:rFonts w:ascii="Bookman Old Style" w:hAnsi="Bookman Old Style" w:cs="Arial"/>
                <w:spacing w:val="-3"/>
              </w:rPr>
            </w:pPr>
            <w:r>
              <w:rPr>
                <w:rFonts w:ascii="Bookman Old Style" w:hAnsi="Bookman Old Style" w:cs="Arial"/>
                <w:spacing w:val="-3"/>
              </w:rPr>
              <w:t xml:space="preserve">Viceministro de Energía, Delegado del </w:t>
            </w:r>
            <w:r w:rsidR="004331A8" w:rsidRPr="006F6221">
              <w:rPr>
                <w:rFonts w:ascii="Bookman Old Style" w:hAnsi="Bookman Old Style" w:cs="Arial"/>
                <w:spacing w:val="-3"/>
              </w:rPr>
              <w:t>Ministro de Minas y Energía</w:t>
            </w:r>
          </w:p>
        </w:tc>
        <w:tc>
          <w:tcPr>
            <w:tcW w:w="4678" w:type="dxa"/>
          </w:tcPr>
          <w:p w14:paraId="2B395ADA" w14:textId="77777777" w:rsidR="004331A8" w:rsidRPr="006F6221" w:rsidRDefault="004331A8" w:rsidP="007D23EB">
            <w:pPr>
              <w:ind w:left="89"/>
              <w:jc w:val="center"/>
              <w:rPr>
                <w:rFonts w:ascii="Bookman Old Style" w:hAnsi="Bookman Old Style" w:cs="Arial"/>
                <w:b/>
                <w:spacing w:val="-3"/>
              </w:rPr>
            </w:pPr>
            <w:r w:rsidRPr="006F6221">
              <w:rPr>
                <w:rFonts w:ascii="Bookman Old Style" w:hAnsi="Bookman Old Style" w:cs="Arial"/>
                <w:b/>
                <w:spacing w:val="-3"/>
              </w:rPr>
              <w:t>JORGE ALBERTO VALENCIA MARÍN</w:t>
            </w:r>
          </w:p>
          <w:p w14:paraId="525F3024" w14:textId="77777777" w:rsidR="004331A8" w:rsidRPr="006F6221" w:rsidRDefault="004331A8" w:rsidP="007D23EB">
            <w:pPr>
              <w:ind w:left="89"/>
              <w:jc w:val="center"/>
              <w:rPr>
                <w:rFonts w:ascii="Bookman Old Style" w:eastAsia="Arial Unicode MS" w:hAnsi="Bookman Old Style" w:cs="Arial"/>
                <w:bCs/>
              </w:rPr>
            </w:pPr>
            <w:r w:rsidRPr="006F6221">
              <w:rPr>
                <w:rFonts w:ascii="Bookman Old Style" w:hAnsi="Bookman Old Style" w:cs="Arial"/>
                <w:spacing w:val="-3"/>
              </w:rPr>
              <w:t>Director Ejecutivo</w:t>
            </w:r>
          </w:p>
        </w:tc>
      </w:tr>
      <w:tr w:rsidR="004331A8" w:rsidRPr="006F6221" w14:paraId="0B07761A" w14:textId="77777777" w:rsidTr="007D23EB">
        <w:trPr>
          <w:tblCellSpacing w:w="0" w:type="dxa"/>
          <w:jc w:val="center"/>
        </w:trPr>
        <w:tc>
          <w:tcPr>
            <w:tcW w:w="5104" w:type="dxa"/>
          </w:tcPr>
          <w:p w14:paraId="69A159FF" w14:textId="77777777" w:rsidR="004331A8" w:rsidRPr="006F6221" w:rsidRDefault="004331A8" w:rsidP="007D23EB">
            <w:pPr>
              <w:ind w:left="66"/>
              <w:jc w:val="center"/>
              <w:rPr>
                <w:rFonts w:ascii="Bookman Old Style" w:eastAsia="Arial Unicode MS" w:hAnsi="Bookman Old Style" w:cs="Arial"/>
                <w:color w:val="000000"/>
              </w:rPr>
            </w:pPr>
            <w:r w:rsidRPr="006F6221">
              <w:rPr>
                <w:rFonts w:ascii="Bookman Old Style" w:hAnsi="Bookman Old Style" w:cs="Arial"/>
                <w:spacing w:val="-3"/>
              </w:rPr>
              <w:t>Presidente</w:t>
            </w:r>
          </w:p>
        </w:tc>
        <w:tc>
          <w:tcPr>
            <w:tcW w:w="4678" w:type="dxa"/>
          </w:tcPr>
          <w:p w14:paraId="6E06841E" w14:textId="77777777" w:rsidR="004331A8" w:rsidRPr="006F6221" w:rsidRDefault="004331A8" w:rsidP="007D23EB">
            <w:pPr>
              <w:jc w:val="center"/>
              <w:rPr>
                <w:rFonts w:ascii="Bookman Old Style" w:eastAsia="Arial Unicode MS" w:hAnsi="Bookman Old Style" w:cs="Arial"/>
                <w:color w:val="000000"/>
              </w:rPr>
            </w:pPr>
          </w:p>
        </w:tc>
      </w:tr>
    </w:tbl>
    <w:p w14:paraId="4A3113FD" w14:textId="502F67BB" w:rsidR="00E71F97" w:rsidRPr="006F6221" w:rsidRDefault="00E71F97" w:rsidP="00697EAA">
      <w:pPr>
        <w:keepNext/>
        <w:ind w:left="0"/>
        <w:jc w:val="center"/>
        <w:outlineLvl w:val="0"/>
        <w:rPr>
          <w:rFonts w:ascii="Bookman Old Style" w:hAnsi="Bookman Old Style"/>
          <w:b/>
          <w:lang w:val="es-ES_tradnl"/>
        </w:rPr>
      </w:pPr>
      <w:bookmarkStart w:id="29" w:name="_Ref90071202"/>
    </w:p>
    <w:p w14:paraId="527015F7" w14:textId="77777777" w:rsidR="00F93F05" w:rsidRPr="006F6221" w:rsidRDefault="00F93F05" w:rsidP="00F93F05">
      <w:pPr>
        <w:ind w:left="0"/>
        <w:rPr>
          <w:rFonts w:ascii="Bookman Old Style" w:hAnsi="Bookman Old Style" w:cs="Arial"/>
          <w:lang w:val="es-CO" w:eastAsia="es-CO"/>
        </w:rPr>
      </w:pPr>
      <w:r w:rsidRPr="006F6221">
        <w:rPr>
          <w:rFonts w:ascii="Bookman Old Style" w:hAnsi="Bookman Old Style" w:cs="Arial"/>
          <w:lang w:val="es-CO" w:eastAsia="es-CO"/>
        </w:rPr>
        <w:br w:type="page"/>
      </w:r>
    </w:p>
    <w:p w14:paraId="6A0CE615" w14:textId="77777777" w:rsidR="00E71F97" w:rsidRPr="006F6221" w:rsidRDefault="00E71F97" w:rsidP="00697EAA">
      <w:pPr>
        <w:keepNext/>
        <w:ind w:left="0"/>
        <w:jc w:val="center"/>
        <w:outlineLvl w:val="0"/>
        <w:rPr>
          <w:rFonts w:ascii="Bookman Old Style" w:hAnsi="Bookman Old Style"/>
          <w:b/>
          <w:lang w:val="es-ES_tradnl"/>
        </w:rPr>
      </w:pPr>
    </w:p>
    <w:p w14:paraId="0311840E" w14:textId="45D1EB49" w:rsidR="00697EAA" w:rsidRPr="006F6221" w:rsidRDefault="00697EAA" w:rsidP="00697EAA">
      <w:pPr>
        <w:keepNext/>
        <w:ind w:left="0"/>
        <w:jc w:val="center"/>
        <w:outlineLvl w:val="0"/>
        <w:rPr>
          <w:rFonts w:ascii="Bookman Old Style" w:hAnsi="Bookman Old Style"/>
          <w:b/>
          <w:lang w:val="es-ES_tradnl"/>
        </w:rPr>
      </w:pPr>
      <w:r w:rsidRPr="006F6221">
        <w:rPr>
          <w:rFonts w:ascii="Bookman Old Style" w:hAnsi="Bookman Old Style"/>
          <w:b/>
          <w:lang w:val="es-ES_tradnl"/>
        </w:rPr>
        <w:t xml:space="preserve">ANEXO </w:t>
      </w:r>
      <w:r w:rsidRPr="006F6221">
        <w:rPr>
          <w:rFonts w:ascii="Bookman Old Style" w:hAnsi="Bookman Old Style"/>
          <w:b/>
          <w:lang w:val="es-ES_tradnl"/>
        </w:rPr>
        <w:fldChar w:fldCharType="begin"/>
      </w:r>
      <w:r w:rsidRPr="006F6221">
        <w:rPr>
          <w:rFonts w:ascii="Bookman Old Style" w:hAnsi="Bookman Old Style"/>
          <w:b/>
          <w:lang w:val="es-ES_tradnl"/>
        </w:rPr>
        <w:instrText xml:space="preserve"> SEQ ANEXO \* ARABIC </w:instrText>
      </w:r>
      <w:r w:rsidRPr="006F6221">
        <w:rPr>
          <w:rFonts w:ascii="Bookman Old Style" w:hAnsi="Bookman Old Style"/>
          <w:b/>
          <w:lang w:val="es-ES_tradnl"/>
        </w:rPr>
        <w:fldChar w:fldCharType="separate"/>
      </w:r>
      <w:r w:rsidR="007308CA">
        <w:rPr>
          <w:rFonts w:ascii="Bookman Old Style" w:hAnsi="Bookman Old Style"/>
          <w:b/>
          <w:noProof/>
          <w:lang w:val="es-ES_tradnl"/>
        </w:rPr>
        <w:t>4</w:t>
      </w:r>
      <w:r w:rsidRPr="006F6221">
        <w:rPr>
          <w:rFonts w:ascii="Bookman Old Style" w:hAnsi="Bookman Old Style"/>
          <w:b/>
          <w:lang w:val="es-ES_tradnl"/>
        </w:rPr>
        <w:fldChar w:fldCharType="end"/>
      </w:r>
      <w:bookmarkEnd w:id="29"/>
    </w:p>
    <w:p w14:paraId="5203D23E" w14:textId="77777777" w:rsidR="00697EAA" w:rsidRPr="006F6221" w:rsidRDefault="00697EAA" w:rsidP="00697EAA">
      <w:pPr>
        <w:keepNext/>
        <w:spacing w:before="240" w:after="240"/>
        <w:ind w:left="0"/>
        <w:jc w:val="center"/>
        <w:rPr>
          <w:rFonts w:ascii="Bookman Old Style" w:hAnsi="Bookman Old Style"/>
          <w:b/>
          <w:bCs/>
          <w:lang w:val="es-ES_tradnl"/>
        </w:rPr>
      </w:pPr>
      <w:r w:rsidRPr="006F6221">
        <w:rPr>
          <w:rFonts w:ascii="Bookman Old Style" w:hAnsi="Bookman Old Style"/>
          <w:b/>
          <w:bCs/>
          <w:lang w:val="es-ES_tradnl"/>
        </w:rPr>
        <w:t>RESUMEN DE LA SOLICITUD TARIFARIA</w:t>
      </w:r>
    </w:p>
    <w:p w14:paraId="77A58776" w14:textId="77777777" w:rsidR="00697EAA" w:rsidRPr="006F6221" w:rsidRDefault="00697EAA" w:rsidP="00697EAA">
      <w:pPr>
        <w:spacing w:before="240" w:after="240"/>
        <w:ind w:left="0"/>
        <w:jc w:val="both"/>
        <w:rPr>
          <w:rFonts w:ascii="Bookman Old Style" w:hAnsi="Bookman Old Style"/>
          <w:lang w:val="es-CO" w:eastAsia="es-CO"/>
        </w:rPr>
      </w:pPr>
      <w:r w:rsidRPr="006F6221">
        <w:rPr>
          <w:rFonts w:ascii="Bookman Old Style" w:hAnsi="Bookman Old Style"/>
          <w:lang w:val="es-CO" w:eastAsia="es-CO"/>
        </w:rPr>
        <w:t>Para efectos de la aplicación de las disposiciones contenidas en esta Resolución y de lo dispuesto en las Leyes 1437 de 2011 y 142 de 1994 o aquéllas que las modifiquen, aclaren o sustituyan y, con el fin de realizar las comunicaciones a terceros, las empresas que presenten su solicitud tarifaria para la fijación de cargos de comercialización deberán remitir un resumen de la misma, que contenga la siguiente información:</w:t>
      </w:r>
    </w:p>
    <w:p w14:paraId="244AC323" w14:textId="77777777" w:rsidR="00697EAA" w:rsidRPr="006F6221" w:rsidRDefault="00697EAA" w:rsidP="00697EAA">
      <w:pPr>
        <w:numPr>
          <w:ilvl w:val="2"/>
          <w:numId w:val="5"/>
        </w:numPr>
        <w:spacing w:before="240" w:after="240"/>
        <w:ind w:left="426" w:hanging="426"/>
        <w:jc w:val="both"/>
        <w:rPr>
          <w:rFonts w:ascii="Bookman Old Style" w:hAnsi="Bookman Old Style" w:cs="Arial"/>
          <w:lang w:val="es-CO" w:eastAsia="es-CO"/>
        </w:rPr>
      </w:pPr>
      <w:r w:rsidRPr="006F6221">
        <w:rPr>
          <w:rFonts w:ascii="Bookman Old Style" w:hAnsi="Bookman Old Style" w:cs="Arial"/>
          <w:lang w:val="es-CO" w:eastAsia="es-CO"/>
        </w:rPr>
        <w:t xml:space="preserve">Identificación de cada uno de los municipios y/o centros poblados que conformarán el Mercado Relevante de Comercialización para el Siguiente Período Tarifario, el cual debe coincidir con el Mercado Relevante de Distribución propuesto y/o aprobado para el cual la empresa solicita aprobación de Cargos de Comercialización. </w:t>
      </w:r>
    </w:p>
    <w:tbl>
      <w:tblPr>
        <w:tblW w:w="3679" w:type="pct"/>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4394"/>
      </w:tblGrid>
      <w:tr w:rsidR="00697EAA" w:rsidRPr="006F6221" w14:paraId="4C95FBC7" w14:textId="77777777" w:rsidTr="00DE0C07">
        <w:trPr>
          <w:trHeight w:val="621"/>
        </w:trPr>
        <w:tc>
          <w:tcPr>
            <w:tcW w:w="5000" w:type="pct"/>
            <w:gridSpan w:val="2"/>
            <w:shd w:val="clear" w:color="auto" w:fill="D9D9D9"/>
            <w:vAlign w:val="center"/>
          </w:tcPr>
          <w:p w14:paraId="632CE690" w14:textId="77777777" w:rsidR="00697EAA" w:rsidRPr="006F6221" w:rsidRDefault="00697EAA" w:rsidP="00DE0C07">
            <w:pPr>
              <w:ind w:left="284" w:hanging="142"/>
              <w:jc w:val="center"/>
              <w:rPr>
                <w:rFonts w:ascii="Bookman Old Style" w:hAnsi="Bookman Old Style" w:cs="Arial"/>
                <w:b/>
                <w:sz w:val="20"/>
                <w:szCs w:val="20"/>
                <w:lang w:val="es-CO" w:eastAsia="es-CO"/>
              </w:rPr>
            </w:pPr>
            <w:r w:rsidRPr="006F6221">
              <w:rPr>
                <w:rFonts w:ascii="Bookman Old Style" w:hAnsi="Bookman Old Style" w:cs="Arial"/>
                <w:b/>
                <w:sz w:val="20"/>
                <w:szCs w:val="20"/>
                <w:lang w:val="es-CO" w:eastAsia="es-CO"/>
              </w:rPr>
              <w:t>SOLICITUD DE MERCADO RELEVANTE DE COMERCIALIZACIÓN PARA EL SIGUIENTE PERÍODO TARIFARIO</w:t>
            </w:r>
          </w:p>
        </w:tc>
      </w:tr>
      <w:tr w:rsidR="00697EAA" w:rsidRPr="006F6221" w14:paraId="1E76A6C5" w14:textId="77777777" w:rsidTr="00DE0C07">
        <w:trPr>
          <w:trHeight w:val="1038"/>
        </w:trPr>
        <w:tc>
          <w:tcPr>
            <w:tcW w:w="1771" w:type="pct"/>
            <w:shd w:val="clear" w:color="auto" w:fill="D9D9D9"/>
            <w:vAlign w:val="center"/>
          </w:tcPr>
          <w:p w14:paraId="30E8D67D" w14:textId="77777777" w:rsidR="00697EAA" w:rsidRPr="006F6221" w:rsidRDefault="00697EAA" w:rsidP="00DE0C07">
            <w:pPr>
              <w:ind w:left="-142"/>
              <w:jc w:val="center"/>
              <w:rPr>
                <w:rFonts w:ascii="Bookman Old Style" w:hAnsi="Bookman Old Style" w:cs="Arial"/>
                <w:b/>
                <w:sz w:val="20"/>
                <w:szCs w:val="20"/>
                <w:lang w:eastAsia="es-CO"/>
              </w:rPr>
            </w:pPr>
            <w:r w:rsidRPr="006F6221">
              <w:rPr>
                <w:rFonts w:ascii="Bookman Old Style" w:hAnsi="Bookman Old Style" w:cs="Arial"/>
                <w:b/>
                <w:sz w:val="20"/>
                <w:szCs w:val="20"/>
                <w:lang w:eastAsia="es-CO"/>
              </w:rPr>
              <w:t>Código DANE del municipio o centro poblado</w:t>
            </w:r>
          </w:p>
        </w:tc>
        <w:tc>
          <w:tcPr>
            <w:tcW w:w="3229" w:type="pct"/>
            <w:shd w:val="clear" w:color="auto" w:fill="D9D9D9"/>
            <w:vAlign w:val="center"/>
          </w:tcPr>
          <w:p w14:paraId="6F79410A" w14:textId="77777777" w:rsidR="00697EAA" w:rsidRPr="006F6221" w:rsidRDefault="00697EAA" w:rsidP="00DE0C07">
            <w:pPr>
              <w:ind w:left="-142"/>
              <w:jc w:val="center"/>
              <w:rPr>
                <w:rFonts w:ascii="Bookman Old Style" w:hAnsi="Bookman Old Style" w:cs="Arial"/>
                <w:b/>
                <w:sz w:val="20"/>
                <w:szCs w:val="20"/>
                <w:lang w:eastAsia="es-CO"/>
              </w:rPr>
            </w:pPr>
            <w:r w:rsidRPr="006F6221">
              <w:rPr>
                <w:rFonts w:ascii="Bookman Old Style" w:hAnsi="Bookman Old Style" w:cs="Arial"/>
                <w:b/>
                <w:sz w:val="20"/>
                <w:szCs w:val="20"/>
                <w:lang w:eastAsia="es-CO"/>
              </w:rPr>
              <w:t>Municipios o centros poblados</w:t>
            </w:r>
          </w:p>
          <w:p w14:paraId="19C10F5A" w14:textId="77777777" w:rsidR="00697EAA" w:rsidRPr="006F6221" w:rsidRDefault="00697EAA" w:rsidP="00DE0C07">
            <w:pPr>
              <w:ind w:left="-142"/>
              <w:jc w:val="center"/>
              <w:rPr>
                <w:rFonts w:ascii="Bookman Old Style" w:hAnsi="Bookman Old Style" w:cs="Arial"/>
                <w:b/>
                <w:sz w:val="20"/>
                <w:szCs w:val="20"/>
                <w:lang w:eastAsia="es-CO"/>
              </w:rPr>
            </w:pPr>
            <w:r w:rsidRPr="006F6221">
              <w:rPr>
                <w:rFonts w:ascii="Bookman Old Style" w:hAnsi="Bookman Old Style" w:cs="Arial"/>
                <w:b/>
                <w:sz w:val="20"/>
                <w:szCs w:val="20"/>
                <w:lang w:eastAsia="es-CO"/>
              </w:rPr>
              <w:t xml:space="preserve">del mercado de Comercialización </w:t>
            </w:r>
          </w:p>
        </w:tc>
      </w:tr>
      <w:tr w:rsidR="00697EAA" w:rsidRPr="006F6221" w14:paraId="498BD531" w14:textId="77777777" w:rsidTr="00DE0C07">
        <w:trPr>
          <w:trHeight w:val="243"/>
        </w:trPr>
        <w:tc>
          <w:tcPr>
            <w:tcW w:w="1771" w:type="pct"/>
            <w:shd w:val="clear" w:color="auto" w:fill="auto"/>
            <w:vAlign w:val="center"/>
          </w:tcPr>
          <w:p w14:paraId="48E89A73" w14:textId="77777777" w:rsidR="00697EAA" w:rsidRPr="006F6221" w:rsidRDefault="00697EAA" w:rsidP="00DE0C07">
            <w:pPr>
              <w:ind w:left="284" w:hanging="142"/>
              <w:jc w:val="center"/>
              <w:rPr>
                <w:rFonts w:ascii="Bookman Old Style" w:hAnsi="Bookman Old Style" w:cs="Arial"/>
                <w:lang w:val="es-CO" w:eastAsia="es-CO"/>
              </w:rPr>
            </w:pPr>
          </w:p>
        </w:tc>
        <w:tc>
          <w:tcPr>
            <w:tcW w:w="3229" w:type="pct"/>
            <w:shd w:val="clear" w:color="auto" w:fill="auto"/>
            <w:vAlign w:val="center"/>
          </w:tcPr>
          <w:p w14:paraId="1E7A012D" w14:textId="77777777" w:rsidR="00697EAA" w:rsidRPr="006F6221" w:rsidRDefault="00697EAA" w:rsidP="00DE0C07">
            <w:pPr>
              <w:ind w:left="284" w:hanging="142"/>
              <w:jc w:val="center"/>
              <w:rPr>
                <w:rFonts w:ascii="Bookman Old Style" w:hAnsi="Bookman Old Style" w:cs="Arial"/>
                <w:lang w:val="es-CO" w:eastAsia="es-CO"/>
              </w:rPr>
            </w:pPr>
          </w:p>
        </w:tc>
      </w:tr>
      <w:tr w:rsidR="00697EAA" w:rsidRPr="006F6221" w14:paraId="73BCBEF4" w14:textId="77777777" w:rsidTr="00DE0C07">
        <w:trPr>
          <w:trHeight w:val="243"/>
        </w:trPr>
        <w:tc>
          <w:tcPr>
            <w:tcW w:w="1771" w:type="pct"/>
            <w:shd w:val="clear" w:color="auto" w:fill="auto"/>
            <w:vAlign w:val="center"/>
          </w:tcPr>
          <w:p w14:paraId="147E9B56" w14:textId="77777777" w:rsidR="00697EAA" w:rsidRPr="006F6221" w:rsidRDefault="00697EAA" w:rsidP="00DE0C07">
            <w:pPr>
              <w:ind w:left="284" w:hanging="142"/>
              <w:jc w:val="center"/>
              <w:rPr>
                <w:rFonts w:ascii="Bookman Old Style" w:hAnsi="Bookman Old Style" w:cs="Arial"/>
                <w:lang w:val="es-CO" w:eastAsia="es-CO"/>
              </w:rPr>
            </w:pPr>
          </w:p>
        </w:tc>
        <w:tc>
          <w:tcPr>
            <w:tcW w:w="3229" w:type="pct"/>
            <w:shd w:val="clear" w:color="auto" w:fill="auto"/>
            <w:vAlign w:val="center"/>
          </w:tcPr>
          <w:p w14:paraId="5819E03F" w14:textId="77777777" w:rsidR="00697EAA" w:rsidRPr="006F6221" w:rsidRDefault="00697EAA" w:rsidP="00DE0C07">
            <w:pPr>
              <w:ind w:left="284" w:hanging="142"/>
              <w:jc w:val="center"/>
              <w:rPr>
                <w:rFonts w:ascii="Bookman Old Style" w:hAnsi="Bookman Old Style" w:cs="Arial"/>
                <w:lang w:val="es-CO" w:eastAsia="es-CO"/>
              </w:rPr>
            </w:pPr>
          </w:p>
        </w:tc>
      </w:tr>
      <w:tr w:rsidR="00697EAA" w:rsidRPr="006F6221" w14:paraId="680877FA" w14:textId="77777777" w:rsidTr="00DE0C07">
        <w:trPr>
          <w:trHeight w:val="254"/>
        </w:trPr>
        <w:tc>
          <w:tcPr>
            <w:tcW w:w="1771" w:type="pct"/>
            <w:shd w:val="clear" w:color="auto" w:fill="auto"/>
            <w:vAlign w:val="center"/>
          </w:tcPr>
          <w:p w14:paraId="2AF69053" w14:textId="77777777" w:rsidR="00697EAA" w:rsidRPr="006F6221" w:rsidRDefault="00697EAA" w:rsidP="00DE0C07">
            <w:pPr>
              <w:ind w:left="284" w:hanging="142"/>
              <w:jc w:val="center"/>
              <w:rPr>
                <w:rFonts w:ascii="Bookman Old Style" w:hAnsi="Bookman Old Style" w:cs="Arial"/>
                <w:lang w:val="es-CO" w:eastAsia="es-CO"/>
              </w:rPr>
            </w:pPr>
          </w:p>
        </w:tc>
        <w:tc>
          <w:tcPr>
            <w:tcW w:w="3229" w:type="pct"/>
            <w:shd w:val="clear" w:color="auto" w:fill="auto"/>
            <w:vAlign w:val="center"/>
          </w:tcPr>
          <w:p w14:paraId="500B9964" w14:textId="77777777" w:rsidR="00697EAA" w:rsidRPr="006F6221" w:rsidRDefault="00697EAA" w:rsidP="00DE0C07">
            <w:pPr>
              <w:ind w:left="284" w:hanging="142"/>
              <w:jc w:val="center"/>
              <w:rPr>
                <w:rFonts w:ascii="Bookman Old Style" w:hAnsi="Bookman Old Style" w:cs="Arial"/>
                <w:lang w:val="es-CO" w:eastAsia="es-CO"/>
              </w:rPr>
            </w:pPr>
          </w:p>
        </w:tc>
      </w:tr>
    </w:tbl>
    <w:p w14:paraId="27EFAC2E" w14:textId="77777777" w:rsidR="00697EAA" w:rsidRPr="006F6221" w:rsidRDefault="00697EAA" w:rsidP="00697EAA">
      <w:pPr>
        <w:numPr>
          <w:ilvl w:val="2"/>
          <w:numId w:val="5"/>
        </w:numPr>
        <w:spacing w:before="240" w:after="240"/>
        <w:ind w:left="426" w:hanging="426"/>
        <w:jc w:val="both"/>
        <w:rPr>
          <w:rFonts w:ascii="Bookman Old Style" w:hAnsi="Bookman Old Style" w:cs="Arial"/>
          <w:lang w:val="es-CO" w:eastAsia="es-CO"/>
        </w:rPr>
      </w:pPr>
      <w:r w:rsidRPr="006F6221">
        <w:rPr>
          <w:rFonts w:ascii="Bookman Old Style" w:hAnsi="Bookman Old Style" w:cs="Arial"/>
          <w:lang w:val="es-CO" w:eastAsia="es-CO"/>
        </w:rPr>
        <w:t>Número de usuarios a la Fecha Base para cada uno de los municipios que conforman el Mercado Relevante de Comercialización para el Siguiente Período Tarifario propuesto y/o aprobado.</w:t>
      </w:r>
    </w:p>
    <w:p w14:paraId="30AD2BF1" w14:textId="77777777" w:rsidR="00697EAA" w:rsidRPr="006F6221" w:rsidRDefault="00697EAA" w:rsidP="00697EAA">
      <w:pPr>
        <w:numPr>
          <w:ilvl w:val="2"/>
          <w:numId w:val="5"/>
        </w:numPr>
        <w:tabs>
          <w:tab w:val="left" w:pos="426"/>
        </w:tabs>
        <w:spacing w:before="240" w:after="240"/>
        <w:ind w:left="426" w:hanging="426"/>
        <w:jc w:val="both"/>
        <w:rPr>
          <w:rFonts w:ascii="Bookman Old Style" w:hAnsi="Bookman Old Style" w:cs="Arial"/>
          <w:lang w:val="es-CO" w:eastAsia="es-CO"/>
        </w:rPr>
      </w:pPr>
      <w:r w:rsidRPr="006F6221">
        <w:rPr>
          <w:rFonts w:ascii="Bookman Old Style" w:hAnsi="Bookman Old Style" w:cs="Arial"/>
          <w:lang w:val="es-CO" w:eastAsia="es-CO"/>
        </w:rPr>
        <w:t>Número de facturas para cada uno de los municipios que conforman el Mercado Relevante de Comercialización para el Siguiente Período Tarifario propuesto y/o aprobado, expedidas por el comercializador a Usuarios Regulados para la Fecha Base. Esta información será verificada con la reportada al Sistema Único de Información, SUI. No se incluirán las facturas asociadas a errores de facturación.</w:t>
      </w:r>
    </w:p>
    <w:p w14:paraId="7E7B7E1C" w14:textId="77777777" w:rsidR="00697EAA" w:rsidRPr="006F6221" w:rsidRDefault="00697EAA" w:rsidP="00697EAA">
      <w:pPr>
        <w:numPr>
          <w:ilvl w:val="2"/>
          <w:numId w:val="5"/>
        </w:numPr>
        <w:spacing w:before="240" w:after="240"/>
        <w:ind w:left="426" w:hanging="426"/>
        <w:jc w:val="both"/>
        <w:rPr>
          <w:rFonts w:ascii="Bookman Old Style" w:hAnsi="Bookman Old Style" w:cs="Arial"/>
          <w:lang w:val="es-CO" w:eastAsia="es-CO"/>
        </w:rPr>
      </w:pPr>
      <w:r w:rsidRPr="006F6221">
        <w:rPr>
          <w:rFonts w:ascii="Bookman Old Style" w:hAnsi="Bookman Old Style" w:cs="Arial"/>
          <w:lang w:val="es-CO" w:eastAsia="es-CO"/>
        </w:rPr>
        <w:t>Número de usuarios proyectados para los Municipios Nuevos que van a conformar el Mercado Relevante de Comercialización para el Siguiente Período Tarifario.</w:t>
      </w:r>
    </w:p>
    <w:p w14:paraId="62A1F5E6" w14:textId="7C2C77D3" w:rsidR="00697EAA" w:rsidRPr="006F6221" w:rsidRDefault="00697EAA" w:rsidP="00697EAA">
      <w:pPr>
        <w:numPr>
          <w:ilvl w:val="2"/>
          <w:numId w:val="5"/>
        </w:numPr>
        <w:spacing w:before="240" w:after="240"/>
        <w:ind w:left="426" w:hanging="426"/>
        <w:jc w:val="both"/>
        <w:rPr>
          <w:rFonts w:ascii="Bookman Old Style" w:hAnsi="Bookman Old Style" w:cs="Arial"/>
          <w:lang w:val="es-CO" w:eastAsia="es-CO"/>
        </w:rPr>
      </w:pPr>
      <w:r w:rsidRPr="006F6221">
        <w:rPr>
          <w:rFonts w:ascii="Bookman Old Style" w:hAnsi="Bookman Old Style" w:cs="Arial"/>
          <w:lang w:val="es-CO" w:eastAsia="es-CO"/>
        </w:rPr>
        <w:t xml:space="preserve">Gastos de AOM en pesos de la Fecha de Corte, conforme a lo dispuesto en el </w:t>
      </w:r>
      <w:r w:rsidRPr="006F6221">
        <w:rPr>
          <w:rFonts w:ascii="Bookman Old Style" w:hAnsi="Bookman Old Style" w:cs="Arial"/>
          <w:lang w:val="es-CO" w:eastAsia="es-CO"/>
        </w:rPr>
        <w:fldChar w:fldCharType="begin"/>
      </w:r>
      <w:r w:rsidRPr="006F6221">
        <w:rPr>
          <w:rFonts w:ascii="Bookman Old Style" w:hAnsi="Bookman Old Style" w:cs="Arial"/>
          <w:lang w:val="es-CO" w:eastAsia="es-CO"/>
        </w:rPr>
        <w:instrText xml:space="preserve"> REF _Ref90071042  \* MERGEFORMAT </w:instrText>
      </w:r>
      <w:r w:rsidRPr="006F6221">
        <w:rPr>
          <w:rFonts w:ascii="Bookman Old Style" w:hAnsi="Bookman Old Style" w:cs="Arial"/>
          <w:lang w:val="es-CO" w:eastAsia="es-CO"/>
        </w:rPr>
        <w:fldChar w:fldCharType="separate"/>
      </w:r>
      <w:r w:rsidR="007308CA" w:rsidRPr="007308CA">
        <w:rPr>
          <w:rFonts w:ascii="Bookman Old Style" w:hAnsi="Bookman Old Style"/>
          <w:lang w:val="es-ES_tradnl"/>
        </w:rPr>
        <w:t xml:space="preserve">ANEXO </w:t>
      </w:r>
      <w:r w:rsidR="007308CA">
        <w:rPr>
          <w:rFonts w:ascii="Bookman Old Style" w:hAnsi="Bookman Old Style"/>
          <w:b/>
          <w:noProof/>
          <w:lang w:val="es-ES_tradnl"/>
        </w:rPr>
        <w:t>1</w:t>
      </w:r>
      <w:r w:rsidRPr="006F6221">
        <w:rPr>
          <w:rFonts w:ascii="Bookman Old Style" w:hAnsi="Bookman Old Style" w:cs="Arial"/>
          <w:lang w:val="es-CO" w:eastAsia="es-CO"/>
        </w:rPr>
        <w:fldChar w:fldCharType="end"/>
      </w:r>
      <w:r w:rsidRPr="006F6221">
        <w:rPr>
          <w:rFonts w:ascii="Bookman Old Style" w:hAnsi="Bookman Old Style" w:cs="Arial"/>
          <w:lang w:val="es-CO" w:eastAsia="es-CO"/>
        </w:rPr>
        <w:t xml:space="preserve"> de esta Resolución, reportados para los años solicitados.</w:t>
      </w:r>
    </w:p>
    <w:p w14:paraId="7A6370F6" w14:textId="35DE9023" w:rsidR="00697EAA" w:rsidRPr="006F6221" w:rsidRDefault="00697EAA" w:rsidP="00697EAA">
      <w:pPr>
        <w:numPr>
          <w:ilvl w:val="2"/>
          <w:numId w:val="5"/>
        </w:numPr>
        <w:spacing w:before="240" w:after="240"/>
        <w:ind w:left="426" w:hanging="426"/>
        <w:jc w:val="both"/>
        <w:rPr>
          <w:rFonts w:ascii="Bookman Old Style" w:hAnsi="Bookman Old Style" w:cs="Arial"/>
          <w:lang w:val="es-CO" w:eastAsia="es-CO"/>
        </w:rPr>
      </w:pPr>
      <w:r w:rsidRPr="006F6221">
        <w:rPr>
          <w:rFonts w:ascii="Bookman Old Style" w:hAnsi="Bookman Old Style" w:cs="Arial"/>
          <w:lang w:val="es-CO" w:eastAsia="es-CO"/>
        </w:rPr>
        <w:t xml:space="preserve">Para los mercados nuevos, la proyección de gastos de AOM de comercialización </w:t>
      </w:r>
      <w:r w:rsidRPr="006F6221">
        <w:rPr>
          <w:rFonts w:ascii="Bookman Old Style" w:hAnsi="Bookman Old Style"/>
          <w:lang w:eastAsia="es-CO"/>
        </w:rPr>
        <w:t xml:space="preserve">durante un horizonte de veinte (20) años y que sean concordantes con los costos que se remuneran dentro de la actividad de comercialización, </w:t>
      </w:r>
      <w:r w:rsidRPr="006F6221">
        <w:rPr>
          <w:rFonts w:ascii="Bookman Old Style" w:hAnsi="Bookman Old Style" w:cs="Arial"/>
          <w:lang w:val="es-CO" w:eastAsia="es-CO"/>
        </w:rPr>
        <w:t xml:space="preserve">conforme a lo dispuesto en el </w:t>
      </w:r>
      <w:r w:rsidRPr="006F6221">
        <w:rPr>
          <w:rFonts w:ascii="Bookman Old Style" w:hAnsi="Bookman Old Style" w:cs="Arial"/>
          <w:lang w:val="es-CO" w:eastAsia="es-CO"/>
        </w:rPr>
        <w:fldChar w:fldCharType="begin"/>
      </w:r>
      <w:r w:rsidRPr="006F6221">
        <w:rPr>
          <w:rFonts w:ascii="Bookman Old Style" w:hAnsi="Bookman Old Style" w:cs="Arial"/>
          <w:lang w:val="es-CO" w:eastAsia="es-CO"/>
        </w:rPr>
        <w:instrText xml:space="preserve"> REF _Ref90071042  \* MERGEFORMAT </w:instrText>
      </w:r>
      <w:r w:rsidRPr="006F6221">
        <w:rPr>
          <w:rFonts w:ascii="Bookman Old Style" w:hAnsi="Bookman Old Style" w:cs="Arial"/>
          <w:lang w:val="es-CO" w:eastAsia="es-CO"/>
        </w:rPr>
        <w:fldChar w:fldCharType="separate"/>
      </w:r>
      <w:r w:rsidR="007308CA" w:rsidRPr="007308CA">
        <w:rPr>
          <w:rFonts w:ascii="Bookman Old Style" w:hAnsi="Bookman Old Style"/>
          <w:lang w:val="es-ES_tradnl"/>
        </w:rPr>
        <w:t xml:space="preserve">ANEXO </w:t>
      </w:r>
      <w:r w:rsidR="007308CA">
        <w:rPr>
          <w:rFonts w:ascii="Bookman Old Style" w:hAnsi="Bookman Old Style"/>
          <w:b/>
          <w:noProof/>
          <w:lang w:val="es-ES_tradnl"/>
        </w:rPr>
        <w:t>1</w:t>
      </w:r>
      <w:r w:rsidRPr="006F6221">
        <w:rPr>
          <w:rFonts w:ascii="Bookman Old Style" w:hAnsi="Bookman Old Style" w:cs="Arial"/>
          <w:lang w:val="es-CO" w:eastAsia="es-CO"/>
        </w:rPr>
        <w:fldChar w:fldCharType="end"/>
      </w:r>
      <w:r w:rsidRPr="006F6221">
        <w:rPr>
          <w:rFonts w:ascii="Bookman Old Style" w:hAnsi="Bookman Old Style" w:cs="Arial"/>
          <w:lang w:val="es-CO" w:eastAsia="es-CO"/>
        </w:rPr>
        <w:t xml:space="preserve"> de esta Resolución</w:t>
      </w:r>
      <w:r w:rsidRPr="006F6221">
        <w:rPr>
          <w:rFonts w:ascii="Bookman Old Style" w:hAnsi="Bookman Old Style"/>
          <w:lang w:eastAsia="es-CO"/>
        </w:rPr>
        <w:t>.</w:t>
      </w:r>
    </w:p>
    <w:p w14:paraId="53F18999" w14:textId="77777777" w:rsidR="00697EAA" w:rsidRPr="006F6221" w:rsidRDefault="00697EAA" w:rsidP="00697EAA">
      <w:pPr>
        <w:numPr>
          <w:ilvl w:val="2"/>
          <w:numId w:val="5"/>
        </w:numPr>
        <w:spacing w:before="240" w:after="240"/>
        <w:ind w:left="426" w:hanging="426"/>
        <w:jc w:val="both"/>
        <w:rPr>
          <w:rFonts w:ascii="Bookman Old Style" w:hAnsi="Bookman Old Style" w:cs="Arial"/>
          <w:lang w:val="es-CO" w:eastAsia="es-CO"/>
        </w:rPr>
      </w:pPr>
      <w:r w:rsidRPr="006F6221">
        <w:rPr>
          <w:rFonts w:ascii="Bookman Old Style" w:hAnsi="Bookman Old Style" w:cs="Arial"/>
          <w:lang w:val="es-CO" w:eastAsia="es-CO"/>
        </w:rPr>
        <w:t>Componente Fijo del costo de Comercialización que se propone a la Comisión dentro del trámite administrativo de aprobación y de acuerdo con lo dispuesto en esta resolución.</w:t>
      </w:r>
    </w:p>
    <w:p w14:paraId="743892B6" w14:textId="77777777" w:rsidR="00697EAA" w:rsidRPr="006F6221" w:rsidRDefault="00697EAA" w:rsidP="00697EAA">
      <w:pPr>
        <w:ind w:left="284"/>
        <w:jc w:val="both"/>
        <w:rPr>
          <w:rFonts w:ascii="Bookman Old Style" w:hAnsi="Bookman Old Style" w:cs="Arial"/>
          <w:lang w:val="es-CO" w:eastAsia="es-CO"/>
        </w:rPr>
      </w:pPr>
    </w:p>
    <w:p w14:paraId="3961520B" w14:textId="77777777" w:rsidR="00697EAA" w:rsidRPr="006F6221" w:rsidRDefault="00697EAA" w:rsidP="00697EAA">
      <w:pPr>
        <w:ind w:left="284"/>
        <w:jc w:val="both"/>
        <w:rPr>
          <w:rFonts w:ascii="Bookman Old Style" w:hAnsi="Bookman Old Style" w:cs="Arial"/>
          <w:lang w:val="es-CO" w:eastAsia="es-CO"/>
        </w:rPr>
      </w:pPr>
    </w:p>
    <w:p w14:paraId="659548A2" w14:textId="77777777" w:rsidR="00697EAA" w:rsidRPr="006F6221" w:rsidRDefault="00697EAA" w:rsidP="00697EAA">
      <w:pPr>
        <w:ind w:left="284"/>
        <w:jc w:val="both"/>
        <w:rPr>
          <w:rFonts w:ascii="Bookman Old Style" w:hAnsi="Bookman Old Style" w:cs="Arial"/>
          <w:lang w:val="es-CO" w:eastAsia="es-CO"/>
        </w:rPr>
      </w:pPr>
    </w:p>
    <w:p w14:paraId="2B106A7C" w14:textId="77777777" w:rsidR="00697EAA" w:rsidRPr="006F6221" w:rsidRDefault="00697EAA" w:rsidP="00697EAA">
      <w:pPr>
        <w:ind w:left="284"/>
        <w:jc w:val="both"/>
        <w:rPr>
          <w:rFonts w:ascii="Bookman Old Style" w:hAnsi="Bookman Old Style" w:cs="Arial"/>
          <w:lang w:val="es-CO" w:eastAsia="es-CO"/>
        </w:rPr>
      </w:pPr>
    </w:p>
    <w:tbl>
      <w:tblPr>
        <w:tblW w:w="9782" w:type="dxa"/>
        <w:jc w:val="center"/>
        <w:tblCellSpacing w:w="0" w:type="dxa"/>
        <w:tblCellMar>
          <w:left w:w="0" w:type="dxa"/>
          <w:right w:w="0" w:type="dxa"/>
        </w:tblCellMar>
        <w:tblLook w:val="0000" w:firstRow="0" w:lastRow="0" w:firstColumn="0" w:lastColumn="0" w:noHBand="0" w:noVBand="0"/>
      </w:tblPr>
      <w:tblGrid>
        <w:gridCol w:w="5104"/>
        <w:gridCol w:w="4678"/>
      </w:tblGrid>
      <w:tr w:rsidR="00697EAA" w:rsidRPr="006F6221" w14:paraId="410336EF" w14:textId="77777777" w:rsidTr="00DE0C07">
        <w:trPr>
          <w:tblCellSpacing w:w="0" w:type="dxa"/>
          <w:jc w:val="center"/>
        </w:trPr>
        <w:tc>
          <w:tcPr>
            <w:tcW w:w="5104" w:type="dxa"/>
          </w:tcPr>
          <w:p w14:paraId="6299F058" w14:textId="77777777" w:rsidR="00DC0CF5" w:rsidRDefault="00DC0CF5" w:rsidP="00DE0C07">
            <w:pPr>
              <w:ind w:left="66"/>
              <w:jc w:val="center"/>
              <w:rPr>
                <w:rFonts w:ascii="Bookman Old Style" w:hAnsi="Bookman Old Style" w:cs="Arial"/>
                <w:b/>
              </w:rPr>
            </w:pPr>
            <w:r w:rsidRPr="00BE74FE">
              <w:rPr>
                <w:rFonts w:ascii="Bookman Old Style" w:hAnsi="Bookman Old Style" w:cs="Arial"/>
                <w:b/>
              </w:rPr>
              <w:t xml:space="preserve">MIGUEL LOTERO ROBLEDO </w:t>
            </w:r>
          </w:p>
          <w:p w14:paraId="6B9D3A81" w14:textId="249481F1" w:rsidR="00697EAA" w:rsidRPr="006F6221" w:rsidRDefault="00DC0CF5" w:rsidP="00DE0C07">
            <w:pPr>
              <w:ind w:left="66"/>
              <w:jc w:val="center"/>
              <w:rPr>
                <w:rFonts w:ascii="Bookman Old Style" w:hAnsi="Bookman Old Style" w:cs="Arial"/>
                <w:spacing w:val="-3"/>
              </w:rPr>
            </w:pPr>
            <w:r w:rsidRPr="00DC0CF5">
              <w:rPr>
                <w:rFonts w:ascii="Bookman Old Style" w:hAnsi="Bookman Old Style" w:cs="Arial"/>
                <w:bCs/>
                <w:spacing w:val="-3"/>
              </w:rPr>
              <w:t>Viceministro de Energía, Delegado del</w:t>
            </w:r>
            <w:r>
              <w:rPr>
                <w:rFonts w:ascii="Bookman Old Style" w:hAnsi="Bookman Old Style" w:cs="Arial"/>
                <w:b/>
                <w:spacing w:val="-3"/>
              </w:rPr>
              <w:t xml:space="preserve"> </w:t>
            </w:r>
            <w:r w:rsidR="00697EAA" w:rsidRPr="006F6221">
              <w:rPr>
                <w:rFonts w:ascii="Bookman Old Style" w:hAnsi="Bookman Old Style" w:cs="Arial"/>
                <w:spacing w:val="-3"/>
              </w:rPr>
              <w:t>Ministro de Minas y Energía</w:t>
            </w:r>
          </w:p>
        </w:tc>
        <w:tc>
          <w:tcPr>
            <w:tcW w:w="4678" w:type="dxa"/>
          </w:tcPr>
          <w:p w14:paraId="09DA499F" w14:textId="77777777" w:rsidR="00697EAA" w:rsidRPr="006F6221" w:rsidRDefault="00697EAA" w:rsidP="00DE0C07">
            <w:pPr>
              <w:ind w:left="89"/>
              <w:jc w:val="center"/>
              <w:rPr>
                <w:rFonts w:ascii="Bookman Old Style" w:hAnsi="Bookman Old Style" w:cs="Arial"/>
                <w:b/>
                <w:spacing w:val="-3"/>
              </w:rPr>
            </w:pPr>
            <w:r w:rsidRPr="006F6221">
              <w:rPr>
                <w:rFonts w:ascii="Bookman Old Style" w:hAnsi="Bookman Old Style" w:cs="Arial"/>
                <w:b/>
                <w:spacing w:val="-3"/>
              </w:rPr>
              <w:t>JORGE ALBERTO VALENCIA MARÍN</w:t>
            </w:r>
          </w:p>
          <w:p w14:paraId="16471BD3" w14:textId="77777777" w:rsidR="00697EAA" w:rsidRPr="006F6221" w:rsidRDefault="00697EAA" w:rsidP="00DE0C07">
            <w:pPr>
              <w:ind w:left="89"/>
              <w:jc w:val="center"/>
              <w:rPr>
                <w:rFonts w:ascii="Bookman Old Style" w:eastAsia="Arial Unicode MS" w:hAnsi="Bookman Old Style" w:cs="Arial"/>
                <w:bCs/>
              </w:rPr>
            </w:pPr>
            <w:r w:rsidRPr="006F6221">
              <w:rPr>
                <w:rFonts w:ascii="Bookman Old Style" w:hAnsi="Bookman Old Style" w:cs="Arial"/>
                <w:spacing w:val="-3"/>
              </w:rPr>
              <w:t xml:space="preserve">Director Ejecutivo </w:t>
            </w:r>
          </w:p>
        </w:tc>
      </w:tr>
      <w:tr w:rsidR="00697EAA" w:rsidRPr="00612C64" w14:paraId="2710D440" w14:textId="77777777" w:rsidTr="00DE0C07">
        <w:trPr>
          <w:tblCellSpacing w:w="0" w:type="dxa"/>
          <w:jc w:val="center"/>
        </w:trPr>
        <w:tc>
          <w:tcPr>
            <w:tcW w:w="5104" w:type="dxa"/>
          </w:tcPr>
          <w:p w14:paraId="335F3B07" w14:textId="77777777" w:rsidR="00697EAA" w:rsidRPr="00612C64" w:rsidRDefault="00697EAA" w:rsidP="00DE0C07">
            <w:pPr>
              <w:ind w:left="66"/>
              <w:jc w:val="center"/>
              <w:rPr>
                <w:rFonts w:ascii="Bookman Old Style" w:eastAsia="Arial Unicode MS" w:hAnsi="Bookman Old Style" w:cs="Arial"/>
                <w:color w:val="000000"/>
              </w:rPr>
            </w:pPr>
            <w:r w:rsidRPr="006F6221">
              <w:rPr>
                <w:rFonts w:ascii="Bookman Old Style" w:hAnsi="Bookman Old Style" w:cs="Arial"/>
                <w:spacing w:val="-3"/>
              </w:rPr>
              <w:t>Presidente</w:t>
            </w:r>
          </w:p>
        </w:tc>
        <w:tc>
          <w:tcPr>
            <w:tcW w:w="4678" w:type="dxa"/>
          </w:tcPr>
          <w:p w14:paraId="67684AF7" w14:textId="77777777" w:rsidR="00697EAA" w:rsidRPr="00612C64" w:rsidRDefault="00697EAA" w:rsidP="00DE0C07">
            <w:pPr>
              <w:jc w:val="center"/>
              <w:rPr>
                <w:rFonts w:ascii="Bookman Old Style" w:eastAsia="Arial Unicode MS" w:hAnsi="Bookman Old Style" w:cs="Arial"/>
                <w:color w:val="000000"/>
              </w:rPr>
            </w:pPr>
          </w:p>
        </w:tc>
      </w:tr>
    </w:tbl>
    <w:p w14:paraId="151A012F" w14:textId="77777777" w:rsidR="00697EAA" w:rsidRDefault="00697EAA" w:rsidP="007153D1">
      <w:pPr>
        <w:ind w:left="0"/>
        <w:rPr>
          <w:sz w:val="20"/>
          <w:szCs w:val="20"/>
          <w:lang w:val="es-CO" w:eastAsia="es-CO"/>
        </w:rPr>
      </w:pPr>
    </w:p>
    <w:sectPr w:rsidR="00697EAA" w:rsidSect="00D156E6">
      <w:headerReference w:type="default" r:id="rId15"/>
      <w:headerReference w:type="first" r:id="rId16"/>
      <w:type w:val="continuous"/>
      <w:pgSz w:w="12242" w:h="18722" w:code="123"/>
      <w:pgMar w:top="2341" w:right="1185" w:bottom="1758" w:left="180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771C3" w14:textId="77777777" w:rsidR="000C497B" w:rsidRDefault="000C497B">
      <w:r>
        <w:separator/>
      </w:r>
    </w:p>
  </w:endnote>
  <w:endnote w:type="continuationSeparator" w:id="0">
    <w:p w14:paraId="3C3B567F" w14:textId="77777777" w:rsidR="000C497B" w:rsidRDefault="000C497B">
      <w:r>
        <w:continuationSeparator/>
      </w:r>
    </w:p>
  </w:endnote>
  <w:endnote w:type="continuationNotice" w:id="1">
    <w:p w14:paraId="74FC6315" w14:textId="77777777" w:rsidR="000C497B" w:rsidRDefault="000C4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5D6A4" w14:textId="77777777" w:rsidR="000C497B" w:rsidRDefault="000C497B">
      <w:r>
        <w:separator/>
      </w:r>
    </w:p>
  </w:footnote>
  <w:footnote w:type="continuationSeparator" w:id="0">
    <w:p w14:paraId="03D63D7C" w14:textId="77777777" w:rsidR="000C497B" w:rsidRDefault="000C497B">
      <w:r>
        <w:continuationSeparator/>
      </w:r>
    </w:p>
  </w:footnote>
  <w:footnote w:type="continuationNotice" w:id="1">
    <w:p w14:paraId="4992A8B1" w14:textId="77777777" w:rsidR="000C497B" w:rsidRDefault="000C497B"/>
  </w:footnote>
  <w:footnote w:id="2">
    <w:p w14:paraId="4FAA787D" w14:textId="77777777" w:rsidR="00E74CC9" w:rsidRPr="009E6423" w:rsidRDefault="00E74CC9" w:rsidP="00E74CC9">
      <w:pPr>
        <w:pStyle w:val="Textonotapie"/>
        <w:rPr>
          <w:rFonts w:cs="Arial"/>
          <w:sz w:val="16"/>
          <w:szCs w:val="16"/>
          <w:lang w:val="es-CO"/>
        </w:rPr>
      </w:pPr>
      <w:r w:rsidRPr="00790FFE">
        <w:rPr>
          <w:rFonts w:ascii="Bookman Old Style" w:hAnsi="Bookman Old Style" w:cs="Arial"/>
          <w:sz w:val="16"/>
          <w:szCs w:val="16"/>
        </w:rPr>
        <w:footnoteRef/>
      </w:r>
      <w:r w:rsidRPr="00790FFE">
        <w:rPr>
          <w:rFonts w:ascii="Bookman Old Style" w:hAnsi="Bookman Old Style" w:cs="Arial"/>
          <w:sz w:val="16"/>
          <w:szCs w:val="16"/>
        </w:rPr>
        <w:t xml:space="preserve"> Se debe precisar que estas disposiciones se encuentran recogidas actualmente en los numerales 2.2.2.30 y siguientes del Decreto 1074 de 2015.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113A" w14:textId="150EC8C8" w:rsidR="00DA50B1" w:rsidRPr="00951F79" w:rsidRDefault="00DA50B1" w:rsidP="009F4BEC">
    <w:pPr>
      <w:pStyle w:val="Ttulo1"/>
      <w:ind w:left="0" w:right="6"/>
      <w:jc w:val="left"/>
      <w:rPr>
        <w:rFonts w:ascii="Bookman Old Style" w:hAnsi="Bookman Old Style" w:cs="Arial"/>
        <w:b w:val="0"/>
        <w:sz w:val="22"/>
        <w:szCs w:val="22"/>
      </w:rPr>
    </w:pPr>
    <w:r w:rsidRPr="00654384">
      <w:rPr>
        <w:rFonts w:ascii="Bookman Old Style" w:hAnsi="Bookman Old Style" w:cs="Arial"/>
        <w:b w:val="0"/>
        <w:sz w:val="22"/>
        <w:szCs w:val="22"/>
      </w:rPr>
      <w:t>RESOLUCIÓN No.</w:t>
    </w:r>
    <w:r>
      <w:rPr>
        <w:rFonts w:ascii="Bookman Old Style" w:hAnsi="Bookman Old Style" w:cs="Arial"/>
        <w:b w:val="0"/>
        <w:sz w:val="22"/>
        <w:szCs w:val="22"/>
      </w:rPr>
      <w:t xml:space="preserve"> </w:t>
    </w:r>
    <w:r w:rsidR="002536DB" w:rsidRPr="00BE74FE">
      <w:rPr>
        <w:rFonts w:ascii="Bookman Old Style" w:hAnsi="Bookman Old Style" w:cs="Arial"/>
        <w:bCs/>
        <w:szCs w:val="24"/>
        <w:u w:val="single"/>
      </w:rPr>
      <w:t xml:space="preserve">102 </w:t>
    </w:r>
    <w:r w:rsidR="00BE74FE" w:rsidRPr="00BE74FE">
      <w:rPr>
        <w:rFonts w:ascii="Bookman Old Style" w:hAnsi="Bookman Old Style" w:cs="Arial"/>
        <w:bCs/>
        <w:szCs w:val="24"/>
        <w:u w:val="single"/>
      </w:rPr>
      <w:t>003</w:t>
    </w:r>
    <w:r w:rsidR="00BE74FE">
      <w:rPr>
        <w:rFonts w:ascii="Bookman Old Style" w:hAnsi="Bookman Old Style" w:cs="Arial"/>
        <w:b w:val="0"/>
        <w:sz w:val="22"/>
        <w:szCs w:val="22"/>
        <w:u w:val="single"/>
      </w:rPr>
      <w:t xml:space="preserve"> </w:t>
    </w:r>
    <w:r>
      <w:rPr>
        <w:rFonts w:ascii="Bookman Old Style" w:hAnsi="Bookman Old Style" w:cs="Arial"/>
        <w:b w:val="0"/>
        <w:sz w:val="22"/>
        <w:szCs w:val="22"/>
      </w:rPr>
      <w:t xml:space="preserve">DE </w:t>
    </w:r>
    <w:r>
      <w:rPr>
        <w:rFonts w:ascii="Bookman Old Style" w:hAnsi="Bookman Old Style" w:cs="Arial"/>
        <w:b w:val="0"/>
        <w:sz w:val="22"/>
        <w:szCs w:val="22"/>
        <w:u w:val="single"/>
      </w:rPr>
      <w:t xml:space="preserve">   </w:t>
    </w:r>
    <w:r w:rsidR="00BE74FE" w:rsidRPr="00BE74FE">
      <w:rPr>
        <w:rFonts w:ascii="Bookman Old Style" w:hAnsi="Bookman Old Style" w:cs="Arial"/>
        <w:bCs/>
        <w:szCs w:val="24"/>
        <w:u w:val="single"/>
      </w:rPr>
      <w:t>08 ABR. 2022</w:t>
    </w:r>
    <w:r>
      <w:rPr>
        <w:rFonts w:ascii="Bookman Old Style" w:hAnsi="Bookman Old Style" w:cs="Arial"/>
        <w:b w:val="0"/>
        <w:sz w:val="22"/>
        <w:szCs w:val="22"/>
      </w:rPr>
      <w:tab/>
    </w:r>
    <w:r w:rsidRPr="00654384">
      <w:rPr>
        <w:rFonts w:ascii="Bookman Old Style" w:hAnsi="Bookman Old Style" w:cs="Arial"/>
        <w:b w:val="0"/>
        <w:sz w:val="22"/>
        <w:szCs w:val="22"/>
      </w:rPr>
      <w:t xml:space="preserve">HOJA No. </w:t>
    </w:r>
    <w:r w:rsidRPr="00654384">
      <w:rPr>
        <w:rFonts w:ascii="Bookman Old Style" w:hAnsi="Bookman Old Style" w:cs="Arial"/>
        <w:b w:val="0"/>
        <w:sz w:val="22"/>
        <w:szCs w:val="22"/>
      </w:rPr>
      <w:fldChar w:fldCharType="begin"/>
    </w:r>
    <w:r w:rsidRPr="00654384">
      <w:rPr>
        <w:rFonts w:ascii="Bookman Old Style" w:hAnsi="Bookman Old Style" w:cs="Arial"/>
        <w:b w:val="0"/>
        <w:sz w:val="22"/>
        <w:szCs w:val="22"/>
      </w:rPr>
      <w:instrText xml:space="preserve"> PAGE   \* MERGEFORMAT </w:instrText>
    </w:r>
    <w:r w:rsidRPr="00654384">
      <w:rPr>
        <w:rFonts w:ascii="Bookman Old Style" w:hAnsi="Bookman Old Style" w:cs="Arial"/>
        <w:b w:val="0"/>
        <w:sz w:val="22"/>
        <w:szCs w:val="22"/>
      </w:rPr>
      <w:fldChar w:fldCharType="separate"/>
    </w:r>
    <w:r>
      <w:rPr>
        <w:rFonts w:ascii="Bookman Old Style" w:hAnsi="Bookman Old Style" w:cs="Arial"/>
        <w:b w:val="0"/>
        <w:noProof/>
        <w:sz w:val="22"/>
        <w:szCs w:val="22"/>
      </w:rPr>
      <w:t>22</w:t>
    </w:r>
    <w:r w:rsidRPr="00654384">
      <w:rPr>
        <w:rFonts w:ascii="Bookman Old Style" w:hAnsi="Bookman Old Style" w:cs="Arial"/>
        <w:b w:val="0"/>
        <w:sz w:val="22"/>
        <w:szCs w:val="22"/>
      </w:rPr>
      <w:fldChar w:fldCharType="end"/>
    </w:r>
    <w:r w:rsidRPr="00654384">
      <w:rPr>
        <w:rFonts w:ascii="Bookman Old Style" w:hAnsi="Bookman Old Style" w:cs="Arial"/>
        <w:b w:val="0"/>
        <w:sz w:val="22"/>
        <w:szCs w:val="22"/>
      </w:rPr>
      <w:t>/</w:t>
    </w:r>
    <w:fldSimple w:instr="NUMPAGES  \* MERGEFORMAT">
      <w:r w:rsidRPr="00634D7F">
        <w:rPr>
          <w:rFonts w:ascii="Bookman Old Style" w:hAnsi="Bookman Old Style" w:cs="Arial"/>
          <w:b w:val="0"/>
          <w:noProof/>
          <w:sz w:val="22"/>
          <w:szCs w:val="22"/>
        </w:rPr>
        <w:t>61</w:t>
      </w:r>
    </w:fldSimple>
  </w:p>
  <w:p w14:paraId="2FE8BAFC" w14:textId="0717E935" w:rsidR="00DA50B1" w:rsidRDefault="00DA50B1" w:rsidP="00AD01E4">
    <w:pPr>
      <w:ind w:left="142" w:right="148"/>
      <w:rPr>
        <w:rFonts w:ascii="Bookman Old Style" w:hAnsi="Bookman Old Style" w:cs="Arial"/>
      </w:rPr>
    </w:pPr>
    <w:r>
      <w:rPr>
        <w:noProof/>
        <w:lang w:val="es-CO" w:eastAsia="es-CO"/>
      </w:rPr>
      <mc:AlternateContent>
        <mc:Choice Requires="wps">
          <w:drawing>
            <wp:anchor distT="0" distB="0" distL="114300" distR="114300" simplePos="0" relativeHeight="251658241" behindDoc="0" locked="0" layoutInCell="1" allowOverlap="1" wp14:anchorId="723A25BA" wp14:editId="1D93D039">
              <wp:simplePos x="0" y="0"/>
              <wp:positionH relativeFrom="column">
                <wp:posOffset>-133837</wp:posOffset>
              </wp:positionH>
              <wp:positionV relativeFrom="paragraph">
                <wp:posOffset>162132</wp:posOffset>
              </wp:positionV>
              <wp:extent cx="6267450" cy="10026502"/>
              <wp:effectExtent l="0" t="0" r="19050" b="1333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0" cy="1002650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B7F38" id="Rectangle 1" o:spid="_x0000_s1026" style="position:absolute;margin-left:-10.55pt;margin-top:12.75pt;width:493.5pt;height:78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" filled="f" strokeweight="1.5pt"/>
          </w:pict>
        </mc:Fallback>
      </mc:AlternateContent>
    </w:r>
  </w:p>
  <w:p w14:paraId="0E5A1204" w14:textId="1B138F5A" w:rsidR="00DA50B1" w:rsidRPr="007145B7" w:rsidRDefault="00DA50B1" w:rsidP="00194AAB">
    <w:pPr>
      <w:ind w:left="0"/>
      <w:jc w:val="both"/>
      <w:rPr>
        <w:rFonts w:ascii="Bookman Old Style" w:hAnsi="Bookman Old Style" w:cs="Arial"/>
        <w:sz w:val="22"/>
        <w:szCs w:val="22"/>
        <w:lang w:val="es-ES_tradnl"/>
      </w:rPr>
    </w:pPr>
    <w:bookmarkStart w:id="30" w:name="_Hlk91080469"/>
    <w:bookmarkStart w:id="31" w:name="_Hlk91080470"/>
    <w:bookmarkStart w:id="32" w:name="_Hlk91080471"/>
    <w:bookmarkStart w:id="33" w:name="_Hlk91080472"/>
    <w:r w:rsidRPr="007145B7">
      <w:rPr>
        <w:rFonts w:ascii="Bookman Old Style" w:hAnsi="Bookman Old Style"/>
        <w:sz w:val="22"/>
        <w:szCs w:val="22"/>
      </w:rPr>
      <w:t xml:space="preserve">Por la cual se establecen los criterios generales para remunerar la actividad de comercialización minorista </w:t>
    </w:r>
    <w:bookmarkStart w:id="34" w:name="_Hlk91095264"/>
    <w:r w:rsidRPr="007145B7">
      <w:rPr>
        <w:rFonts w:ascii="Bookman Old Style" w:hAnsi="Bookman Old Style"/>
        <w:sz w:val="22"/>
        <w:szCs w:val="22"/>
      </w:rPr>
      <w:t>de gas combustible a usuarios regulados</w:t>
    </w:r>
    <w:bookmarkEnd w:id="34"/>
    <w:r w:rsidR="0099077C">
      <w:rPr>
        <w:rFonts w:ascii="Bookman Old Style" w:hAnsi="Bookman Old Style"/>
        <w:sz w:val="22"/>
        <w:szCs w:val="22"/>
      </w:rPr>
      <w:t>,</w:t>
    </w:r>
    <w:r w:rsidR="00D30F68" w:rsidRPr="007145B7">
      <w:rPr>
        <w:rFonts w:ascii="Bookman Old Style" w:hAnsi="Bookman Old Style"/>
        <w:sz w:val="22"/>
        <w:szCs w:val="22"/>
      </w:rPr>
      <w:t xml:space="preserve"> y se establecen las reglas</w:t>
    </w:r>
    <w:r w:rsidR="00A46A04" w:rsidRPr="007145B7">
      <w:rPr>
        <w:rFonts w:ascii="Bookman Old Style" w:hAnsi="Bookman Old Style"/>
        <w:sz w:val="22"/>
        <w:szCs w:val="22"/>
      </w:rPr>
      <w:t xml:space="preserve"> para la solicitud y aprobación de los cargos tarifarios correspondientes</w:t>
    </w:r>
    <w:r w:rsidRPr="007145B7">
      <w:rPr>
        <w:rFonts w:ascii="Bookman Old Style" w:hAnsi="Bookman Old Style" w:cs="Arial"/>
        <w:sz w:val="22"/>
        <w:szCs w:val="22"/>
        <w:lang w:val="es-ES_tradnl"/>
      </w:rPr>
      <w:t>.</w:t>
    </w:r>
  </w:p>
  <w:bookmarkEnd w:id="30"/>
  <w:bookmarkEnd w:id="31"/>
  <w:bookmarkEnd w:id="32"/>
  <w:bookmarkEnd w:id="33"/>
  <w:p w14:paraId="3071ED55" w14:textId="77777777" w:rsidR="00DA50B1" w:rsidRPr="00194AAB" w:rsidRDefault="00DA50B1" w:rsidP="00AD01E4">
    <w:pPr>
      <w:pBdr>
        <w:bottom w:val="single" w:sz="4" w:space="1" w:color="auto"/>
      </w:pBdr>
      <w:ind w:left="142" w:right="148"/>
      <w:rPr>
        <w:b/>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3B10D" w14:textId="471D3E5E" w:rsidR="00DA50B1" w:rsidRDefault="00DA50B1" w:rsidP="00E849F6">
    <w:pPr>
      <w:pStyle w:val="Encabezado"/>
      <w:ind w:left="0"/>
      <w:jc w:val="center"/>
      <w:rPr>
        <w:rFonts w:ascii="Arial" w:hAnsi="Arial" w:cs="Arial"/>
        <w:spacing w:val="20"/>
        <w:sz w:val="20"/>
      </w:rPr>
    </w:pPr>
    <w:r>
      <w:rPr>
        <w:rFonts w:ascii="Arial" w:hAnsi="Arial" w:cs="Arial"/>
        <w:spacing w:val="20"/>
        <w:sz w:val="20"/>
      </w:rPr>
      <w:t>República de Colombia</w:t>
    </w:r>
  </w:p>
  <w:p w14:paraId="609C0AE0" w14:textId="77777777" w:rsidR="00DA50B1" w:rsidRDefault="00DA50B1">
    <w:pPr>
      <w:pStyle w:val="Encabezado"/>
      <w:jc w:val="center"/>
      <w:rPr>
        <w:rFonts w:ascii="Arial" w:hAnsi="Arial" w:cs="Arial"/>
        <w:spacing w:val="20"/>
        <w:sz w:val="20"/>
      </w:rPr>
    </w:pPr>
  </w:p>
  <w:p w14:paraId="5D5A1455" w14:textId="77777777" w:rsidR="00DA50B1" w:rsidRDefault="00DA50B1" w:rsidP="00CA77FB">
    <w:pPr>
      <w:pStyle w:val="Encabezado"/>
      <w:jc w:val="center"/>
    </w:pPr>
    <w:r>
      <w:rPr>
        <w:rFonts w:ascii="Arial" w:hAnsi="Arial" w:cs="Arial"/>
        <w:noProof/>
        <w:spacing w:val="20"/>
        <w:sz w:val="20"/>
        <w:lang w:eastAsia="es-CO"/>
      </w:rPr>
      <mc:AlternateContent>
        <mc:Choice Requires="wps">
          <w:drawing>
            <wp:anchor distT="0" distB="0" distL="114300" distR="114300" simplePos="0" relativeHeight="251658240" behindDoc="0" locked="0" layoutInCell="1" allowOverlap="1" wp14:anchorId="40E7BB55" wp14:editId="150A778F">
              <wp:simplePos x="0" y="0"/>
              <wp:positionH relativeFrom="column">
                <wp:posOffset>-213360</wp:posOffset>
              </wp:positionH>
              <wp:positionV relativeFrom="paragraph">
                <wp:posOffset>377190</wp:posOffset>
              </wp:positionV>
              <wp:extent cx="6343650" cy="9839325"/>
              <wp:effectExtent l="0" t="0" r="1905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0" cy="983932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F783D" id="Rectangle 2" o:spid="_x0000_s1026" style="position:absolute;margin-left:-16.8pt;margin-top:29.7pt;width:499.5pt;height:77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" filled="f"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1866286"/>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multilevel"/>
    <w:tmpl w:val="EEF6121E"/>
    <w:lvl w:ilvl="0">
      <w:start w:val="1"/>
      <w:numFmt w:val="bullet"/>
      <w:pStyle w:val="Listaconvietas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1F"/>
    <w:multiLevelType w:val="hybridMultilevel"/>
    <w:tmpl w:val="0000001F"/>
    <w:name w:val="WW8StyleNum"/>
    <w:lvl w:ilvl="0" w:tplc="535EB8DE">
      <w:start w:val="1"/>
      <w:numFmt w:val="lowerLetter"/>
      <w:pStyle w:val="Vietaletra"/>
      <w:lvlText w:val="%1)"/>
      <w:lvlJc w:val="left"/>
      <w:pPr>
        <w:tabs>
          <w:tab w:val="num" w:pos="360"/>
        </w:tabs>
      </w:pPr>
    </w:lvl>
    <w:lvl w:ilvl="1" w:tplc="91701D96">
      <w:start w:val="1"/>
      <w:numFmt w:val="decimal"/>
      <w:lvlText w:val="%2."/>
      <w:lvlJc w:val="left"/>
      <w:pPr>
        <w:tabs>
          <w:tab w:val="num" w:pos="1080"/>
        </w:tabs>
      </w:pPr>
    </w:lvl>
    <w:lvl w:ilvl="2" w:tplc="598CA646">
      <w:start w:val="1"/>
      <w:numFmt w:val="decimal"/>
      <w:lvlText w:val="%3."/>
      <w:lvlJc w:val="left"/>
      <w:pPr>
        <w:tabs>
          <w:tab w:val="num" w:pos="1440"/>
        </w:tabs>
      </w:pPr>
    </w:lvl>
    <w:lvl w:ilvl="3" w:tplc="533CB5AA">
      <w:start w:val="1"/>
      <w:numFmt w:val="decimal"/>
      <w:lvlText w:val="%4."/>
      <w:lvlJc w:val="left"/>
      <w:pPr>
        <w:tabs>
          <w:tab w:val="num" w:pos="1800"/>
        </w:tabs>
      </w:pPr>
    </w:lvl>
    <w:lvl w:ilvl="4" w:tplc="D9566340">
      <w:start w:val="1"/>
      <w:numFmt w:val="decimal"/>
      <w:lvlText w:val="%5."/>
      <w:lvlJc w:val="left"/>
      <w:pPr>
        <w:tabs>
          <w:tab w:val="num" w:pos="2160"/>
        </w:tabs>
      </w:pPr>
    </w:lvl>
    <w:lvl w:ilvl="5" w:tplc="2410C644">
      <w:start w:val="1"/>
      <w:numFmt w:val="decimal"/>
      <w:lvlText w:val="%6."/>
      <w:lvlJc w:val="left"/>
      <w:pPr>
        <w:tabs>
          <w:tab w:val="num" w:pos="2520"/>
        </w:tabs>
      </w:pPr>
    </w:lvl>
    <w:lvl w:ilvl="6" w:tplc="C360CA56">
      <w:start w:val="1"/>
      <w:numFmt w:val="decimal"/>
      <w:lvlText w:val="%7."/>
      <w:lvlJc w:val="left"/>
      <w:pPr>
        <w:tabs>
          <w:tab w:val="num" w:pos="2880"/>
        </w:tabs>
      </w:pPr>
    </w:lvl>
    <w:lvl w:ilvl="7" w:tplc="BA20F0D4">
      <w:start w:val="1"/>
      <w:numFmt w:val="decimal"/>
      <w:lvlText w:val="%8."/>
      <w:lvlJc w:val="left"/>
      <w:pPr>
        <w:tabs>
          <w:tab w:val="num" w:pos="3240"/>
        </w:tabs>
      </w:pPr>
    </w:lvl>
    <w:lvl w:ilvl="8" w:tplc="980EDBA6">
      <w:start w:val="1"/>
      <w:numFmt w:val="decimal"/>
      <w:lvlText w:val="%9."/>
      <w:lvlJc w:val="left"/>
      <w:pPr>
        <w:tabs>
          <w:tab w:val="num" w:pos="3600"/>
        </w:tabs>
      </w:pPr>
    </w:lvl>
  </w:abstractNum>
  <w:abstractNum w:abstractNumId="3" w15:restartNumberingAfterBreak="0">
    <w:nsid w:val="00394657"/>
    <w:multiLevelType w:val="hybridMultilevel"/>
    <w:tmpl w:val="DA06BABA"/>
    <w:lvl w:ilvl="0" w:tplc="A58A28F8">
      <w:start w:val="1"/>
      <w:numFmt w:val="decimal"/>
      <w:lvlText w:val="Respuesta %1"/>
      <w:lvlJc w:val="left"/>
      <w:pPr>
        <w:ind w:left="1440" w:hanging="360"/>
      </w:pPr>
      <w:rPr>
        <w:rFonts w:hint="default"/>
        <w:b/>
        <w:i w:val="0"/>
        <w:sz w:val="22"/>
      </w:rPr>
    </w:lvl>
    <w:lvl w:ilvl="1" w:tplc="2A0425E8">
      <w:start w:val="1"/>
      <w:numFmt w:val="lowerLetter"/>
      <w:pStyle w:val="COMENTARIO1"/>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3061BFF"/>
    <w:multiLevelType w:val="multilevel"/>
    <w:tmpl w:val="E98C2C9C"/>
    <w:lvl w:ilvl="0">
      <w:start w:val="1"/>
      <w:numFmt w:val="decimal"/>
      <w:lvlText w:val="Artículo %1."/>
      <w:lvlJc w:val="left"/>
      <w:pPr>
        <w:tabs>
          <w:tab w:val="num" w:pos="1440"/>
        </w:tabs>
        <w:ind w:left="0" w:firstLine="0"/>
      </w:pPr>
      <w:rPr>
        <w:b w:val="0"/>
        <w:bCs/>
        <w:i w:val="0"/>
      </w:rPr>
    </w:lvl>
    <w:lvl w:ilvl="1">
      <w:start w:val="1"/>
      <w:numFmt w:val="lowerLetter"/>
      <w:lvlText w:val="%2)"/>
      <w:lvlJc w:val="left"/>
      <w:pPr>
        <w:ind w:left="-2231" w:hanging="375"/>
      </w:pPr>
    </w:lvl>
    <w:lvl w:ilvl="2">
      <w:start w:val="1"/>
      <w:numFmt w:val="lowerRoman"/>
      <w:lvlText w:val="%3."/>
      <w:lvlJc w:val="right"/>
      <w:pPr>
        <w:tabs>
          <w:tab w:val="num" w:pos="-1526"/>
        </w:tabs>
        <w:ind w:left="-1526" w:hanging="180"/>
      </w:pPr>
    </w:lvl>
    <w:lvl w:ilvl="3">
      <w:start w:val="1"/>
      <w:numFmt w:val="decimal"/>
      <w:lvlText w:val="%4."/>
      <w:lvlJc w:val="left"/>
      <w:pPr>
        <w:tabs>
          <w:tab w:val="num" w:pos="-806"/>
        </w:tabs>
        <w:ind w:left="-806" w:hanging="360"/>
      </w:pPr>
    </w:lvl>
    <w:lvl w:ilvl="4">
      <w:start w:val="1"/>
      <w:numFmt w:val="lowerLetter"/>
      <w:lvlText w:val="%5."/>
      <w:lvlJc w:val="left"/>
      <w:pPr>
        <w:tabs>
          <w:tab w:val="num" w:pos="-86"/>
        </w:tabs>
        <w:ind w:left="-86" w:hanging="360"/>
      </w:pPr>
    </w:lvl>
    <w:lvl w:ilvl="5">
      <w:start w:val="1"/>
      <w:numFmt w:val="lowerRoman"/>
      <w:lvlText w:val="%6."/>
      <w:lvlJc w:val="right"/>
      <w:pPr>
        <w:tabs>
          <w:tab w:val="num" w:pos="634"/>
        </w:tabs>
        <w:ind w:left="634" w:hanging="180"/>
      </w:pPr>
    </w:lvl>
    <w:lvl w:ilvl="6">
      <w:start w:val="1"/>
      <w:numFmt w:val="decimal"/>
      <w:lvlText w:val="%7."/>
      <w:lvlJc w:val="left"/>
      <w:pPr>
        <w:tabs>
          <w:tab w:val="num" w:pos="1354"/>
        </w:tabs>
        <w:ind w:left="1354" w:hanging="360"/>
      </w:pPr>
    </w:lvl>
    <w:lvl w:ilvl="7">
      <w:start w:val="1"/>
      <w:numFmt w:val="lowerLetter"/>
      <w:lvlText w:val="%8."/>
      <w:lvlJc w:val="left"/>
      <w:pPr>
        <w:tabs>
          <w:tab w:val="num" w:pos="2074"/>
        </w:tabs>
        <w:ind w:left="2074" w:hanging="360"/>
      </w:pPr>
    </w:lvl>
    <w:lvl w:ilvl="8">
      <w:start w:val="1"/>
      <w:numFmt w:val="lowerRoman"/>
      <w:lvlText w:val="%9."/>
      <w:lvlJc w:val="right"/>
      <w:pPr>
        <w:tabs>
          <w:tab w:val="num" w:pos="2794"/>
        </w:tabs>
        <w:ind w:left="2794" w:hanging="180"/>
      </w:pPr>
    </w:lvl>
  </w:abstractNum>
  <w:abstractNum w:abstractNumId="5" w15:restartNumberingAfterBreak="0">
    <w:nsid w:val="06D9721B"/>
    <w:multiLevelType w:val="hybridMultilevel"/>
    <w:tmpl w:val="6F1269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9B762A9"/>
    <w:multiLevelType w:val="multilevel"/>
    <w:tmpl w:val="88E8C428"/>
    <w:lvl w:ilvl="0">
      <w:start w:val="1"/>
      <w:numFmt w:val="lowerLetter"/>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F7F07CB"/>
    <w:multiLevelType w:val="hybridMultilevel"/>
    <w:tmpl w:val="384AEAC2"/>
    <w:lvl w:ilvl="0" w:tplc="97CC03FE">
      <w:start w:val="1"/>
      <w:numFmt w:val="bullet"/>
      <w:lvlText w:val="•"/>
      <w:lvlJc w:val="left"/>
      <w:pPr>
        <w:tabs>
          <w:tab w:val="num" w:pos="720"/>
        </w:tabs>
        <w:ind w:left="720" w:hanging="360"/>
      </w:pPr>
      <w:rPr>
        <w:rFonts w:ascii="Arial" w:hAnsi="Arial" w:hint="default"/>
      </w:rPr>
    </w:lvl>
    <w:lvl w:ilvl="1" w:tplc="8954DDE0" w:tentative="1">
      <w:start w:val="1"/>
      <w:numFmt w:val="bullet"/>
      <w:lvlText w:val="•"/>
      <w:lvlJc w:val="left"/>
      <w:pPr>
        <w:tabs>
          <w:tab w:val="num" w:pos="1440"/>
        </w:tabs>
        <w:ind w:left="1440" w:hanging="360"/>
      </w:pPr>
      <w:rPr>
        <w:rFonts w:ascii="Arial" w:hAnsi="Arial" w:hint="default"/>
      </w:rPr>
    </w:lvl>
    <w:lvl w:ilvl="2" w:tplc="62C48864" w:tentative="1">
      <w:start w:val="1"/>
      <w:numFmt w:val="bullet"/>
      <w:lvlText w:val="•"/>
      <w:lvlJc w:val="left"/>
      <w:pPr>
        <w:tabs>
          <w:tab w:val="num" w:pos="2160"/>
        </w:tabs>
        <w:ind w:left="2160" w:hanging="360"/>
      </w:pPr>
      <w:rPr>
        <w:rFonts w:ascii="Arial" w:hAnsi="Arial" w:hint="default"/>
      </w:rPr>
    </w:lvl>
    <w:lvl w:ilvl="3" w:tplc="D0282E78" w:tentative="1">
      <w:start w:val="1"/>
      <w:numFmt w:val="bullet"/>
      <w:lvlText w:val="•"/>
      <w:lvlJc w:val="left"/>
      <w:pPr>
        <w:tabs>
          <w:tab w:val="num" w:pos="2880"/>
        </w:tabs>
        <w:ind w:left="2880" w:hanging="360"/>
      </w:pPr>
      <w:rPr>
        <w:rFonts w:ascii="Arial" w:hAnsi="Arial" w:hint="default"/>
      </w:rPr>
    </w:lvl>
    <w:lvl w:ilvl="4" w:tplc="1C6A740A" w:tentative="1">
      <w:start w:val="1"/>
      <w:numFmt w:val="bullet"/>
      <w:lvlText w:val="•"/>
      <w:lvlJc w:val="left"/>
      <w:pPr>
        <w:tabs>
          <w:tab w:val="num" w:pos="3600"/>
        </w:tabs>
        <w:ind w:left="3600" w:hanging="360"/>
      </w:pPr>
      <w:rPr>
        <w:rFonts w:ascii="Arial" w:hAnsi="Arial" w:hint="default"/>
      </w:rPr>
    </w:lvl>
    <w:lvl w:ilvl="5" w:tplc="457AC2F0" w:tentative="1">
      <w:start w:val="1"/>
      <w:numFmt w:val="bullet"/>
      <w:lvlText w:val="•"/>
      <w:lvlJc w:val="left"/>
      <w:pPr>
        <w:tabs>
          <w:tab w:val="num" w:pos="4320"/>
        </w:tabs>
        <w:ind w:left="4320" w:hanging="360"/>
      </w:pPr>
      <w:rPr>
        <w:rFonts w:ascii="Arial" w:hAnsi="Arial" w:hint="default"/>
      </w:rPr>
    </w:lvl>
    <w:lvl w:ilvl="6" w:tplc="EA9AC982" w:tentative="1">
      <w:start w:val="1"/>
      <w:numFmt w:val="bullet"/>
      <w:lvlText w:val="•"/>
      <w:lvlJc w:val="left"/>
      <w:pPr>
        <w:tabs>
          <w:tab w:val="num" w:pos="5040"/>
        </w:tabs>
        <w:ind w:left="5040" w:hanging="360"/>
      </w:pPr>
      <w:rPr>
        <w:rFonts w:ascii="Arial" w:hAnsi="Arial" w:hint="default"/>
      </w:rPr>
    </w:lvl>
    <w:lvl w:ilvl="7" w:tplc="0244525E" w:tentative="1">
      <w:start w:val="1"/>
      <w:numFmt w:val="bullet"/>
      <w:lvlText w:val="•"/>
      <w:lvlJc w:val="left"/>
      <w:pPr>
        <w:tabs>
          <w:tab w:val="num" w:pos="5760"/>
        </w:tabs>
        <w:ind w:left="5760" w:hanging="360"/>
      </w:pPr>
      <w:rPr>
        <w:rFonts w:ascii="Arial" w:hAnsi="Arial" w:hint="default"/>
      </w:rPr>
    </w:lvl>
    <w:lvl w:ilvl="8" w:tplc="556A4E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9B7FAD"/>
    <w:multiLevelType w:val="multilevel"/>
    <w:tmpl w:val="C0A4D19C"/>
    <w:lvl w:ilvl="0">
      <w:start w:val="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45178D2"/>
    <w:multiLevelType w:val="multilevel"/>
    <w:tmpl w:val="4D7E5AFC"/>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3C688C"/>
    <w:multiLevelType w:val="multilevel"/>
    <w:tmpl w:val="37C01CC4"/>
    <w:lvl w:ilvl="0">
      <w:start w:val="1"/>
      <w:numFmt w:val="decimal"/>
      <w:lvlText w:val="%1."/>
      <w:lvlJc w:val="left"/>
      <w:pPr>
        <w:ind w:left="705" w:hanging="705"/>
      </w:pPr>
    </w:lvl>
    <w:lvl w:ilvl="1">
      <w:start w:val="1"/>
      <w:numFmt w:val="lowerLetter"/>
      <w:lvlText w:val="%2."/>
      <w:lvlJc w:val="left"/>
      <w:pPr>
        <w:ind w:left="-2530" w:hanging="360"/>
      </w:pPr>
    </w:lvl>
    <w:lvl w:ilvl="2">
      <w:start w:val="1"/>
      <w:numFmt w:val="lowerRoman"/>
      <w:lvlText w:val="%3."/>
      <w:lvlJc w:val="right"/>
      <w:pPr>
        <w:ind w:left="-1810" w:hanging="180"/>
      </w:pPr>
    </w:lvl>
    <w:lvl w:ilvl="3">
      <w:start w:val="1"/>
      <w:numFmt w:val="decimal"/>
      <w:lvlText w:val="%4."/>
      <w:lvlJc w:val="left"/>
      <w:pPr>
        <w:ind w:left="-1090" w:hanging="360"/>
      </w:pPr>
    </w:lvl>
    <w:lvl w:ilvl="4">
      <w:start w:val="1"/>
      <w:numFmt w:val="lowerLetter"/>
      <w:lvlText w:val="%5."/>
      <w:lvlJc w:val="left"/>
      <w:pPr>
        <w:ind w:left="-370" w:hanging="360"/>
      </w:pPr>
    </w:lvl>
    <w:lvl w:ilvl="5">
      <w:start w:val="1"/>
      <w:numFmt w:val="lowerRoman"/>
      <w:lvlText w:val="%6."/>
      <w:lvlJc w:val="right"/>
      <w:pPr>
        <w:ind w:left="350" w:hanging="180"/>
      </w:pPr>
    </w:lvl>
    <w:lvl w:ilvl="6">
      <w:start w:val="1"/>
      <w:numFmt w:val="decimal"/>
      <w:lvlText w:val="%7."/>
      <w:lvlJc w:val="left"/>
      <w:pPr>
        <w:ind w:left="1070" w:hanging="360"/>
      </w:pPr>
    </w:lvl>
    <w:lvl w:ilvl="7">
      <w:start w:val="1"/>
      <w:numFmt w:val="lowerLetter"/>
      <w:lvlText w:val="%8."/>
      <w:lvlJc w:val="left"/>
      <w:pPr>
        <w:ind w:left="1790" w:hanging="360"/>
      </w:pPr>
    </w:lvl>
    <w:lvl w:ilvl="8">
      <w:start w:val="1"/>
      <w:numFmt w:val="lowerRoman"/>
      <w:lvlText w:val="%9."/>
      <w:lvlJc w:val="right"/>
      <w:pPr>
        <w:ind w:left="2510" w:hanging="180"/>
      </w:pPr>
    </w:lvl>
  </w:abstractNum>
  <w:abstractNum w:abstractNumId="11" w15:restartNumberingAfterBreak="0">
    <w:nsid w:val="3B294A74"/>
    <w:multiLevelType w:val="multilevel"/>
    <w:tmpl w:val="EBD26CA4"/>
    <w:lvl w:ilvl="0">
      <w:start w:val="1"/>
      <w:numFmt w:val="decimal"/>
      <w:lvlText w:val="%1."/>
      <w:lvlJc w:val="left"/>
      <w:pPr>
        <w:ind w:left="720" w:hanging="360"/>
      </w:pPr>
    </w:lvl>
    <w:lvl w:ilvl="1">
      <w:start w:val="1"/>
      <w:numFmt w:val="decimal"/>
      <w:lvlText w:val="%2."/>
      <w:lvlJc w:val="left"/>
      <w:pPr>
        <w:ind w:left="96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12" w15:restartNumberingAfterBreak="0">
    <w:nsid w:val="444256AF"/>
    <w:multiLevelType w:val="multilevel"/>
    <w:tmpl w:val="4D7E5AFC"/>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F471EEB"/>
    <w:multiLevelType w:val="multilevel"/>
    <w:tmpl w:val="7F48610C"/>
    <w:name w:val="Nueva lista 3"/>
    <w:lvl w:ilvl="0">
      <w:start w:val="1"/>
      <w:numFmt w:val="decimal"/>
      <w:pStyle w:val="Artculo"/>
      <w:suff w:val="space"/>
      <w:lvlText w:val="Artículo %1."/>
      <w:lvlJc w:val="left"/>
      <w:pPr>
        <w:ind w:left="0" w:firstLine="0"/>
      </w:pPr>
      <w:rPr>
        <w:b/>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512A7B4C"/>
    <w:multiLevelType w:val="multilevel"/>
    <w:tmpl w:val="B43E1C20"/>
    <w:lvl w:ilvl="0">
      <w:start w:val="9"/>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52545E7"/>
    <w:multiLevelType w:val="hybridMultilevel"/>
    <w:tmpl w:val="251021EE"/>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6" w15:restartNumberingAfterBreak="0">
    <w:nsid w:val="561F37BC"/>
    <w:multiLevelType w:val="multilevel"/>
    <w:tmpl w:val="EBD26CA4"/>
    <w:lvl w:ilvl="0">
      <w:start w:val="1"/>
      <w:numFmt w:val="decimal"/>
      <w:lvlText w:val="%1."/>
      <w:lvlJc w:val="left"/>
      <w:pPr>
        <w:ind w:left="720" w:hanging="360"/>
      </w:pPr>
    </w:lvl>
    <w:lvl w:ilvl="1">
      <w:start w:val="1"/>
      <w:numFmt w:val="decimal"/>
      <w:lvlText w:val="%2."/>
      <w:lvlJc w:val="left"/>
      <w:pPr>
        <w:ind w:left="96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17" w15:restartNumberingAfterBreak="0">
    <w:nsid w:val="56E30EDC"/>
    <w:multiLevelType w:val="multilevel"/>
    <w:tmpl w:val="169CD6CC"/>
    <w:lvl w:ilvl="0">
      <w:start w:val="1"/>
      <w:numFmt w:val="decimal"/>
      <w:lvlText w:val="Artículo %1."/>
      <w:lvlJc w:val="right"/>
      <w:pPr>
        <w:tabs>
          <w:tab w:val="num" w:pos="1721"/>
        </w:tabs>
        <w:ind w:left="0" w:firstLine="1361"/>
      </w:pPr>
      <w:rPr>
        <w:rFonts w:ascii="Bookman Old Style" w:hAnsi="Bookman Old Style" w:cs="Arial" w:hint="default"/>
        <w:b/>
        <w:i w:val="0"/>
        <w:color w:val="auto"/>
        <w:sz w:val="24"/>
        <w:szCs w:val="22"/>
      </w:rPr>
    </w:lvl>
    <w:lvl w:ilvl="1">
      <w:start w:val="1"/>
      <w:numFmt w:val="decimal"/>
      <w:lvlText w:val="%1.%2"/>
      <w:lvlJc w:val="left"/>
      <w:pPr>
        <w:tabs>
          <w:tab w:val="num" w:pos="7383"/>
        </w:tabs>
        <w:ind w:left="6663" w:firstLine="0"/>
      </w:pPr>
      <w:rPr>
        <w:rFonts w:hint="default"/>
        <w:b/>
      </w:rPr>
    </w:lvl>
    <w:lvl w:ilvl="2">
      <w:start w:val="1"/>
      <w:numFmt w:val="decimal"/>
      <w:lvlText w:val="%3."/>
      <w:lvlJc w:val="left"/>
      <w:pPr>
        <w:tabs>
          <w:tab w:val="num" w:pos="720"/>
        </w:tabs>
        <w:ind w:left="0" w:firstLine="0"/>
      </w:pPr>
      <w:rPr>
        <w:rFonts w:hint="default"/>
        <w:b/>
        <w:bCs/>
      </w:rPr>
    </w:lvl>
    <w:lvl w:ilvl="3">
      <w:start w:val="1"/>
      <w:numFmt w:val="decimal"/>
      <w:lvlText w:val="%1.%2.%3.%4"/>
      <w:lvlJc w:val="right"/>
      <w:pPr>
        <w:tabs>
          <w:tab w:val="num" w:pos="360"/>
        </w:tabs>
        <w:ind w:left="0" w:firstLine="0"/>
      </w:pPr>
      <w:rPr>
        <w:rFonts w:hint="default"/>
      </w:rPr>
    </w:lvl>
    <w:lvl w:ilvl="4">
      <w:start w:val="1"/>
      <w:numFmt w:val="lowerLetter"/>
      <w:lvlText w:val="%5)"/>
      <w:lvlJc w:val="left"/>
      <w:pPr>
        <w:tabs>
          <w:tab w:val="num" w:pos="360"/>
        </w:tabs>
        <w:ind w:left="0" w:firstLine="0"/>
      </w:pPr>
      <w:rPr>
        <w:rFonts w:hint="default"/>
        <w:b/>
      </w:rPr>
    </w:lvl>
    <w:lvl w:ilvl="5">
      <w:start w:val="1"/>
      <w:numFmt w:val="lowerRoman"/>
      <w:lvlText w:val="%6)"/>
      <w:lvlJc w:val="left"/>
      <w:pPr>
        <w:tabs>
          <w:tab w:val="num" w:pos="720"/>
        </w:tabs>
        <w:ind w:left="0" w:firstLine="0"/>
      </w:pPr>
      <w:rPr>
        <w:rFonts w:hint="default"/>
      </w:rPr>
    </w:lvl>
    <w:lvl w:ilvl="6">
      <w:start w:val="1"/>
      <w:numFmt w:val="lowerRoman"/>
      <w:lvlText w:val="%7)"/>
      <w:lvlJc w:val="right"/>
      <w:pPr>
        <w:tabs>
          <w:tab w:val="num" w:pos="360"/>
        </w:tabs>
        <w:ind w:left="0" w:firstLine="0"/>
      </w:pPr>
      <w:rPr>
        <w:rFonts w:hint="default"/>
      </w:rPr>
    </w:lvl>
    <w:lvl w:ilvl="7">
      <w:start w:val="1"/>
      <w:numFmt w:val="lowerLetter"/>
      <w:lvlText w:val="%7.%8."/>
      <w:lvlJc w:val="left"/>
      <w:pPr>
        <w:tabs>
          <w:tab w:val="num" w:pos="720"/>
        </w:tabs>
        <w:ind w:left="0" w:firstLine="0"/>
      </w:pPr>
      <w:rPr>
        <w:rFonts w:hint="default"/>
      </w:rPr>
    </w:lvl>
    <w:lvl w:ilvl="8">
      <w:start w:val="1"/>
      <w:numFmt w:val="lowerRoman"/>
      <w:lvlText w:val="%9."/>
      <w:lvlJc w:val="right"/>
      <w:pPr>
        <w:tabs>
          <w:tab w:val="num" w:pos="360"/>
        </w:tabs>
        <w:ind w:left="0" w:firstLine="0"/>
      </w:pPr>
      <w:rPr>
        <w:rFonts w:hint="default"/>
      </w:rPr>
    </w:lvl>
  </w:abstractNum>
  <w:abstractNum w:abstractNumId="18" w15:restartNumberingAfterBreak="0">
    <w:nsid w:val="5FC41FC8"/>
    <w:multiLevelType w:val="multilevel"/>
    <w:tmpl w:val="D92E3736"/>
    <w:lvl w:ilvl="0">
      <w:start w:val="1"/>
      <w:numFmt w:val="lowerLetter"/>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3B026AD"/>
    <w:multiLevelType w:val="multilevel"/>
    <w:tmpl w:val="4D7E5AFC"/>
    <w:lvl w:ilvl="0">
      <w:start w:val="1"/>
      <w:numFmt w:val="decimal"/>
      <w:lvlText w:val="%1."/>
      <w:lvlJc w:val="left"/>
      <w:pPr>
        <w:ind w:left="906"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4706AAB"/>
    <w:multiLevelType w:val="hybridMultilevel"/>
    <w:tmpl w:val="FC027218"/>
    <w:lvl w:ilvl="0" w:tplc="240A000F">
      <w:start w:val="1"/>
      <w:numFmt w:val="decimal"/>
      <w:lvlText w:val="%1."/>
      <w:lvlJc w:val="left"/>
      <w:pPr>
        <w:tabs>
          <w:tab w:val="num" w:pos="454"/>
        </w:tabs>
        <w:ind w:left="454" w:hanging="454"/>
      </w:pPr>
      <w:rPr>
        <w:rFonts w:hint="default"/>
        <w:b w:val="0"/>
        <w:i w:val="0"/>
        <w:caps w:val="0"/>
        <w:strike w:val="0"/>
        <w:dstrike w:val="0"/>
        <w:vanish w:val="0"/>
        <w:webHidden w:val="0"/>
        <w:color w:val="auto"/>
        <w:sz w:val="24"/>
        <w:u w:val="none"/>
        <w:effect w:val="none"/>
        <w:vertAlign w:val="baseline"/>
        <w:specVanish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680D101A"/>
    <w:multiLevelType w:val="hybridMultilevel"/>
    <w:tmpl w:val="A22C1F46"/>
    <w:lvl w:ilvl="0" w:tplc="211E0142">
      <w:start w:val="1"/>
      <w:numFmt w:val="lowerLetter"/>
      <w:pStyle w:val="Estilo5"/>
      <w:lvlText w:val="%1)"/>
      <w:lvlJc w:val="left"/>
      <w:pPr>
        <w:tabs>
          <w:tab w:val="num" w:pos="360"/>
        </w:tabs>
        <w:ind w:left="360" w:hanging="360"/>
      </w:pPr>
      <w:rPr>
        <w:rFonts w:hint="default"/>
      </w:rPr>
    </w:lvl>
    <w:lvl w:ilvl="1" w:tplc="240A0019" w:tentative="1">
      <w:start w:val="1"/>
      <w:numFmt w:val="lowerLetter"/>
      <w:lvlText w:val="%2."/>
      <w:lvlJc w:val="left"/>
      <w:pPr>
        <w:tabs>
          <w:tab w:val="num" w:pos="1080"/>
        </w:tabs>
        <w:ind w:left="1080" w:hanging="360"/>
      </w:pPr>
    </w:lvl>
    <w:lvl w:ilvl="2" w:tplc="240A001B" w:tentative="1">
      <w:start w:val="1"/>
      <w:numFmt w:val="lowerRoman"/>
      <w:lvlText w:val="%3."/>
      <w:lvlJc w:val="right"/>
      <w:pPr>
        <w:tabs>
          <w:tab w:val="num" w:pos="1800"/>
        </w:tabs>
        <w:ind w:left="1800" w:hanging="180"/>
      </w:pPr>
    </w:lvl>
    <w:lvl w:ilvl="3" w:tplc="240A000F" w:tentative="1">
      <w:start w:val="1"/>
      <w:numFmt w:val="decimal"/>
      <w:lvlText w:val="%4."/>
      <w:lvlJc w:val="left"/>
      <w:pPr>
        <w:tabs>
          <w:tab w:val="num" w:pos="2520"/>
        </w:tabs>
        <w:ind w:left="2520" w:hanging="360"/>
      </w:pPr>
    </w:lvl>
    <w:lvl w:ilvl="4" w:tplc="240A0019" w:tentative="1">
      <w:start w:val="1"/>
      <w:numFmt w:val="lowerLetter"/>
      <w:lvlText w:val="%5."/>
      <w:lvlJc w:val="left"/>
      <w:pPr>
        <w:tabs>
          <w:tab w:val="num" w:pos="3240"/>
        </w:tabs>
        <w:ind w:left="3240" w:hanging="360"/>
      </w:pPr>
    </w:lvl>
    <w:lvl w:ilvl="5" w:tplc="240A001B" w:tentative="1">
      <w:start w:val="1"/>
      <w:numFmt w:val="lowerRoman"/>
      <w:lvlText w:val="%6."/>
      <w:lvlJc w:val="right"/>
      <w:pPr>
        <w:tabs>
          <w:tab w:val="num" w:pos="3960"/>
        </w:tabs>
        <w:ind w:left="3960" w:hanging="180"/>
      </w:pPr>
    </w:lvl>
    <w:lvl w:ilvl="6" w:tplc="240A000F" w:tentative="1">
      <w:start w:val="1"/>
      <w:numFmt w:val="decimal"/>
      <w:lvlText w:val="%7."/>
      <w:lvlJc w:val="left"/>
      <w:pPr>
        <w:tabs>
          <w:tab w:val="num" w:pos="4680"/>
        </w:tabs>
        <w:ind w:left="4680" w:hanging="360"/>
      </w:pPr>
    </w:lvl>
    <w:lvl w:ilvl="7" w:tplc="240A0019" w:tentative="1">
      <w:start w:val="1"/>
      <w:numFmt w:val="lowerLetter"/>
      <w:lvlText w:val="%8."/>
      <w:lvlJc w:val="left"/>
      <w:pPr>
        <w:tabs>
          <w:tab w:val="num" w:pos="5400"/>
        </w:tabs>
        <w:ind w:left="5400" w:hanging="360"/>
      </w:pPr>
    </w:lvl>
    <w:lvl w:ilvl="8" w:tplc="240A001B" w:tentative="1">
      <w:start w:val="1"/>
      <w:numFmt w:val="lowerRoman"/>
      <w:lvlText w:val="%9."/>
      <w:lvlJc w:val="right"/>
      <w:pPr>
        <w:tabs>
          <w:tab w:val="num" w:pos="6120"/>
        </w:tabs>
        <w:ind w:left="6120" w:hanging="180"/>
      </w:pPr>
    </w:lvl>
  </w:abstractNum>
  <w:abstractNum w:abstractNumId="22" w15:restartNumberingAfterBreak="0">
    <w:nsid w:val="699E1F30"/>
    <w:multiLevelType w:val="hybridMultilevel"/>
    <w:tmpl w:val="CE5AF0A2"/>
    <w:lvl w:ilvl="0" w:tplc="AEF22DB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CA37E24"/>
    <w:multiLevelType w:val="multilevel"/>
    <w:tmpl w:val="4D7E5AFC"/>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CC505BE"/>
    <w:multiLevelType w:val="hybridMultilevel"/>
    <w:tmpl w:val="D690E2F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5" w15:restartNumberingAfterBreak="0">
    <w:nsid w:val="733339DD"/>
    <w:multiLevelType w:val="multilevel"/>
    <w:tmpl w:val="BD3A01D2"/>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430" w:hanging="720"/>
      </w:pPr>
      <w:rPr>
        <w:rFonts w:hint="default"/>
        <w:b/>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26" w15:restartNumberingAfterBreak="0">
    <w:nsid w:val="757C5C8C"/>
    <w:multiLevelType w:val="multilevel"/>
    <w:tmpl w:val="9C3E9376"/>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67A6AEB"/>
    <w:multiLevelType w:val="hybridMultilevel"/>
    <w:tmpl w:val="FD5EB3D8"/>
    <w:lvl w:ilvl="0" w:tplc="D5FE2D58">
      <w:start w:val="16"/>
      <w:numFmt w:val="decimal"/>
      <w:lvlText w:val="%1."/>
      <w:lvlJc w:val="left"/>
      <w:pPr>
        <w:ind w:left="2453" w:hanging="390"/>
      </w:pPr>
      <w:rPr>
        <w:rFonts w:hint="default"/>
        <w:color w:val="auto"/>
      </w:rPr>
    </w:lvl>
    <w:lvl w:ilvl="1" w:tplc="240A0019">
      <w:start w:val="1"/>
      <w:numFmt w:val="lowerLetter"/>
      <w:lvlText w:val="%2."/>
      <w:lvlJc w:val="left"/>
      <w:pPr>
        <w:ind w:left="3143" w:hanging="360"/>
      </w:pPr>
    </w:lvl>
    <w:lvl w:ilvl="2" w:tplc="240A000F">
      <w:start w:val="1"/>
      <w:numFmt w:val="decimal"/>
      <w:lvlText w:val="%3."/>
      <w:lvlJc w:val="left"/>
      <w:pPr>
        <w:ind w:left="180" w:hanging="180"/>
      </w:pPr>
    </w:lvl>
    <w:lvl w:ilvl="3" w:tplc="240A000F" w:tentative="1">
      <w:start w:val="1"/>
      <w:numFmt w:val="decimal"/>
      <w:lvlText w:val="%4."/>
      <w:lvlJc w:val="left"/>
      <w:pPr>
        <w:ind w:left="4583" w:hanging="360"/>
      </w:pPr>
    </w:lvl>
    <w:lvl w:ilvl="4" w:tplc="240A0019" w:tentative="1">
      <w:start w:val="1"/>
      <w:numFmt w:val="lowerLetter"/>
      <w:lvlText w:val="%5."/>
      <w:lvlJc w:val="left"/>
      <w:pPr>
        <w:ind w:left="5303" w:hanging="360"/>
      </w:pPr>
    </w:lvl>
    <w:lvl w:ilvl="5" w:tplc="240A001B" w:tentative="1">
      <w:start w:val="1"/>
      <w:numFmt w:val="lowerRoman"/>
      <w:lvlText w:val="%6."/>
      <w:lvlJc w:val="right"/>
      <w:pPr>
        <w:ind w:left="6023" w:hanging="180"/>
      </w:pPr>
    </w:lvl>
    <w:lvl w:ilvl="6" w:tplc="240A000F" w:tentative="1">
      <w:start w:val="1"/>
      <w:numFmt w:val="decimal"/>
      <w:lvlText w:val="%7."/>
      <w:lvlJc w:val="left"/>
      <w:pPr>
        <w:ind w:left="6743" w:hanging="360"/>
      </w:pPr>
    </w:lvl>
    <w:lvl w:ilvl="7" w:tplc="240A0019" w:tentative="1">
      <w:start w:val="1"/>
      <w:numFmt w:val="lowerLetter"/>
      <w:lvlText w:val="%8."/>
      <w:lvlJc w:val="left"/>
      <w:pPr>
        <w:ind w:left="7463" w:hanging="360"/>
      </w:pPr>
    </w:lvl>
    <w:lvl w:ilvl="8" w:tplc="240A001B" w:tentative="1">
      <w:start w:val="1"/>
      <w:numFmt w:val="lowerRoman"/>
      <w:lvlText w:val="%9."/>
      <w:lvlJc w:val="right"/>
      <w:pPr>
        <w:ind w:left="8183" w:hanging="180"/>
      </w:pPr>
    </w:lvl>
  </w:abstractNum>
  <w:abstractNum w:abstractNumId="28" w15:restartNumberingAfterBreak="0">
    <w:nsid w:val="76F90BD9"/>
    <w:multiLevelType w:val="hybridMultilevel"/>
    <w:tmpl w:val="8A0C5016"/>
    <w:lvl w:ilvl="0" w:tplc="D0B2FBD0">
      <w:start w:val="1"/>
      <w:numFmt w:val="lowerLetter"/>
      <w:lvlText w:val="%1)"/>
      <w:lvlJc w:val="left"/>
      <w:pPr>
        <w:tabs>
          <w:tab w:val="num" w:pos="454"/>
        </w:tabs>
        <w:ind w:left="454" w:hanging="454"/>
      </w:pPr>
      <w:rPr>
        <w:rFonts w:ascii="Bookman Old Style" w:hAnsi="Bookman Old Style" w:hint="default"/>
        <w:b w:val="0"/>
        <w:i w:val="0"/>
        <w:caps w:val="0"/>
        <w:strike w:val="0"/>
        <w:dstrike w:val="0"/>
        <w:vanish w:val="0"/>
        <w:webHidden w:val="0"/>
        <w:color w:val="auto"/>
        <w:sz w:val="24"/>
        <w:u w:val="none"/>
        <w:effect w:val="none"/>
        <w:vertAlign w:val="baseline"/>
        <w:specVanish w:val="0"/>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num w:numId="1" w16cid:durableId="1783761117">
    <w:abstractNumId w:val="2"/>
  </w:num>
  <w:num w:numId="2" w16cid:durableId="498039836">
    <w:abstractNumId w:val="17"/>
  </w:num>
  <w:num w:numId="3" w16cid:durableId="19727887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3514542">
    <w:abstractNumId w:val="4"/>
  </w:num>
  <w:num w:numId="5" w16cid:durableId="1464423113">
    <w:abstractNumId w:val="27"/>
  </w:num>
  <w:num w:numId="6" w16cid:durableId="1082797011">
    <w:abstractNumId w:val="12"/>
  </w:num>
  <w:num w:numId="7" w16cid:durableId="187376336">
    <w:abstractNumId w:val="21"/>
  </w:num>
  <w:num w:numId="8" w16cid:durableId="1667828202">
    <w:abstractNumId w:val="26"/>
  </w:num>
  <w:num w:numId="9" w16cid:durableId="1940065123">
    <w:abstractNumId w:val="3"/>
  </w:num>
  <w:num w:numId="10" w16cid:durableId="675035520">
    <w:abstractNumId w:val="1"/>
  </w:num>
  <w:num w:numId="11" w16cid:durableId="1763988276">
    <w:abstractNumId w:val="0"/>
  </w:num>
  <w:num w:numId="12" w16cid:durableId="1307054174">
    <w:abstractNumId w:val="24"/>
  </w:num>
  <w:num w:numId="13" w16cid:durableId="765927883">
    <w:abstractNumId w:val="22"/>
  </w:num>
  <w:num w:numId="14" w16cid:durableId="891187891">
    <w:abstractNumId w:val="11"/>
  </w:num>
  <w:num w:numId="15" w16cid:durableId="179973843">
    <w:abstractNumId w:val="13"/>
  </w:num>
  <w:num w:numId="16" w16cid:durableId="2104495322">
    <w:abstractNumId w:val="23"/>
  </w:num>
  <w:num w:numId="17" w16cid:durableId="610823026">
    <w:abstractNumId w:val="19"/>
  </w:num>
  <w:num w:numId="18" w16cid:durableId="341667425">
    <w:abstractNumId w:val="9"/>
  </w:num>
  <w:num w:numId="19" w16cid:durableId="568687143">
    <w:abstractNumId w:val="16"/>
  </w:num>
  <w:num w:numId="20" w16cid:durableId="378239851">
    <w:abstractNumId w:val="6"/>
  </w:num>
  <w:num w:numId="21" w16cid:durableId="1515148434">
    <w:abstractNumId w:val="28"/>
  </w:num>
  <w:num w:numId="22" w16cid:durableId="952706745">
    <w:abstractNumId w:val="20"/>
  </w:num>
  <w:num w:numId="23" w16cid:durableId="2062777467">
    <w:abstractNumId w:val="18"/>
  </w:num>
  <w:num w:numId="24" w16cid:durableId="695545249">
    <w:abstractNumId w:val="25"/>
  </w:num>
  <w:num w:numId="25" w16cid:durableId="1447459957">
    <w:abstractNumId w:val="14"/>
  </w:num>
  <w:num w:numId="26" w16cid:durableId="788554305">
    <w:abstractNumId w:val="8"/>
  </w:num>
  <w:num w:numId="27" w16cid:durableId="490606201">
    <w:abstractNumId w:val="10"/>
  </w:num>
  <w:num w:numId="28" w16cid:durableId="971206675">
    <w:abstractNumId w:val="5"/>
  </w:num>
  <w:num w:numId="29" w16cid:durableId="128517138">
    <w:abstractNumId w:val="15"/>
  </w:num>
  <w:num w:numId="30" w16cid:durableId="188760054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drawingGridHorizontalSpacing w:val="120"/>
  <w:displayHorizontalDrawingGridEvery w:val="2"/>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340"/>
    <w:rsid w:val="000001DA"/>
    <w:rsid w:val="00000D87"/>
    <w:rsid w:val="00000F78"/>
    <w:rsid w:val="0000138C"/>
    <w:rsid w:val="00001CA9"/>
    <w:rsid w:val="00001FB4"/>
    <w:rsid w:val="00002794"/>
    <w:rsid w:val="00003DE9"/>
    <w:rsid w:val="00004863"/>
    <w:rsid w:val="00004882"/>
    <w:rsid w:val="00004A59"/>
    <w:rsid w:val="00004BAB"/>
    <w:rsid w:val="00005402"/>
    <w:rsid w:val="0000568A"/>
    <w:rsid w:val="00005D85"/>
    <w:rsid w:val="00006AE2"/>
    <w:rsid w:val="00006EA5"/>
    <w:rsid w:val="000073E8"/>
    <w:rsid w:val="000076A1"/>
    <w:rsid w:val="000077F3"/>
    <w:rsid w:val="00007B79"/>
    <w:rsid w:val="00007FFA"/>
    <w:rsid w:val="000104D9"/>
    <w:rsid w:val="00010663"/>
    <w:rsid w:val="000108D4"/>
    <w:rsid w:val="00010B59"/>
    <w:rsid w:val="00010F52"/>
    <w:rsid w:val="00011B3E"/>
    <w:rsid w:val="00011B61"/>
    <w:rsid w:val="00011D7B"/>
    <w:rsid w:val="00012259"/>
    <w:rsid w:val="00012815"/>
    <w:rsid w:val="0001325D"/>
    <w:rsid w:val="000132DC"/>
    <w:rsid w:val="00013494"/>
    <w:rsid w:val="00013594"/>
    <w:rsid w:val="00013661"/>
    <w:rsid w:val="00013EF0"/>
    <w:rsid w:val="0001456D"/>
    <w:rsid w:val="0001493B"/>
    <w:rsid w:val="00014A74"/>
    <w:rsid w:val="0001511B"/>
    <w:rsid w:val="0001542D"/>
    <w:rsid w:val="00015545"/>
    <w:rsid w:val="00016045"/>
    <w:rsid w:val="00016C06"/>
    <w:rsid w:val="00016C70"/>
    <w:rsid w:val="0001744A"/>
    <w:rsid w:val="0001754C"/>
    <w:rsid w:val="000176B4"/>
    <w:rsid w:val="00017CCA"/>
    <w:rsid w:val="00017FFE"/>
    <w:rsid w:val="000215A0"/>
    <w:rsid w:val="00021A2D"/>
    <w:rsid w:val="00021ACF"/>
    <w:rsid w:val="00021D88"/>
    <w:rsid w:val="000224C9"/>
    <w:rsid w:val="00022F94"/>
    <w:rsid w:val="000233D4"/>
    <w:rsid w:val="00023AC7"/>
    <w:rsid w:val="00023B70"/>
    <w:rsid w:val="000243D5"/>
    <w:rsid w:val="0002466D"/>
    <w:rsid w:val="00024A4E"/>
    <w:rsid w:val="00024BAE"/>
    <w:rsid w:val="0002506A"/>
    <w:rsid w:val="000251C3"/>
    <w:rsid w:val="0002527E"/>
    <w:rsid w:val="000252AB"/>
    <w:rsid w:val="00025383"/>
    <w:rsid w:val="00025907"/>
    <w:rsid w:val="00025A68"/>
    <w:rsid w:val="00025E04"/>
    <w:rsid w:val="00025FFB"/>
    <w:rsid w:val="00027BE5"/>
    <w:rsid w:val="00027C05"/>
    <w:rsid w:val="0003010F"/>
    <w:rsid w:val="00030B45"/>
    <w:rsid w:val="00030B4D"/>
    <w:rsid w:val="00031174"/>
    <w:rsid w:val="000321D8"/>
    <w:rsid w:val="00032BAF"/>
    <w:rsid w:val="00032CC5"/>
    <w:rsid w:val="00032E2A"/>
    <w:rsid w:val="00033382"/>
    <w:rsid w:val="000334B2"/>
    <w:rsid w:val="000337DC"/>
    <w:rsid w:val="00034D3C"/>
    <w:rsid w:val="000357BC"/>
    <w:rsid w:val="00035B95"/>
    <w:rsid w:val="00036046"/>
    <w:rsid w:val="000362BA"/>
    <w:rsid w:val="00036748"/>
    <w:rsid w:val="000368F7"/>
    <w:rsid w:val="0003692A"/>
    <w:rsid w:val="00036CCB"/>
    <w:rsid w:val="00036CCE"/>
    <w:rsid w:val="00036F40"/>
    <w:rsid w:val="00037210"/>
    <w:rsid w:val="00037E9E"/>
    <w:rsid w:val="000407F0"/>
    <w:rsid w:val="000414EC"/>
    <w:rsid w:val="000415A0"/>
    <w:rsid w:val="00041E1D"/>
    <w:rsid w:val="00041F67"/>
    <w:rsid w:val="00042209"/>
    <w:rsid w:val="000424B8"/>
    <w:rsid w:val="0004264B"/>
    <w:rsid w:val="00042724"/>
    <w:rsid w:val="000432C3"/>
    <w:rsid w:val="000435DC"/>
    <w:rsid w:val="00043E5C"/>
    <w:rsid w:val="00043EBA"/>
    <w:rsid w:val="0004477F"/>
    <w:rsid w:val="00044793"/>
    <w:rsid w:val="00044F16"/>
    <w:rsid w:val="000455CB"/>
    <w:rsid w:val="000459BF"/>
    <w:rsid w:val="000459D2"/>
    <w:rsid w:val="00045B90"/>
    <w:rsid w:val="00045DF7"/>
    <w:rsid w:val="00045E82"/>
    <w:rsid w:val="0004687B"/>
    <w:rsid w:val="00046894"/>
    <w:rsid w:val="0004771B"/>
    <w:rsid w:val="000479D0"/>
    <w:rsid w:val="00047BC5"/>
    <w:rsid w:val="0005099D"/>
    <w:rsid w:val="00050FDF"/>
    <w:rsid w:val="0005137D"/>
    <w:rsid w:val="00051650"/>
    <w:rsid w:val="00051BE6"/>
    <w:rsid w:val="00051CB5"/>
    <w:rsid w:val="00052044"/>
    <w:rsid w:val="000521D5"/>
    <w:rsid w:val="00052EFD"/>
    <w:rsid w:val="0005367B"/>
    <w:rsid w:val="000539F6"/>
    <w:rsid w:val="0005405C"/>
    <w:rsid w:val="000545C2"/>
    <w:rsid w:val="00054732"/>
    <w:rsid w:val="000547C2"/>
    <w:rsid w:val="0005499D"/>
    <w:rsid w:val="00054BFB"/>
    <w:rsid w:val="00054F4A"/>
    <w:rsid w:val="00054FF4"/>
    <w:rsid w:val="00055186"/>
    <w:rsid w:val="000557C7"/>
    <w:rsid w:val="00056805"/>
    <w:rsid w:val="000573F2"/>
    <w:rsid w:val="0005756C"/>
    <w:rsid w:val="00057A6F"/>
    <w:rsid w:val="0006001E"/>
    <w:rsid w:val="00060370"/>
    <w:rsid w:val="00060546"/>
    <w:rsid w:val="000606C5"/>
    <w:rsid w:val="00060E1F"/>
    <w:rsid w:val="00060EC4"/>
    <w:rsid w:val="00061478"/>
    <w:rsid w:val="00061799"/>
    <w:rsid w:val="000617EF"/>
    <w:rsid w:val="000619C3"/>
    <w:rsid w:val="00061A3E"/>
    <w:rsid w:val="00061C7B"/>
    <w:rsid w:val="00061E0E"/>
    <w:rsid w:val="00062033"/>
    <w:rsid w:val="0006203D"/>
    <w:rsid w:val="0006217D"/>
    <w:rsid w:val="00062BA7"/>
    <w:rsid w:val="00062F97"/>
    <w:rsid w:val="00063657"/>
    <w:rsid w:val="00063FD2"/>
    <w:rsid w:val="00063FE8"/>
    <w:rsid w:val="0006474F"/>
    <w:rsid w:val="00065511"/>
    <w:rsid w:val="00065864"/>
    <w:rsid w:val="00065B75"/>
    <w:rsid w:val="00066D03"/>
    <w:rsid w:val="00066E2C"/>
    <w:rsid w:val="000671A2"/>
    <w:rsid w:val="00067806"/>
    <w:rsid w:val="000678EE"/>
    <w:rsid w:val="000704A1"/>
    <w:rsid w:val="00070664"/>
    <w:rsid w:val="00071775"/>
    <w:rsid w:val="00072AAC"/>
    <w:rsid w:val="00073137"/>
    <w:rsid w:val="000733CD"/>
    <w:rsid w:val="000738BA"/>
    <w:rsid w:val="000752AA"/>
    <w:rsid w:val="00076680"/>
    <w:rsid w:val="00076711"/>
    <w:rsid w:val="00076A1D"/>
    <w:rsid w:val="000770CB"/>
    <w:rsid w:val="00077693"/>
    <w:rsid w:val="00080110"/>
    <w:rsid w:val="0008073E"/>
    <w:rsid w:val="00080EF4"/>
    <w:rsid w:val="00080FD0"/>
    <w:rsid w:val="0008191F"/>
    <w:rsid w:val="00081F0B"/>
    <w:rsid w:val="00085317"/>
    <w:rsid w:val="0008567B"/>
    <w:rsid w:val="00085B85"/>
    <w:rsid w:val="00085C41"/>
    <w:rsid w:val="00085D51"/>
    <w:rsid w:val="00086168"/>
    <w:rsid w:val="000866CC"/>
    <w:rsid w:val="00087967"/>
    <w:rsid w:val="00087FDE"/>
    <w:rsid w:val="00090275"/>
    <w:rsid w:val="000909CC"/>
    <w:rsid w:val="00090AA4"/>
    <w:rsid w:val="00090C5C"/>
    <w:rsid w:val="00091318"/>
    <w:rsid w:val="000913DC"/>
    <w:rsid w:val="0009148E"/>
    <w:rsid w:val="000914DA"/>
    <w:rsid w:val="00091CDB"/>
    <w:rsid w:val="00091DB3"/>
    <w:rsid w:val="00091FD0"/>
    <w:rsid w:val="0009215B"/>
    <w:rsid w:val="000921EC"/>
    <w:rsid w:val="000921F0"/>
    <w:rsid w:val="000924F0"/>
    <w:rsid w:val="000926C0"/>
    <w:rsid w:val="00093022"/>
    <w:rsid w:val="0009302D"/>
    <w:rsid w:val="00093146"/>
    <w:rsid w:val="00093478"/>
    <w:rsid w:val="00093734"/>
    <w:rsid w:val="00093B01"/>
    <w:rsid w:val="00093EC7"/>
    <w:rsid w:val="00094909"/>
    <w:rsid w:val="00094968"/>
    <w:rsid w:val="00094D9D"/>
    <w:rsid w:val="000958D9"/>
    <w:rsid w:val="00095AF4"/>
    <w:rsid w:val="00095F2F"/>
    <w:rsid w:val="00095F77"/>
    <w:rsid w:val="000966ED"/>
    <w:rsid w:val="00097A12"/>
    <w:rsid w:val="00097BAB"/>
    <w:rsid w:val="000A00E7"/>
    <w:rsid w:val="000A0709"/>
    <w:rsid w:val="000A083D"/>
    <w:rsid w:val="000A0847"/>
    <w:rsid w:val="000A1367"/>
    <w:rsid w:val="000A1661"/>
    <w:rsid w:val="000A19AC"/>
    <w:rsid w:val="000A1C2D"/>
    <w:rsid w:val="000A1E2B"/>
    <w:rsid w:val="000A22A1"/>
    <w:rsid w:val="000A4849"/>
    <w:rsid w:val="000A4FAF"/>
    <w:rsid w:val="000A511F"/>
    <w:rsid w:val="000A5BC8"/>
    <w:rsid w:val="000A5D42"/>
    <w:rsid w:val="000A6817"/>
    <w:rsid w:val="000A6D26"/>
    <w:rsid w:val="000A6DBB"/>
    <w:rsid w:val="000A70D6"/>
    <w:rsid w:val="000A7541"/>
    <w:rsid w:val="000B0044"/>
    <w:rsid w:val="000B0673"/>
    <w:rsid w:val="000B0DA9"/>
    <w:rsid w:val="000B0EFE"/>
    <w:rsid w:val="000B1392"/>
    <w:rsid w:val="000B1698"/>
    <w:rsid w:val="000B1C01"/>
    <w:rsid w:val="000B24A8"/>
    <w:rsid w:val="000B25C4"/>
    <w:rsid w:val="000B2618"/>
    <w:rsid w:val="000B2979"/>
    <w:rsid w:val="000B29AC"/>
    <w:rsid w:val="000B2AC5"/>
    <w:rsid w:val="000B2D12"/>
    <w:rsid w:val="000B31AA"/>
    <w:rsid w:val="000B31FB"/>
    <w:rsid w:val="000B3552"/>
    <w:rsid w:val="000B3F52"/>
    <w:rsid w:val="000B4AC2"/>
    <w:rsid w:val="000B4BB6"/>
    <w:rsid w:val="000B6285"/>
    <w:rsid w:val="000B6479"/>
    <w:rsid w:val="000B65DE"/>
    <w:rsid w:val="000B6A16"/>
    <w:rsid w:val="000B7069"/>
    <w:rsid w:val="000B72B0"/>
    <w:rsid w:val="000B752D"/>
    <w:rsid w:val="000B770D"/>
    <w:rsid w:val="000B799E"/>
    <w:rsid w:val="000B7DD1"/>
    <w:rsid w:val="000B7F6F"/>
    <w:rsid w:val="000C04A8"/>
    <w:rsid w:val="000C0526"/>
    <w:rsid w:val="000C12A1"/>
    <w:rsid w:val="000C13AE"/>
    <w:rsid w:val="000C236E"/>
    <w:rsid w:val="000C2542"/>
    <w:rsid w:val="000C26D4"/>
    <w:rsid w:val="000C31D3"/>
    <w:rsid w:val="000C3494"/>
    <w:rsid w:val="000C415F"/>
    <w:rsid w:val="000C4923"/>
    <w:rsid w:val="000C497B"/>
    <w:rsid w:val="000C4B8A"/>
    <w:rsid w:val="000C4EC1"/>
    <w:rsid w:val="000C5D74"/>
    <w:rsid w:val="000C61E5"/>
    <w:rsid w:val="000C6430"/>
    <w:rsid w:val="000C644E"/>
    <w:rsid w:val="000C6EF7"/>
    <w:rsid w:val="000C72C1"/>
    <w:rsid w:val="000C7E06"/>
    <w:rsid w:val="000D0150"/>
    <w:rsid w:val="000D0A10"/>
    <w:rsid w:val="000D123A"/>
    <w:rsid w:val="000D189D"/>
    <w:rsid w:val="000D267B"/>
    <w:rsid w:val="000D26F8"/>
    <w:rsid w:val="000D30C5"/>
    <w:rsid w:val="000D323A"/>
    <w:rsid w:val="000D3DBD"/>
    <w:rsid w:val="000D3FEB"/>
    <w:rsid w:val="000D4496"/>
    <w:rsid w:val="000D456E"/>
    <w:rsid w:val="000D47FE"/>
    <w:rsid w:val="000D4B03"/>
    <w:rsid w:val="000D4EA0"/>
    <w:rsid w:val="000D6171"/>
    <w:rsid w:val="000D632D"/>
    <w:rsid w:val="000D7C97"/>
    <w:rsid w:val="000E0884"/>
    <w:rsid w:val="000E19E6"/>
    <w:rsid w:val="000E2869"/>
    <w:rsid w:val="000E29D7"/>
    <w:rsid w:val="000E31A3"/>
    <w:rsid w:val="000E366F"/>
    <w:rsid w:val="000E3802"/>
    <w:rsid w:val="000E3910"/>
    <w:rsid w:val="000E3E1E"/>
    <w:rsid w:val="000E4759"/>
    <w:rsid w:val="000E574E"/>
    <w:rsid w:val="000E57E0"/>
    <w:rsid w:val="000E5C4B"/>
    <w:rsid w:val="000E5FE5"/>
    <w:rsid w:val="000E6102"/>
    <w:rsid w:val="000E6364"/>
    <w:rsid w:val="000E6403"/>
    <w:rsid w:val="000E706A"/>
    <w:rsid w:val="000E7098"/>
    <w:rsid w:val="000E7123"/>
    <w:rsid w:val="000E7193"/>
    <w:rsid w:val="000E76C2"/>
    <w:rsid w:val="000E7BD5"/>
    <w:rsid w:val="000F02F9"/>
    <w:rsid w:val="000F0CAF"/>
    <w:rsid w:val="000F0EC5"/>
    <w:rsid w:val="000F1487"/>
    <w:rsid w:val="000F16BD"/>
    <w:rsid w:val="000F19FB"/>
    <w:rsid w:val="000F1B04"/>
    <w:rsid w:val="000F1D60"/>
    <w:rsid w:val="000F1FA5"/>
    <w:rsid w:val="000F22F8"/>
    <w:rsid w:val="000F2ACB"/>
    <w:rsid w:val="000F2E0B"/>
    <w:rsid w:val="000F3A5F"/>
    <w:rsid w:val="000F3A9E"/>
    <w:rsid w:val="000F4ACE"/>
    <w:rsid w:val="000F5486"/>
    <w:rsid w:val="000F632B"/>
    <w:rsid w:val="000F657D"/>
    <w:rsid w:val="000F7731"/>
    <w:rsid w:val="00100114"/>
    <w:rsid w:val="00100193"/>
    <w:rsid w:val="0010067A"/>
    <w:rsid w:val="00100739"/>
    <w:rsid w:val="00100B57"/>
    <w:rsid w:val="00101407"/>
    <w:rsid w:val="00101A2E"/>
    <w:rsid w:val="0010212B"/>
    <w:rsid w:val="001022AF"/>
    <w:rsid w:val="00103023"/>
    <w:rsid w:val="00103362"/>
    <w:rsid w:val="00103665"/>
    <w:rsid w:val="001040C6"/>
    <w:rsid w:val="001041C4"/>
    <w:rsid w:val="0010475D"/>
    <w:rsid w:val="00104906"/>
    <w:rsid w:val="00104A61"/>
    <w:rsid w:val="00104B96"/>
    <w:rsid w:val="00104C4B"/>
    <w:rsid w:val="00105357"/>
    <w:rsid w:val="00105B07"/>
    <w:rsid w:val="0010624C"/>
    <w:rsid w:val="00106383"/>
    <w:rsid w:val="00106593"/>
    <w:rsid w:val="0010718B"/>
    <w:rsid w:val="001073E3"/>
    <w:rsid w:val="001074DF"/>
    <w:rsid w:val="00110B7F"/>
    <w:rsid w:val="00111011"/>
    <w:rsid w:val="001118D7"/>
    <w:rsid w:val="001128ED"/>
    <w:rsid w:val="001129CF"/>
    <w:rsid w:val="00113759"/>
    <w:rsid w:val="00113D43"/>
    <w:rsid w:val="00114776"/>
    <w:rsid w:val="00114BFD"/>
    <w:rsid w:val="00114E48"/>
    <w:rsid w:val="00114ED8"/>
    <w:rsid w:val="001169C2"/>
    <w:rsid w:val="00116AF6"/>
    <w:rsid w:val="00117D61"/>
    <w:rsid w:val="00120759"/>
    <w:rsid w:val="001207C6"/>
    <w:rsid w:val="00120A03"/>
    <w:rsid w:val="00120AC6"/>
    <w:rsid w:val="00120BC9"/>
    <w:rsid w:val="00120ED6"/>
    <w:rsid w:val="00121211"/>
    <w:rsid w:val="00121AE3"/>
    <w:rsid w:val="00121E50"/>
    <w:rsid w:val="00122120"/>
    <w:rsid w:val="00122B99"/>
    <w:rsid w:val="00123259"/>
    <w:rsid w:val="00123455"/>
    <w:rsid w:val="00123E19"/>
    <w:rsid w:val="001243FC"/>
    <w:rsid w:val="00124A4C"/>
    <w:rsid w:val="00124FB0"/>
    <w:rsid w:val="0012513F"/>
    <w:rsid w:val="001255B8"/>
    <w:rsid w:val="001263EA"/>
    <w:rsid w:val="0012672F"/>
    <w:rsid w:val="00126757"/>
    <w:rsid w:val="0012675E"/>
    <w:rsid w:val="001269E9"/>
    <w:rsid w:val="001270F5"/>
    <w:rsid w:val="00127A2A"/>
    <w:rsid w:val="00127A84"/>
    <w:rsid w:val="00127DFD"/>
    <w:rsid w:val="00127FBA"/>
    <w:rsid w:val="00130493"/>
    <w:rsid w:val="00130646"/>
    <w:rsid w:val="00130CDF"/>
    <w:rsid w:val="00130CFE"/>
    <w:rsid w:val="001313A1"/>
    <w:rsid w:val="001324B7"/>
    <w:rsid w:val="00132639"/>
    <w:rsid w:val="00132FC1"/>
    <w:rsid w:val="00133035"/>
    <w:rsid w:val="001338F2"/>
    <w:rsid w:val="00133EAD"/>
    <w:rsid w:val="0013404C"/>
    <w:rsid w:val="001342A4"/>
    <w:rsid w:val="0013435B"/>
    <w:rsid w:val="0013471A"/>
    <w:rsid w:val="0013482B"/>
    <w:rsid w:val="00134846"/>
    <w:rsid w:val="00134A1E"/>
    <w:rsid w:val="00134D51"/>
    <w:rsid w:val="001353EE"/>
    <w:rsid w:val="001359BE"/>
    <w:rsid w:val="00135F17"/>
    <w:rsid w:val="001365DC"/>
    <w:rsid w:val="00136C69"/>
    <w:rsid w:val="00136EBD"/>
    <w:rsid w:val="00137119"/>
    <w:rsid w:val="0013739E"/>
    <w:rsid w:val="00137BD9"/>
    <w:rsid w:val="00140134"/>
    <w:rsid w:val="001405C6"/>
    <w:rsid w:val="00140BD9"/>
    <w:rsid w:val="00141013"/>
    <w:rsid w:val="001414DD"/>
    <w:rsid w:val="0014160C"/>
    <w:rsid w:val="00141766"/>
    <w:rsid w:val="001424E7"/>
    <w:rsid w:val="00143697"/>
    <w:rsid w:val="001437D4"/>
    <w:rsid w:val="0014444D"/>
    <w:rsid w:val="00144FB0"/>
    <w:rsid w:val="00144FCB"/>
    <w:rsid w:val="001450B4"/>
    <w:rsid w:val="00145D31"/>
    <w:rsid w:val="001468F7"/>
    <w:rsid w:val="00146939"/>
    <w:rsid w:val="00146A77"/>
    <w:rsid w:val="00146AAC"/>
    <w:rsid w:val="00147149"/>
    <w:rsid w:val="0014768E"/>
    <w:rsid w:val="00147B69"/>
    <w:rsid w:val="00150A6B"/>
    <w:rsid w:val="00150F10"/>
    <w:rsid w:val="00151DEB"/>
    <w:rsid w:val="00152A90"/>
    <w:rsid w:val="00152B0C"/>
    <w:rsid w:val="00152BF8"/>
    <w:rsid w:val="00153588"/>
    <w:rsid w:val="00153FCE"/>
    <w:rsid w:val="00154284"/>
    <w:rsid w:val="0015488C"/>
    <w:rsid w:val="0015488F"/>
    <w:rsid w:val="00155C54"/>
    <w:rsid w:val="00155D55"/>
    <w:rsid w:val="00156004"/>
    <w:rsid w:val="001566F8"/>
    <w:rsid w:val="00156BB1"/>
    <w:rsid w:val="00156EDC"/>
    <w:rsid w:val="001572F2"/>
    <w:rsid w:val="00157837"/>
    <w:rsid w:val="00157955"/>
    <w:rsid w:val="00157DD0"/>
    <w:rsid w:val="0016047E"/>
    <w:rsid w:val="001605E6"/>
    <w:rsid w:val="00160F41"/>
    <w:rsid w:val="001610BF"/>
    <w:rsid w:val="00161C84"/>
    <w:rsid w:val="00161E44"/>
    <w:rsid w:val="0016236F"/>
    <w:rsid w:val="00162FA2"/>
    <w:rsid w:val="00163FC7"/>
    <w:rsid w:val="00164EA7"/>
    <w:rsid w:val="00164F96"/>
    <w:rsid w:val="0016509B"/>
    <w:rsid w:val="00165B4B"/>
    <w:rsid w:val="00165C24"/>
    <w:rsid w:val="00165D92"/>
    <w:rsid w:val="00166C15"/>
    <w:rsid w:val="00166CE4"/>
    <w:rsid w:val="00167133"/>
    <w:rsid w:val="001704A0"/>
    <w:rsid w:val="001711DA"/>
    <w:rsid w:val="0017139B"/>
    <w:rsid w:val="00171A7A"/>
    <w:rsid w:val="00172196"/>
    <w:rsid w:val="001729C9"/>
    <w:rsid w:val="00172FAE"/>
    <w:rsid w:val="00173226"/>
    <w:rsid w:val="00173517"/>
    <w:rsid w:val="00173813"/>
    <w:rsid w:val="0017383E"/>
    <w:rsid w:val="00174DCB"/>
    <w:rsid w:val="00175236"/>
    <w:rsid w:val="0017543A"/>
    <w:rsid w:val="00175C48"/>
    <w:rsid w:val="001764A0"/>
    <w:rsid w:val="001777B0"/>
    <w:rsid w:val="00177905"/>
    <w:rsid w:val="00180349"/>
    <w:rsid w:val="00180FAC"/>
    <w:rsid w:val="001818A0"/>
    <w:rsid w:val="00181BAD"/>
    <w:rsid w:val="00181C18"/>
    <w:rsid w:val="00181E6E"/>
    <w:rsid w:val="001848A3"/>
    <w:rsid w:val="001849D1"/>
    <w:rsid w:val="00185D7E"/>
    <w:rsid w:val="001863A5"/>
    <w:rsid w:val="001868A0"/>
    <w:rsid w:val="00187958"/>
    <w:rsid w:val="00187C6D"/>
    <w:rsid w:val="0019254C"/>
    <w:rsid w:val="00192948"/>
    <w:rsid w:val="00192CBF"/>
    <w:rsid w:val="00192FF1"/>
    <w:rsid w:val="001946A4"/>
    <w:rsid w:val="00194AA2"/>
    <w:rsid w:val="00194AAB"/>
    <w:rsid w:val="00194E40"/>
    <w:rsid w:val="00194FBD"/>
    <w:rsid w:val="00195196"/>
    <w:rsid w:val="001965C1"/>
    <w:rsid w:val="00196A93"/>
    <w:rsid w:val="00196F25"/>
    <w:rsid w:val="001A03D0"/>
    <w:rsid w:val="001A0A2B"/>
    <w:rsid w:val="001A0A38"/>
    <w:rsid w:val="001A0DEF"/>
    <w:rsid w:val="001A1AB3"/>
    <w:rsid w:val="001A215C"/>
    <w:rsid w:val="001A2234"/>
    <w:rsid w:val="001A22B7"/>
    <w:rsid w:val="001A2322"/>
    <w:rsid w:val="001A24CF"/>
    <w:rsid w:val="001A2AE2"/>
    <w:rsid w:val="001A2E1D"/>
    <w:rsid w:val="001A3144"/>
    <w:rsid w:val="001A34F0"/>
    <w:rsid w:val="001A39FA"/>
    <w:rsid w:val="001A3B11"/>
    <w:rsid w:val="001A4214"/>
    <w:rsid w:val="001A49EA"/>
    <w:rsid w:val="001A54D7"/>
    <w:rsid w:val="001A57B0"/>
    <w:rsid w:val="001A5942"/>
    <w:rsid w:val="001A5F1B"/>
    <w:rsid w:val="001A66CC"/>
    <w:rsid w:val="001A671E"/>
    <w:rsid w:val="001A6C44"/>
    <w:rsid w:val="001A78B6"/>
    <w:rsid w:val="001B036B"/>
    <w:rsid w:val="001B0674"/>
    <w:rsid w:val="001B14DF"/>
    <w:rsid w:val="001B160C"/>
    <w:rsid w:val="001B176D"/>
    <w:rsid w:val="001B187A"/>
    <w:rsid w:val="001B1C22"/>
    <w:rsid w:val="001B22EF"/>
    <w:rsid w:val="001B2484"/>
    <w:rsid w:val="001B2821"/>
    <w:rsid w:val="001B2C33"/>
    <w:rsid w:val="001B2F52"/>
    <w:rsid w:val="001B3008"/>
    <w:rsid w:val="001B320F"/>
    <w:rsid w:val="001B34C6"/>
    <w:rsid w:val="001B362C"/>
    <w:rsid w:val="001B36E2"/>
    <w:rsid w:val="001B3B7E"/>
    <w:rsid w:val="001B40D1"/>
    <w:rsid w:val="001B4CC1"/>
    <w:rsid w:val="001B4DD6"/>
    <w:rsid w:val="001B4F21"/>
    <w:rsid w:val="001B5007"/>
    <w:rsid w:val="001B6254"/>
    <w:rsid w:val="001B6FD1"/>
    <w:rsid w:val="001B75AC"/>
    <w:rsid w:val="001B75F1"/>
    <w:rsid w:val="001C0025"/>
    <w:rsid w:val="001C0BBB"/>
    <w:rsid w:val="001C157C"/>
    <w:rsid w:val="001C16A2"/>
    <w:rsid w:val="001C17B7"/>
    <w:rsid w:val="001C1873"/>
    <w:rsid w:val="001C1F56"/>
    <w:rsid w:val="001C28A4"/>
    <w:rsid w:val="001C303A"/>
    <w:rsid w:val="001C3F14"/>
    <w:rsid w:val="001C3FA3"/>
    <w:rsid w:val="001C4015"/>
    <w:rsid w:val="001C4592"/>
    <w:rsid w:val="001C49F1"/>
    <w:rsid w:val="001C4B6D"/>
    <w:rsid w:val="001C4BBE"/>
    <w:rsid w:val="001C4C93"/>
    <w:rsid w:val="001C51E7"/>
    <w:rsid w:val="001C58EA"/>
    <w:rsid w:val="001C62F6"/>
    <w:rsid w:val="001C693A"/>
    <w:rsid w:val="001C72FC"/>
    <w:rsid w:val="001D0277"/>
    <w:rsid w:val="001D0389"/>
    <w:rsid w:val="001D0D40"/>
    <w:rsid w:val="001D0FD7"/>
    <w:rsid w:val="001D1340"/>
    <w:rsid w:val="001D143C"/>
    <w:rsid w:val="001D2040"/>
    <w:rsid w:val="001D3249"/>
    <w:rsid w:val="001D38E7"/>
    <w:rsid w:val="001D4863"/>
    <w:rsid w:val="001D48B8"/>
    <w:rsid w:val="001D4E8E"/>
    <w:rsid w:val="001D4F53"/>
    <w:rsid w:val="001D5547"/>
    <w:rsid w:val="001D55DB"/>
    <w:rsid w:val="001D600B"/>
    <w:rsid w:val="001D6277"/>
    <w:rsid w:val="001D6604"/>
    <w:rsid w:val="001D67D3"/>
    <w:rsid w:val="001D67DD"/>
    <w:rsid w:val="001D6E92"/>
    <w:rsid w:val="001D6FD6"/>
    <w:rsid w:val="001D70EA"/>
    <w:rsid w:val="001D7832"/>
    <w:rsid w:val="001E129D"/>
    <w:rsid w:val="001E19A1"/>
    <w:rsid w:val="001E1D65"/>
    <w:rsid w:val="001E2363"/>
    <w:rsid w:val="001E370E"/>
    <w:rsid w:val="001E3A08"/>
    <w:rsid w:val="001E4080"/>
    <w:rsid w:val="001E4333"/>
    <w:rsid w:val="001E445C"/>
    <w:rsid w:val="001E52B8"/>
    <w:rsid w:val="001E58C9"/>
    <w:rsid w:val="001E594C"/>
    <w:rsid w:val="001E5A24"/>
    <w:rsid w:val="001E5BD8"/>
    <w:rsid w:val="001E6185"/>
    <w:rsid w:val="001E6950"/>
    <w:rsid w:val="001E7170"/>
    <w:rsid w:val="001E74B7"/>
    <w:rsid w:val="001E74EE"/>
    <w:rsid w:val="001E78AF"/>
    <w:rsid w:val="001F024B"/>
    <w:rsid w:val="001F0AB9"/>
    <w:rsid w:val="001F0D14"/>
    <w:rsid w:val="001F0FA6"/>
    <w:rsid w:val="001F10EE"/>
    <w:rsid w:val="001F11BB"/>
    <w:rsid w:val="001F16B9"/>
    <w:rsid w:val="001F2098"/>
    <w:rsid w:val="001F2259"/>
    <w:rsid w:val="001F2477"/>
    <w:rsid w:val="001F329A"/>
    <w:rsid w:val="001F3AED"/>
    <w:rsid w:val="001F4609"/>
    <w:rsid w:val="001F4870"/>
    <w:rsid w:val="001F4EE7"/>
    <w:rsid w:val="001F663B"/>
    <w:rsid w:val="001F6709"/>
    <w:rsid w:val="001F67FE"/>
    <w:rsid w:val="001F6A80"/>
    <w:rsid w:val="001F6D08"/>
    <w:rsid w:val="001F764D"/>
    <w:rsid w:val="0020049E"/>
    <w:rsid w:val="00200752"/>
    <w:rsid w:val="0020075F"/>
    <w:rsid w:val="00200ECD"/>
    <w:rsid w:val="002018A8"/>
    <w:rsid w:val="002018C3"/>
    <w:rsid w:val="002021CC"/>
    <w:rsid w:val="00202681"/>
    <w:rsid w:val="002028C2"/>
    <w:rsid w:val="00202A4C"/>
    <w:rsid w:val="00203344"/>
    <w:rsid w:val="00203368"/>
    <w:rsid w:val="00204597"/>
    <w:rsid w:val="00205095"/>
    <w:rsid w:val="00205A56"/>
    <w:rsid w:val="00205FD7"/>
    <w:rsid w:val="00206418"/>
    <w:rsid w:val="00206690"/>
    <w:rsid w:val="00206912"/>
    <w:rsid w:val="00206ACF"/>
    <w:rsid w:val="00206F22"/>
    <w:rsid w:val="00207FA8"/>
    <w:rsid w:val="0021009D"/>
    <w:rsid w:val="00210ABD"/>
    <w:rsid w:val="00210B94"/>
    <w:rsid w:val="00210D0B"/>
    <w:rsid w:val="00210F8C"/>
    <w:rsid w:val="00210FBB"/>
    <w:rsid w:val="00211605"/>
    <w:rsid w:val="00211AE6"/>
    <w:rsid w:val="00211CAF"/>
    <w:rsid w:val="00211D34"/>
    <w:rsid w:val="00212419"/>
    <w:rsid w:val="0021322E"/>
    <w:rsid w:val="00213286"/>
    <w:rsid w:val="002138EE"/>
    <w:rsid w:val="00213A01"/>
    <w:rsid w:val="0021474D"/>
    <w:rsid w:val="00214F04"/>
    <w:rsid w:val="00215072"/>
    <w:rsid w:val="00215213"/>
    <w:rsid w:val="00215579"/>
    <w:rsid w:val="0021589B"/>
    <w:rsid w:val="0021634B"/>
    <w:rsid w:val="002164C0"/>
    <w:rsid w:val="00216A10"/>
    <w:rsid w:val="00216E01"/>
    <w:rsid w:val="002171A3"/>
    <w:rsid w:val="00217647"/>
    <w:rsid w:val="00221275"/>
    <w:rsid w:val="00221490"/>
    <w:rsid w:val="00221E9A"/>
    <w:rsid w:val="0022209F"/>
    <w:rsid w:val="0022228D"/>
    <w:rsid w:val="0022379C"/>
    <w:rsid w:val="002237F2"/>
    <w:rsid w:val="00223ED5"/>
    <w:rsid w:val="00224B38"/>
    <w:rsid w:val="00224CB2"/>
    <w:rsid w:val="0022753E"/>
    <w:rsid w:val="002275F5"/>
    <w:rsid w:val="00227883"/>
    <w:rsid w:val="00230993"/>
    <w:rsid w:val="002314A2"/>
    <w:rsid w:val="00231E7E"/>
    <w:rsid w:val="00232B68"/>
    <w:rsid w:val="00233872"/>
    <w:rsid w:val="00233BE3"/>
    <w:rsid w:val="00233D25"/>
    <w:rsid w:val="00234E81"/>
    <w:rsid w:val="00235C16"/>
    <w:rsid w:val="00235F69"/>
    <w:rsid w:val="00236FF7"/>
    <w:rsid w:val="002370EE"/>
    <w:rsid w:val="00237249"/>
    <w:rsid w:val="002375A0"/>
    <w:rsid w:val="00237741"/>
    <w:rsid w:val="0024083F"/>
    <w:rsid w:val="0024140F"/>
    <w:rsid w:val="002415FD"/>
    <w:rsid w:val="0024241D"/>
    <w:rsid w:val="002433DC"/>
    <w:rsid w:val="00243A75"/>
    <w:rsid w:val="00243AD8"/>
    <w:rsid w:val="0024449D"/>
    <w:rsid w:val="00244968"/>
    <w:rsid w:val="00244B26"/>
    <w:rsid w:val="00244BB9"/>
    <w:rsid w:val="00245247"/>
    <w:rsid w:val="00245EC2"/>
    <w:rsid w:val="002460C4"/>
    <w:rsid w:val="00246781"/>
    <w:rsid w:val="0024699C"/>
    <w:rsid w:val="00246FEC"/>
    <w:rsid w:val="00247034"/>
    <w:rsid w:val="002476A3"/>
    <w:rsid w:val="00250354"/>
    <w:rsid w:val="00250499"/>
    <w:rsid w:val="00250715"/>
    <w:rsid w:val="00250D88"/>
    <w:rsid w:val="0025178C"/>
    <w:rsid w:val="002519D4"/>
    <w:rsid w:val="00252226"/>
    <w:rsid w:val="00252333"/>
    <w:rsid w:val="00252641"/>
    <w:rsid w:val="002529AA"/>
    <w:rsid w:val="00252B1A"/>
    <w:rsid w:val="00252CCA"/>
    <w:rsid w:val="00252D9E"/>
    <w:rsid w:val="00252FE8"/>
    <w:rsid w:val="002536DB"/>
    <w:rsid w:val="002537BA"/>
    <w:rsid w:val="00253DA9"/>
    <w:rsid w:val="00254CFE"/>
    <w:rsid w:val="0025538A"/>
    <w:rsid w:val="0025576F"/>
    <w:rsid w:val="00255C25"/>
    <w:rsid w:val="00255DF6"/>
    <w:rsid w:val="0025636A"/>
    <w:rsid w:val="002568AC"/>
    <w:rsid w:val="00256B87"/>
    <w:rsid w:val="00257381"/>
    <w:rsid w:val="0026023C"/>
    <w:rsid w:val="002609E3"/>
    <w:rsid w:val="00260A29"/>
    <w:rsid w:val="002610B9"/>
    <w:rsid w:val="00261CB4"/>
    <w:rsid w:val="00262171"/>
    <w:rsid w:val="00262324"/>
    <w:rsid w:val="002624BC"/>
    <w:rsid w:val="002625E9"/>
    <w:rsid w:val="00262BCB"/>
    <w:rsid w:val="002640BD"/>
    <w:rsid w:val="00264570"/>
    <w:rsid w:val="00264696"/>
    <w:rsid w:val="00264ADD"/>
    <w:rsid w:val="00264BAE"/>
    <w:rsid w:val="00264C6B"/>
    <w:rsid w:val="00264DB2"/>
    <w:rsid w:val="00264F37"/>
    <w:rsid w:val="00265043"/>
    <w:rsid w:val="002650E9"/>
    <w:rsid w:val="002656BD"/>
    <w:rsid w:val="00265BC7"/>
    <w:rsid w:val="00265E7B"/>
    <w:rsid w:val="002667C2"/>
    <w:rsid w:val="00266AD4"/>
    <w:rsid w:val="00266CD6"/>
    <w:rsid w:val="0026702B"/>
    <w:rsid w:val="0026749A"/>
    <w:rsid w:val="002705A8"/>
    <w:rsid w:val="00271E1D"/>
    <w:rsid w:val="002729E1"/>
    <w:rsid w:val="00273C85"/>
    <w:rsid w:val="0027498B"/>
    <w:rsid w:val="00274A9A"/>
    <w:rsid w:val="00275401"/>
    <w:rsid w:val="00275881"/>
    <w:rsid w:val="00275C0F"/>
    <w:rsid w:val="00275DAB"/>
    <w:rsid w:val="00276BE2"/>
    <w:rsid w:val="00276C10"/>
    <w:rsid w:val="0027708E"/>
    <w:rsid w:val="00277BD4"/>
    <w:rsid w:val="00277ED3"/>
    <w:rsid w:val="002802A3"/>
    <w:rsid w:val="00280435"/>
    <w:rsid w:val="00280A8A"/>
    <w:rsid w:val="00280F27"/>
    <w:rsid w:val="002811ED"/>
    <w:rsid w:val="00281A8F"/>
    <w:rsid w:val="00281B09"/>
    <w:rsid w:val="00281DEF"/>
    <w:rsid w:val="00281E92"/>
    <w:rsid w:val="00282993"/>
    <w:rsid w:val="002834AC"/>
    <w:rsid w:val="00283E4D"/>
    <w:rsid w:val="002841B6"/>
    <w:rsid w:val="00284A74"/>
    <w:rsid w:val="00284DF4"/>
    <w:rsid w:val="002853E5"/>
    <w:rsid w:val="00286380"/>
    <w:rsid w:val="00286A0B"/>
    <w:rsid w:val="00286CA2"/>
    <w:rsid w:val="00287A49"/>
    <w:rsid w:val="002904A3"/>
    <w:rsid w:val="00290AC2"/>
    <w:rsid w:val="00291131"/>
    <w:rsid w:val="00291174"/>
    <w:rsid w:val="0029136C"/>
    <w:rsid w:val="0029186D"/>
    <w:rsid w:val="00291A51"/>
    <w:rsid w:val="00291C22"/>
    <w:rsid w:val="0029201E"/>
    <w:rsid w:val="00292418"/>
    <w:rsid w:val="0029263A"/>
    <w:rsid w:val="0029277F"/>
    <w:rsid w:val="002930EA"/>
    <w:rsid w:val="00293D5F"/>
    <w:rsid w:val="00293E75"/>
    <w:rsid w:val="00294303"/>
    <w:rsid w:val="002951C7"/>
    <w:rsid w:val="00295385"/>
    <w:rsid w:val="002956B0"/>
    <w:rsid w:val="00295937"/>
    <w:rsid w:val="00295B2D"/>
    <w:rsid w:val="00295B6B"/>
    <w:rsid w:val="002966A7"/>
    <w:rsid w:val="002966FB"/>
    <w:rsid w:val="0029674C"/>
    <w:rsid w:val="0029695D"/>
    <w:rsid w:val="002A0318"/>
    <w:rsid w:val="002A0B7A"/>
    <w:rsid w:val="002A1277"/>
    <w:rsid w:val="002A14EB"/>
    <w:rsid w:val="002A25C0"/>
    <w:rsid w:val="002A2A71"/>
    <w:rsid w:val="002A2BCC"/>
    <w:rsid w:val="002A4267"/>
    <w:rsid w:val="002A472B"/>
    <w:rsid w:val="002A48F8"/>
    <w:rsid w:val="002A4E81"/>
    <w:rsid w:val="002A6076"/>
    <w:rsid w:val="002A611A"/>
    <w:rsid w:val="002A67A7"/>
    <w:rsid w:val="002A680A"/>
    <w:rsid w:val="002A6D51"/>
    <w:rsid w:val="002A7567"/>
    <w:rsid w:val="002A782A"/>
    <w:rsid w:val="002B0156"/>
    <w:rsid w:val="002B0172"/>
    <w:rsid w:val="002B0184"/>
    <w:rsid w:val="002B0384"/>
    <w:rsid w:val="002B0C32"/>
    <w:rsid w:val="002B11E2"/>
    <w:rsid w:val="002B139C"/>
    <w:rsid w:val="002B13CF"/>
    <w:rsid w:val="002B15E3"/>
    <w:rsid w:val="002B192C"/>
    <w:rsid w:val="002B24B8"/>
    <w:rsid w:val="002B256C"/>
    <w:rsid w:val="002B2FCF"/>
    <w:rsid w:val="002B3C19"/>
    <w:rsid w:val="002B49E1"/>
    <w:rsid w:val="002B4BA5"/>
    <w:rsid w:val="002B5B52"/>
    <w:rsid w:val="002B5D24"/>
    <w:rsid w:val="002B7416"/>
    <w:rsid w:val="002B77D2"/>
    <w:rsid w:val="002B7867"/>
    <w:rsid w:val="002B78D1"/>
    <w:rsid w:val="002B78FE"/>
    <w:rsid w:val="002B7975"/>
    <w:rsid w:val="002C04D4"/>
    <w:rsid w:val="002C04EB"/>
    <w:rsid w:val="002C0828"/>
    <w:rsid w:val="002C0B57"/>
    <w:rsid w:val="002C10F7"/>
    <w:rsid w:val="002C12C5"/>
    <w:rsid w:val="002C1321"/>
    <w:rsid w:val="002C1B8E"/>
    <w:rsid w:val="002C1B96"/>
    <w:rsid w:val="002C1BB0"/>
    <w:rsid w:val="002C28F2"/>
    <w:rsid w:val="002C2D80"/>
    <w:rsid w:val="002C4B13"/>
    <w:rsid w:val="002C4E79"/>
    <w:rsid w:val="002C4EF8"/>
    <w:rsid w:val="002C632F"/>
    <w:rsid w:val="002C634B"/>
    <w:rsid w:val="002C6508"/>
    <w:rsid w:val="002C652C"/>
    <w:rsid w:val="002C6EA0"/>
    <w:rsid w:val="002C7148"/>
    <w:rsid w:val="002C7672"/>
    <w:rsid w:val="002D0108"/>
    <w:rsid w:val="002D0458"/>
    <w:rsid w:val="002D1B10"/>
    <w:rsid w:val="002D1EA6"/>
    <w:rsid w:val="002D2164"/>
    <w:rsid w:val="002D3AE9"/>
    <w:rsid w:val="002D4510"/>
    <w:rsid w:val="002D4606"/>
    <w:rsid w:val="002D46FF"/>
    <w:rsid w:val="002D4775"/>
    <w:rsid w:val="002D4F51"/>
    <w:rsid w:val="002D596F"/>
    <w:rsid w:val="002D5992"/>
    <w:rsid w:val="002D5ED0"/>
    <w:rsid w:val="002D603F"/>
    <w:rsid w:val="002D6650"/>
    <w:rsid w:val="002D6AC4"/>
    <w:rsid w:val="002D6BEB"/>
    <w:rsid w:val="002D733A"/>
    <w:rsid w:val="002D7E1E"/>
    <w:rsid w:val="002E0A04"/>
    <w:rsid w:val="002E0CA0"/>
    <w:rsid w:val="002E1B23"/>
    <w:rsid w:val="002E1F92"/>
    <w:rsid w:val="002E25C5"/>
    <w:rsid w:val="002E2A9F"/>
    <w:rsid w:val="002E2E62"/>
    <w:rsid w:val="002E2FF6"/>
    <w:rsid w:val="002E32BF"/>
    <w:rsid w:val="002E484B"/>
    <w:rsid w:val="002E4A69"/>
    <w:rsid w:val="002E4E77"/>
    <w:rsid w:val="002E4FB9"/>
    <w:rsid w:val="002E50A7"/>
    <w:rsid w:val="002E5A4A"/>
    <w:rsid w:val="002E5BEB"/>
    <w:rsid w:val="002E5EFA"/>
    <w:rsid w:val="002E5F21"/>
    <w:rsid w:val="002E64ED"/>
    <w:rsid w:val="002E6696"/>
    <w:rsid w:val="002E693B"/>
    <w:rsid w:val="002E6FA7"/>
    <w:rsid w:val="002E72E9"/>
    <w:rsid w:val="002E742D"/>
    <w:rsid w:val="002E76BD"/>
    <w:rsid w:val="002E7C3C"/>
    <w:rsid w:val="002E7E90"/>
    <w:rsid w:val="002F0734"/>
    <w:rsid w:val="002F0BEF"/>
    <w:rsid w:val="002F1D09"/>
    <w:rsid w:val="002F1F18"/>
    <w:rsid w:val="002F27C4"/>
    <w:rsid w:val="002F29AB"/>
    <w:rsid w:val="002F2A67"/>
    <w:rsid w:val="002F2CCA"/>
    <w:rsid w:val="002F3328"/>
    <w:rsid w:val="002F419D"/>
    <w:rsid w:val="002F46E7"/>
    <w:rsid w:val="002F48C2"/>
    <w:rsid w:val="002F498C"/>
    <w:rsid w:val="002F4E82"/>
    <w:rsid w:val="002F5263"/>
    <w:rsid w:val="002F612C"/>
    <w:rsid w:val="002F650D"/>
    <w:rsid w:val="002F6CF7"/>
    <w:rsid w:val="002F7112"/>
    <w:rsid w:val="002F7832"/>
    <w:rsid w:val="002F7C08"/>
    <w:rsid w:val="002F7CBE"/>
    <w:rsid w:val="00300C2F"/>
    <w:rsid w:val="0030149B"/>
    <w:rsid w:val="0030161D"/>
    <w:rsid w:val="00301A37"/>
    <w:rsid w:val="00301F02"/>
    <w:rsid w:val="00302145"/>
    <w:rsid w:val="003029D0"/>
    <w:rsid w:val="00302AB7"/>
    <w:rsid w:val="003030C8"/>
    <w:rsid w:val="003039EE"/>
    <w:rsid w:val="00303C15"/>
    <w:rsid w:val="003043CB"/>
    <w:rsid w:val="0030451B"/>
    <w:rsid w:val="00304F1C"/>
    <w:rsid w:val="00305063"/>
    <w:rsid w:val="003058F0"/>
    <w:rsid w:val="00305E53"/>
    <w:rsid w:val="00306576"/>
    <w:rsid w:val="00306DB9"/>
    <w:rsid w:val="003070B3"/>
    <w:rsid w:val="00307620"/>
    <w:rsid w:val="003078F2"/>
    <w:rsid w:val="00307FCA"/>
    <w:rsid w:val="003101DA"/>
    <w:rsid w:val="003106F9"/>
    <w:rsid w:val="00310AA2"/>
    <w:rsid w:val="003113BC"/>
    <w:rsid w:val="0031185B"/>
    <w:rsid w:val="00311AE4"/>
    <w:rsid w:val="0031264C"/>
    <w:rsid w:val="00312B3B"/>
    <w:rsid w:val="00312B80"/>
    <w:rsid w:val="00313128"/>
    <w:rsid w:val="00313D75"/>
    <w:rsid w:val="0031459E"/>
    <w:rsid w:val="00314650"/>
    <w:rsid w:val="00314757"/>
    <w:rsid w:val="00314872"/>
    <w:rsid w:val="00314B81"/>
    <w:rsid w:val="00315405"/>
    <w:rsid w:val="0031569D"/>
    <w:rsid w:val="003169AC"/>
    <w:rsid w:val="00317363"/>
    <w:rsid w:val="00317A33"/>
    <w:rsid w:val="003204D3"/>
    <w:rsid w:val="00320C79"/>
    <w:rsid w:val="003211CE"/>
    <w:rsid w:val="0032138D"/>
    <w:rsid w:val="00322262"/>
    <w:rsid w:val="003222C3"/>
    <w:rsid w:val="003226D0"/>
    <w:rsid w:val="00322932"/>
    <w:rsid w:val="003230DD"/>
    <w:rsid w:val="0032385A"/>
    <w:rsid w:val="00323B1C"/>
    <w:rsid w:val="003243E2"/>
    <w:rsid w:val="003247A2"/>
    <w:rsid w:val="0032495A"/>
    <w:rsid w:val="003254DA"/>
    <w:rsid w:val="003256E3"/>
    <w:rsid w:val="0032593D"/>
    <w:rsid w:val="00325A1E"/>
    <w:rsid w:val="00325AA4"/>
    <w:rsid w:val="00326D6B"/>
    <w:rsid w:val="00327345"/>
    <w:rsid w:val="00327742"/>
    <w:rsid w:val="00330686"/>
    <w:rsid w:val="00330B21"/>
    <w:rsid w:val="00331328"/>
    <w:rsid w:val="003317E1"/>
    <w:rsid w:val="003319E7"/>
    <w:rsid w:val="00331D76"/>
    <w:rsid w:val="00332675"/>
    <w:rsid w:val="00332820"/>
    <w:rsid w:val="00332A24"/>
    <w:rsid w:val="00332AF0"/>
    <w:rsid w:val="00332B1C"/>
    <w:rsid w:val="00332B25"/>
    <w:rsid w:val="00333236"/>
    <w:rsid w:val="003350C9"/>
    <w:rsid w:val="0033526D"/>
    <w:rsid w:val="0033736F"/>
    <w:rsid w:val="00337DD6"/>
    <w:rsid w:val="00340BCE"/>
    <w:rsid w:val="003420AB"/>
    <w:rsid w:val="003427E2"/>
    <w:rsid w:val="00342888"/>
    <w:rsid w:val="00342B56"/>
    <w:rsid w:val="003430A6"/>
    <w:rsid w:val="003430F6"/>
    <w:rsid w:val="00343222"/>
    <w:rsid w:val="00343430"/>
    <w:rsid w:val="00343F62"/>
    <w:rsid w:val="0034414B"/>
    <w:rsid w:val="00344307"/>
    <w:rsid w:val="003444DA"/>
    <w:rsid w:val="0034473D"/>
    <w:rsid w:val="00344ED7"/>
    <w:rsid w:val="00345083"/>
    <w:rsid w:val="003467C2"/>
    <w:rsid w:val="00347351"/>
    <w:rsid w:val="00347634"/>
    <w:rsid w:val="00347D5F"/>
    <w:rsid w:val="00347E0D"/>
    <w:rsid w:val="00351296"/>
    <w:rsid w:val="00351B46"/>
    <w:rsid w:val="0035230C"/>
    <w:rsid w:val="003526C9"/>
    <w:rsid w:val="00352C52"/>
    <w:rsid w:val="003534CB"/>
    <w:rsid w:val="003538CB"/>
    <w:rsid w:val="00353934"/>
    <w:rsid w:val="0035403A"/>
    <w:rsid w:val="003540B4"/>
    <w:rsid w:val="003541C9"/>
    <w:rsid w:val="0035424B"/>
    <w:rsid w:val="00354461"/>
    <w:rsid w:val="0035448E"/>
    <w:rsid w:val="00354CA6"/>
    <w:rsid w:val="0035591B"/>
    <w:rsid w:val="00355C1A"/>
    <w:rsid w:val="00355E94"/>
    <w:rsid w:val="003566C3"/>
    <w:rsid w:val="003568D9"/>
    <w:rsid w:val="003574F9"/>
    <w:rsid w:val="00357C9C"/>
    <w:rsid w:val="0036015D"/>
    <w:rsid w:val="003601F7"/>
    <w:rsid w:val="0036021C"/>
    <w:rsid w:val="00360308"/>
    <w:rsid w:val="0036134C"/>
    <w:rsid w:val="003613BB"/>
    <w:rsid w:val="00361554"/>
    <w:rsid w:val="003619B0"/>
    <w:rsid w:val="00361FCF"/>
    <w:rsid w:val="00362012"/>
    <w:rsid w:val="00362533"/>
    <w:rsid w:val="003625C3"/>
    <w:rsid w:val="003625F3"/>
    <w:rsid w:val="003637A8"/>
    <w:rsid w:val="00363936"/>
    <w:rsid w:val="0036394B"/>
    <w:rsid w:val="00363AC2"/>
    <w:rsid w:val="0036420C"/>
    <w:rsid w:val="00364253"/>
    <w:rsid w:val="00364974"/>
    <w:rsid w:val="00364BC9"/>
    <w:rsid w:val="00364E59"/>
    <w:rsid w:val="00364F6C"/>
    <w:rsid w:val="00365014"/>
    <w:rsid w:val="00365778"/>
    <w:rsid w:val="00365A72"/>
    <w:rsid w:val="00365AA0"/>
    <w:rsid w:val="003665C1"/>
    <w:rsid w:val="0036751B"/>
    <w:rsid w:val="00367762"/>
    <w:rsid w:val="0036794A"/>
    <w:rsid w:val="00370075"/>
    <w:rsid w:val="003709B5"/>
    <w:rsid w:val="00370C8F"/>
    <w:rsid w:val="00370CC6"/>
    <w:rsid w:val="00371062"/>
    <w:rsid w:val="003710EE"/>
    <w:rsid w:val="003712B6"/>
    <w:rsid w:val="003713D8"/>
    <w:rsid w:val="00372A57"/>
    <w:rsid w:val="0037301C"/>
    <w:rsid w:val="00373326"/>
    <w:rsid w:val="00373A0D"/>
    <w:rsid w:val="0037445E"/>
    <w:rsid w:val="00374A77"/>
    <w:rsid w:val="00374E94"/>
    <w:rsid w:val="00374F08"/>
    <w:rsid w:val="0037529D"/>
    <w:rsid w:val="003753CD"/>
    <w:rsid w:val="003759C2"/>
    <w:rsid w:val="00375D74"/>
    <w:rsid w:val="00375F42"/>
    <w:rsid w:val="0037603C"/>
    <w:rsid w:val="0037638E"/>
    <w:rsid w:val="003774E5"/>
    <w:rsid w:val="003802A2"/>
    <w:rsid w:val="00380528"/>
    <w:rsid w:val="00380744"/>
    <w:rsid w:val="003809F5"/>
    <w:rsid w:val="00380FF3"/>
    <w:rsid w:val="00381E12"/>
    <w:rsid w:val="003820B5"/>
    <w:rsid w:val="00382E27"/>
    <w:rsid w:val="003830E2"/>
    <w:rsid w:val="00383125"/>
    <w:rsid w:val="003834DA"/>
    <w:rsid w:val="00383833"/>
    <w:rsid w:val="00383E6C"/>
    <w:rsid w:val="00385462"/>
    <w:rsid w:val="00385A6F"/>
    <w:rsid w:val="0038618E"/>
    <w:rsid w:val="0038640D"/>
    <w:rsid w:val="00386B63"/>
    <w:rsid w:val="00386D1C"/>
    <w:rsid w:val="00386E7F"/>
    <w:rsid w:val="00387438"/>
    <w:rsid w:val="00387EFC"/>
    <w:rsid w:val="0039001B"/>
    <w:rsid w:val="003901C7"/>
    <w:rsid w:val="003905B0"/>
    <w:rsid w:val="00390E47"/>
    <w:rsid w:val="00390FDB"/>
    <w:rsid w:val="00391F3B"/>
    <w:rsid w:val="003923F0"/>
    <w:rsid w:val="00393EE0"/>
    <w:rsid w:val="00393F52"/>
    <w:rsid w:val="00394387"/>
    <w:rsid w:val="00394F43"/>
    <w:rsid w:val="00395416"/>
    <w:rsid w:val="00396777"/>
    <w:rsid w:val="00397365"/>
    <w:rsid w:val="003978C7"/>
    <w:rsid w:val="00397CF9"/>
    <w:rsid w:val="00397EDB"/>
    <w:rsid w:val="00397FAC"/>
    <w:rsid w:val="003A0446"/>
    <w:rsid w:val="003A083D"/>
    <w:rsid w:val="003A0E71"/>
    <w:rsid w:val="003A165A"/>
    <w:rsid w:val="003A16B9"/>
    <w:rsid w:val="003A1799"/>
    <w:rsid w:val="003A17D0"/>
    <w:rsid w:val="003A1C99"/>
    <w:rsid w:val="003A1DDA"/>
    <w:rsid w:val="003A2931"/>
    <w:rsid w:val="003A29A7"/>
    <w:rsid w:val="003A31F6"/>
    <w:rsid w:val="003A3414"/>
    <w:rsid w:val="003A3574"/>
    <w:rsid w:val="003A36BA"/>
    <w:rsid w:val="003A3D2E"/>
    <w:rsid w:val="003A4835"/>
    <w:rsid w:val="003A4D11"/>
    <w:rsid w:val="003A4EEB"/>
    <w:rsid w:val="003A506D"/>
    <w:rsid w:val="003A63C2"/>
    <w:rsid w:val="003A66E2"/>
    <w:rsid w:val="003A6A5A"/>
    <w:rsid w:val="003A6B3C"/>
    <w:rsid w:val="003A6FCB"/>
    <w:rsid w:val="003A7E7A"/>
    <w:rsid w:val="003B0036"/>
    <w:rsid w:val="003B02F8"/>
    <w:rsid w:val="003B0461"/>
    <w:rsid w:val="003B0636"/>
    <w:rsid w:val="003B0BA2"/>
    <w:rsid w:val="003B0F48"/>
    <w:rsid w:val="003B18D4"/>
    <w:rsid w:val="003B1BB7"/>
    <w:rsid w:val="003B223C"/>
    <w:rsid w:val="003B2CBA"/>
    <w:rsid w:val="003B2D3F"/>
    <w:rsid w:val="003B3279"/>
    <w:rsid w:val="003B4C37"/>
    <w:rsid w:val="003B5290"/>
    <w:rsid w:val="003B5A7E"/>
    <w:rsid w:val="003B647F"/>
    <w:rsid w:val="003B6AE4"/>
    <w:rsid w:val="003B6C95"/>
    <w:rsid w:val="003B6CDA"/>
    <w:rsid w:val="003B76F8"/>
    <w:rsid w:val="003B7A48"/>
    <w:rsid w:val="003B7A6C"/>
    <w:rsid w:val="003B7ACD"/>
    <w:rsid w:val="003B7CD8"/>
    <w:rsid w:val="003B7FC2"/>
    <w:rsid w:val="003B7FF7"/>
    <w:rsid w:val="003C04C7"/>
    <w:rsid w:val="003C06BB"/>
    <w:rsid w:val="003C1553"/>
    <w:rsid w:val="003C175A"/>
    <w:rsid w:val="003C1CA3"/>
    <w:rsid w:val="003C22A6"/>
    <w:rsid w:val="003C27B9"/>
    <w:rsid w:val="003C2960"/>
    <w:rsid w:val="003C29B5"/>
    <w:rsid w:val="003C2F71"/>
    <w:rsid w:val="003C312A"/>
    <w:rsid w:val="003C31F1"/>
    <w:rsid w:val="003C3447"/>
    <w:rsid w:val="003C40F8"/>
    <w:rsid w:val="003C4356"/>
    <w:rsid w:val="003C5048"/>
    <w:rsid w:val="003C535A"/>
    <w:rsid w:val="003C590C"/>
    <w:rsid w:val="003C5A39"/>
    <w:rsid w:val="003C678A"/>
    <w:rsid w:val="003C76F1"/>
    <w:rsid w:val="003C76FA"/>
    <w:rsid w:val="003C7F3B"/>
    <w:rsid w:val="003D0350"/>
    <w:rsid w:val="003D076C"/>
    <w:rsid w:val="003D188E"/>
    <w:rsid w:val="003D1FEB"/>
    <w:rsid w:val="003D23DF"/>
    <w:rsid w:val="003D29E1"/>
    <w:rsid w:val="003D29FB"/>
    <w:rsid w:val="003D2A14"/>
    <w:rsid w:val="003D33E0"/>
    <w:rsid w:val="003D35E0"/>
    <w:rsid w:val="003D36C4"/>
    <w:rsid w:val="003D38EC"/>
    <w:rsid w:val="003D414E"/>
    <w:rsid w:val="003D4340"/>
    <w:rsid w:val="003D55BA"/>
    <w:rsid w:val="003D5902"/>
    <w:rsid w:val="003D623B"/>
    <w:rsid w:val="003D6F70"/>
    <w:rsid w:val="003D7541"/>
    <w:rsid w:val="003E0612"/>
    <w:rsid w:val="003E0708"/>
    <w:rsid w:val="003E118C"/>
    <w:rsid w:val="003E1452"/>
    <w:rsid w:val="003E167C"/>
    <w:rsid w:val="003E3997"/>
    <w:rsid w:val="003E39B3"/>
    <w:rsid w:val="003E3E78"/>
    <w:rsid w:val="003E3FFF"/>
    <w:rsid w:val="003E602A"/>
    <w:rsid w:val="003E6257"/>
    <w:rsid w:val="003E7083"/>
    <w:rsid w:val="003E78B5"/>
    <w:rsid w:val="003E79B6"/>
    <w:rsid w:val="003E7D64"/>
    <w:rsid w:val="003F0245"/>
    <w:rsid w:val="003F0668"/>
    <w:rsid w:val="003F12AA"/>
    <w:rsid w:val="003F23BD"/>
    <w:rsid w:val="003F25E2"/>
    <w:rsid w:val="003F26B7"/>
    <w:rsid w:val="003F2A79"/>
    <w:rsid w:val="003F2B99"/>
    <w:rsid w:val="003F2D4F"/>
    <w:rsid w:val="003F38E7"/>
    <w:rsid w:val="003F3C93"/>
    <w:rsid w:val="003F3DC2"/>
    <w:rsid w:val="003F3E0B"/>
    <w:rsid w:val="003F48E0"/>
    <w:rsid w:val="003F4A78"/>
    <w:rsid w:val="003F4D5F"/>
    <w:rsid w:val="003F52C8"/>
    <w:rsid w:val="003F53C3"/>
    <w:rsid w:val="003F54FF"/>
    <w:rsid w:val="003F5BEB"/>
    <w:rsid w:val="003F5E1B"/>
    <w:rsid w:val="003F5F8B"/>
    <w:rsid w:val="003F5F8F"/>
    <w:rsid w:val="003F5FAA"/>
    <w:rsid w:val="003F6799"/>
    <w:rsid w:val="003F6B34"/>
    <w:rsid w:val="003F6BA7"/>
    <w:rsid w:val="003F6CB6"/>
    <w:rsid w:val="003F6D7A"/>
    <w:rsid w:val="003F6DF7"/>
    <w:rsid w:val="003F6F17"/>
    <w:rsid w:val="003F7016"/>
    <w:rsid w:val="003F75E3"/>
    <w:rsid w:val="003F7BDC"/>
    <w:rsid w:val="00400034"/>
    <w:rsid w:val="00400171"/>
    <w:rsid w:val="00400440"/>
    <w:rsid w:val="0040057D"/>
    <w:rsid w:val="00400BE2"/>
    <w:rsid w:val="00400DA8"/>
    <w:rsid w:val="00401567"/>
    <w:rsid w:val="00401AB9"/>
    <w:rsid w:val="00401CAE"/>
    <w:rsid w:val="00401D84"/>
    <w:rsid w:val="00401F60"/>
    <w:rsid w:val="00402165"/>
    <w:rsid w:val="00402E9D"/>
    <w:rsid w:val="00402EAA"/>
    <w:rsid w:val="00402FBB"/>
    <w:rsid w:val="0040350F"/>
    <w:rsid w:val="0040389D"/>
    <w:rsid w:val="00404DCE"/>
    <w:rsid w:val="0040520A"/>
    <w:rsid w:val="00405583"/>
    <w:rsid w:val="004062AD"/>
    <w:rsid w:val="0040631A"/>
    <w:rsid w:val="00406669"/>
    <w:rsid w:val="00406BEC"/>
    <w:rsid w:val="00412054"/>
    <w:rsid w:val="004121A7"/>
    <w:rsid w:val="0041264E"/>
    <w:rsid w:val="00412968"/>
    <w:rsid w:val="0041355E"/>
    <w:rsid w:val="0041376F"/>
    <w:rsid w:val="00414028"/>
    <w:rsid w:val="004140C5"/>
    <w:rsid w:val="00414917"/>
    <w:rsid w:val="004149DF"/>
    <w:rsid w:val="00414C48"/>
    <w:rsid w:val="00414E9B"/>
    <w:rsid w:val="00415BAB"/>
    <w:rsid w:val="00415ED2"/>
    <w:rsid w:val="00416300"/>
    <w:rsid w:val="004163C5"/>
    <w:rsid w:val="004166A7"/>
    <w:rsid w:val="004167AB"/>
    <w:rsid w:val="00416F0F"/>
    <w:rsid w:val="00417000"/>
    <w:rsid w:val="00417098"/>
    <w:rsid w:val="004172BB"/>
    <w:rsid w:val="00417551"/>
    <w:rsid w:val="0042056A"/>
    <w:rsid w:val="0042068C"/>
    <w:rsid w:val="00420A0B"/>
    <w:rsid w:val="0042183F"/>
    <w:rsid w:val="00421A18"/>
    <w:rsid w:val="00421A9C"/>
    <w:rsid w:val="00421D2D"/>
    <w:rsid w:val="00422EC1"/>
    <w:rsid w:val="004236F8"/>
    <w:rsid w:val="004237ED"/>
    <w:rsid w:val="004244CB"/>
    <w:rsid w:val="00425A80"/>
    <w:rsid w:val="00425B32"/>
    <w:rsid w:val="0042662F"/>
    <w:rsid w:val="00426803"/>
    <w:rsid w:val="00427646"/>
    <w:rsid w:val="00427B73"/>
    <w:rsid w:val="004303C4"/>
    <w:rsid w:val="004305F3"/>
    <w:rsid w:val="004305FB"/>
    <w:rsid w:val="004307E1"/>
    <w:rsid w:val="00430873"/>
    <w:rsid w:val="004321B4"/>
    <w:rsid w:val="00432286"/>
    <w:rsid w:val="004328E7"/>
    <w:rsid w:val="00432D66"/>
    <w:rsid w:val="004331A8"/>
    <w:rsid w:val="0043330A"/>
    <w:rsid w:val="0043371E"/>
    <w:rsid w:val="004338F3"/>
    <w:rsid w:val="00433E15"/>
    <w:rsid w:val="004341F2"/>
    <w:rsid w:val="00434263"/>
    <w:rsid w:val="004350F7"/>
    <w:rsid w:val="004357F2"/>
    <w:rsid w:val="0043600C"/>
    <w:rsid w:val="0043605B"/>
    <w:rsid w:val="0043629C"/>
    <w:rsid w:val="004366D6"/>
    <w:rsid w:val="00436E9F"/>
    <w:rsid w:val="00437100"/>
    <w:rsid w:val="0043764A"/>
    <w:rsid w:val="00437719"/>
    <w:rsid w:val="0043772A"/>
    <w:rsid w:val="00437782"/>
    <w:rsid w:val="00437D6B"/>
    <w:rsid w:val="00437DB3"/>
    <w:rsid w:val="00437DD6"/>
    <w:rsid w:val="0044035C"/>
    <w:rsid w:val="00440A14"/>
    <w:rsid w:val="00440C72"/>
    <w:rsid w:val="00440CFB"/>
    <w:rsid w:val="00441444"/>
    <w:rsid w:val="0044179F"/>
    <w:rsid w:val="00442338"/>
    <w:rsid w:val="004427C1"/>
    <w:rsid w:val="00443392"/>
    <w:rsid w:val="0044386D"/>
    <w:rsid w:val="00443B7D"/>
    <w:rsid w:val="004440BB"/>
    <w:rsid w:val="00444F72"/>
    <w:rsid w:val="00445359"/>
    <w:rsid w:val="00445399"/>
    <w:rsid w:val="004467FC"/>
    <w:rsid w:val="00446F8A"/>
    <w:rsid w:val="004478D4"/>
    <w:rsid w:val="0045164B"/>
    <w:rsid w:val="00452453"/>
    <w:rsid w:val="00452592"/>
    <w:rsid w:val="0045260C"/>
    <w:rsid w:val="0045273B"/>
    <w:rsid w:val="00452B22"/>
    <w:rsid w:val="00453100"/>
    <w:rsid w:val="00453267"/>
    <w:rsid w:val="0045376E"/>
    <w:rsid w:val="0045377B"/>
    <w:rsid w:val="00453856"/>
    <w:rsid w:val="00453D82"/>
    <w:rsid w:val="00454185"/>
    <w:rsid w:val="00454904"/>
    <w:rsid w:val="00454F19"/>
    <w:rsid w:val="00456696"/>
    <w:rsid w:val="004566E3"/>
    <w:rsid w:val="00456785"/>
    <w:rsid w:val="00456C16"/>
    <w:rsid w:val="00457076"/>
    <w:rsid w:val="004572ED"/>
    <w:rsid w:val="004573BF"/>
    <w:rsid w:val="0046004A"/>
    <w:rsid w:val="00460B11"/>
    <w:rsid w:val="0046175F"/>
    <w:rsid w:val="0046197D"/>
    <w:rsid w:val="00461BFD"/>
    <w:rsid w:val="00461D6C"/>
    <w:rsid w:val="00462193"/>
    <w:rsid w:val="00462949"/>
    <w:rsid w:val="00462BFC"/>
    <w:rsid w:val="00462F2D"/>
    <w:rsid w:val="00463205"/>
    <w:rsid w:val="004637CB"/>
    <w:rsid w:val="0046584D"/>
    <w:rsid w:val="00465D00"/>
    <w:rsid w:val="0046620F"/>
    <w:rsid w:val="00466246"/>
    <w:rsid w:val="00467094"/>
    <w:rsid w:val="004670CE"/>
    <w:rsid w:val="004710A2"/>
    <w:rsid w:val="0047122B"/>
    <w:rsid w:val="00471873"/>
    <w:rsid w:val="0047188A"/>
    <w:rsid w:val="00471964"/>
    <w:rsid w:val="004720E8"/>
    <w:rsid w:val="004723AF"/>
    <w:rsid w:val="00472401"/>
    <w:rsid w:val="00472B0E"/>
    <w:rsid w:val="00472C0E"/>
    <w:rsid w:val="0047312B"/>
    <w:rsid w:val="004735D3"/>
    <w:rsid w:val="00473B7A"/>
    <w:rsid w:val="00474285"/>
    <w:rsid w:val="004743B7"/>
    <w:rsid w:val="00474589"/>
    <w:rsid w:val="004748EF"/>
    <w:rsid w:val="004748F1"/>
    <w:rsid w:val="00474907"/>
    <w:rsid w:val="0047493C"/>
    <w:rsid w:val="0047510C"/>
    <w:rsid w:val="004761D3"/>
    <w:rsid w:val="00476A14"/>
    <w:rsid w:val="00476D66"/>
    <w:rsid w:val="004775CA"/>
    <w:rsid w:val="00480252"/>
    <w:rsid w:val="0048039F"/>
    <w:rsid w:val="00480B52"/>
    <w:rsid w:val="00481A03"/>
    <w:rsid w:val="00481D47"/>
    <w:rsid w:val="004823AB"/>
    <w:rsid w:val="004835B8"/>
    <w:rsid w:val="00483BD5"/>
    <w:rsid w:val="00483CD6"/>
    <w:rsid w:val="00483F7D"/>
    <w:rsid w:val="004846AB"/>
    <w:rsid w:val="00485718"/>
    <w:rsid w:val="004860F4"/>
    <w:rsid w:val="004862B7"/>
    <w:rsid w:val="00486529"/>
    <w:rsid w:val="00487080"/>
    <w:rsid w:val="004879F5"/>
    <w:rsid w:val="0049055E"/>
    <w:rsid w:val="0049098D"/>
    <w:rsid w:val="00490D0C"/>
    <w:rsid w:val="0049116B"/>
    <w:rsid w:val="004911D5"/>
    <w:rsid w:val="0049156E"/>
    <w:rsid w:val="00491683"/>
    <w:rsid w:val="004919D6"/>
    <w:rsid w:val="00491D07"/>
    <w:rsid w:val="00491D0B"/>
    <w:rsid w:val="00491D67"/>
    <w:rsid w:val="00491EA6"/>
    <w:rsid w:val="00492738"/>
    <w:rsid w:val="004929E7"/>
    <w:rsid w:val="00492ADC"/>
    <w:rsid w:val="00493C87"/>
    <w:rsid w:val="0049476A"/>
    <w:rsid w:val="00494EF6"/>
    <w:rsid w:val="00495323"/>
    <w:rsid w:val="00495673"/>
    <w:rsid w:val="004960E9"/>
    <w:rsid w:val="0049670D"/>
    <w:rsid w:val="00496A54"/>
    <w:rsid w:val="00496B42"/>
    <w:rsid w:val="00496C2E"/>
    <w:rsid w:val="00496EE7"/>
    <w:rsid w:val="004975A7"/>
    <w:rsid w:val="004976B6"/>
    <w:rsid w:val="00497FE8"/>
    <w:rsid w:val="004A0280"/>
    <w:rsid w:val="004A1FF9"/>
    <w:rsid w:val="004A25D2"/>
    <w:rsid w:val="004A265A"/>
    <w:rsid w:val="004A2E88"/>
    <w:rsid w:val="004A30E4"/>
    <w:rsid w:val="004A3D09"/>
    <w:rsid w:val="004A4145"/>
    <w:rsid w:val="004A50FD"/>
    <w:rsid w:val="004A5305"/>
    <w:rsid w:val="004A5413"/>
    <w:rsid w:val="004A645E"/>
    <w:rsid w:val="004A65A6"/>
    <w:rsid w:val="004A68D2"/>
    <w:rsid w:val="004A7A90"/>
    <w:rsid w:val="004A7BDC"/>
    <w:rsid w:val="004B08DD"/>
    <w:rsid w:val="004B12B9"/>
    <w:rsid w:val="004B18ED"/>
    <w:rsid w:val="004B2128"/>
    <w:rsid w:val="004B2A22"/>
    <w:rsid w:val="004B38E4"/>
    <w:rsid w:val="004B3D99"/>
    <w:rsid w:val="004B3E7B"/>
    <w:rsid w:val="004B4540"/>
    <w:rsid w:val="004B486A"/>
    <w:rsid w:val="004B4D19"/>
    <w:rsid w:val="004B5353"/>
    <w:rsid w:val="004B53BE"/>
    <w:rsid w:val="004B5673"/>
    <w:rsid w:val="004B61EB"/>
    <w:rsid w:val="004B6405"/>
    <w:rsid w:val="004B64E9"/>
    <w:rsid w:val="004B6BBB"/>
    <w:rsid w:val="004B7A52"/>
    <w:rsid w:val="004C0117"/>
    <w:rsid w:val="004C0428"/>
    <w:rsid w:val="004C05B3"/>
    <w:rsid w:val="004C1186"/>
    <w:rsid w:val="004C2811"/>
    <w:rsid w:val="004C281A"/>
    <w:rsid w:val="004C2AE5"/>
    <w:rsid w:val="004C3733"/>
    <w:rsid w:val="004C43AE"/>
    <w:rsid w:val="004C46A1"/>
    <w:rsid w:val="004C4DF7"/>
    <w:rsid w:val="004C5243"/>
    <w:rsid w:val="004C53FA"/>
    <w:rsid w:val="004C559C"/>
    <w:rsid w:val="004C5B33"/>
    <w:rsid w:val="004C5C68"/>
    <w:rsid w:val="004C5FF4"/>
    <w:rsid w:val="004C63EB"/>
    <w:rsid w:val="004C6435"/>
    <w:rsid w:val="004C6BC8"/>
    <w:rsid w:val="004C6F2A"/>
    <w:rsid w:val="004C6FC7"/>
    <w:rsid w:val="004C79B9"/>
    <w:rsid w:val="004C7D58"/>
    <w:rsid w:val="004D09F0"/>
    <w:rsid w:val="004D0AEA"/>
    <w:rsid w:val="004D0B13"/>
    <w:rsid w:val="004D15B7"/>
    <w:rsid w:val="004D2111"/>
    <w:rsid w:val="004D29C9"/>
    <w:rsid w:val="004D341B"/>
    <w:rsid w:val="004D47A3"/>
    <w:rsid w:val="004D49FD"/>
    <w:rsid w:val="004D4EB1"/>
    <w:rsid w:val="004D51E2"/>
    <w:rsid w:val="004D536F"/>
    <w:rsid w:val="004D5C18"/>
    <w:rsid w:val="004D702C"/>
    <w:rsid w:val="004D7634"/>
    <w:rsid w:val="004D7E2E"/>
    <w:rsid w:val="004E03D9"/>
    <w:rsid w:val="004E072C"/>
    <w:rsid w:val="004E0CE0"/>
    <w:rsid w:val="004E1019"/>
    <w:rsid w:val="004E12F5"/>
    <w:rsid w:val="004E26B8"/>
    <w:rsid w:val="004E2DE9"/>
    <w:rsid w:val="004E2E84"/>
    <w:rsid w:val="004E33D7"/>
    <w:rsid w:val="004E36DE"/>
    <w:rsid w:val="004E38AF"/>
    <w:rsid w:val="004E3AA8"/>
    <w:rsid w:val="004E3CE2"/>
    <w:rsid w:val="004E3DD8"/>
    <w:rsid w:val="004E3E3C"/>
    <w:rsid w:val="004E3E50"/>
    <w:rsid w:val="004E3EDA"/>
    <w:rsid w:val="004E4157"/>
    <w:rsid w:val="004E4265"/>
    <w:rsid w:val="004E4C5E"/>
    <w:rsid w:val="004E5245"/>
    <w:rsid w:val="004E5736"/>
    <w:rsid w:val="004E60BF"/>
    <w:rsid w:val="004E65F4"/>
    <w:rsid w:val="004E696C"/>
    <w:rsid w:val="004E6982"/>
    <w:rsid w:val="004E6DB4"/>
    <w:rsid w:val="004E7CF4"/>
    <w:rsid w:val="004F0DDA"/>
    <w:rsid w:val="004F162A"/>
    <w:rsid w:val="004F209B"/>
    <w:rsid w:val="004F225E"/>
    <w:rsid w:val="004F2331"/>
    <w:rsid w:val="004F2A43"/>
    <w:rsid w:val="004F30DD"/>
    <w:rsid w:val="004F3F23"/>
    <w:rsid w:val="004F4271"/>
    <w:rsid w:val="004F440C"/>
    <w:rsid w:val="004F44AD"/>
    <w:rsid w:val="004F4540"/>
    <w:rsid w:val="004F5488"/>
    <w:rsid w:val="004F59FE"/>
    <w:rsid w:val="004F5DAE"/>
    <w:rsid w:val="004F6682"/>
    <w:rsid w:val="004F6927"/>
    <w:rsid w:val="004F6B00"/>
    <w:rsid w:val="004F71B5"/>
    <w:rsid w:val="004F73BA"/>
    <w:rsid w:val="004F75AC"/>
    <w:rsid w:val="004F7E0D"/>
    <w:rsid w:val="00500690"/>
    <w:rsid w:val="00500790"/>
    <w:rsid w:val="00500969"/>
    <w:rsid w:val="00500A2D"/>
    <w:rsid w:val="0050136F"/>
    <w:rsid w:val="00501781"/>
    <w:rsid w:val="0050200A"/>
    <w:rsid w:val="00502B19"/>
    <w:rsid w:val="00502E34"/>
    <w:rsid w:val="005033F2"/>
    <w:rsid w:val="005037AC"/>
    <w:rsid w:val="005039C7"/>
    <w:rsid w:val="00503D7A"/>
    <w:rsid w:val="00504DF6"/>
    <w:rsid w:val="00505604"/>
    <w:rsid w:val="00505F91"/>
    <w:rsid w:val="00505F92"/>
    <w:rsid w:val="00506507"/>
    <w:rsid w:val="00506A91"/>
    <w:rsid w:val="00506F56"/>
    <w:rsid w:val="00507D74"/>
    <w:rsid w:val="0051075F"/>
    <w:rsid w:val="005109D0"/>
    <w:rsid w:val="00510E04"/>
    <w:rsid w:val="00511362"/>
    <w:rsid w:val="00511BD7"/>
    <w:rsid w:val="00513520"/>
    <w:rsid w:val="005138BB"/>
    <w:rsid w:val="00513978"/>
    <w:rsid w:val="00514027"/>
    <w:rsid w:val="0051419D"/>
    <w:rsid w:val="00514405"/>
    <w:rsid w:val="00514644"/>
    <w:rsid w:val="005150F8"/>
    <w:rsid w:val="00515418"/>
    <w:rsid w:val="005159DE"/>
    <w:rsid w:val="00515B0C"/>
    <w:rsid w:val="00515B96"/>
    <w:rsid w:val="005160BF"/>
    <w:rsid w:val="005167A9"/>
    <w:rsid w:val="00516C84"/>
    <w:rsid w:val="00517297"/>
    <w:rsid w:val="00517888"/>
    <w:rsid w:val="00517D1F"/>
    <w:rsid w:val="00517D47"/>
    <w:rsid w:val="00517FF2"/>
    <w:rsid w:val="0052019D"/>
    <w:rsid w:val="00520730"/>
    <w:rsid w:val="005207CE"/>
    <w:rsid w:val="00520D19"/>
    <w:rsid w:val="00521DBF"/>
    <w:rsid w:val="00521F63"/>
    <w:rsid w:val="005227A4"/>
    <w:rsid w:val="00523305"/>
    <w:rsid w:val="00523BAD"/>
    <w:rsid w:val="00523BED"/>
    <w:rsid w:val="00523D02"/>
    <w:rsid w:val="00523FF1"/>
    <w:rsid w:val="0052425E"/>
    <w:rsid w:val="00524BCA"/>
    <w:rsid w:val="005251C8"/>
    <w:rsid w:val="00525474"/>
    <w:rsid w:val="005266C4"/>
    <w:rsid w:val="005266F7"/>
    <w:rsid w:val="00527435"/>
    <w:rsid w:val="005275AD"/>
    <w:rsid w:val="005300AB"/>
    <w:rsid w:val="005300D3"/>
    <w:rsid w:val="005307DB"/>
    <w:rsid w:val="00530B0B"/>
    <w:rsid w:val="00531A2A"/>
    <w:rsid w:val="00531AB5"/>
    <w:rsid w:val="00531B50"/>
    <w:rsid w:val="00531F1C"/>
    <w:rsid w:val="005321F0"/>
    <w:rsid w:val="00532749"/>
    <w:rsid w:val="00532E27"/>
    <w:rsid w:val="00532F21"/>
    <w:rsid w:val="00534F16"/>
    <w:rsid w:val="00535162"/>
    <w:rsid w:val="005353A4"/>
    <w:rsid w:val="005363C3"/>
    <w:rsid w:val="005375C0"/>
    <w:rsid w:val="00537712"/>
    <w:rsid w:val="00537821"/>
    <w:rsid w:val="00537A51"/>
    <w:rsid w:val="00537B37"/>
    <w:rsid w:val="00537E2D"/>
    <w:rsid w:val="00537FBA"/>
    <w:rsid w:val="00540147"/>
    <w:rsid w:val="0054057D"/>
    <w:rsid w:val="00540834"/>
    <w:rsid w:val="005411F7"/>
    <w:rsid w:val="00541B4F"/>
    <w:rsid w:val="0054242C"/>
    <w:rsid w:val="00543113"/>
    <w:rsid w:val="00543272"/>
    <w:rsid w:val="0054328D"/>
    <w:rsid w:val="00543561"/>
    <w:rsid w:val="00543FBE"/>
    <w:rsid w:val="005444F1"/>
    <w:rsid w:val="00544973"/>
    <w:rsid w:val="00544B80"/>
    <w:rsid w:val="00544C04"/>
    <w:rsid w:val="00544F82"/>
    <w:rsid w:val="00546169"/>
    <w:rsid w:val="005462E6"/>
    <w:rsid w:val="00546BB6"/>
    <w:rsid w:val="00547600"/>
    <w:rsid w:val="00547822"/>
    <w:rsid w:val="005479D4"/>
    <w:rsid w:val="00547CDB"/>
    <w:rsid w:val="00547F13"/>
    <w:rsid w:val="00547FC2"/>
    <w:rsid w:val="00550016"/>
    <w:rsid w:val="00550412"/>
    <w:rsid w:val="00550414"/>
    <w:rsid w:val="00550A62"/>
    <w:rsid w:val="00550DEE"/>
    <w:rsid w:val="00551544"/>
    <w:rsid w:val="0055179F"/>
    <w:rsid w:val="00551E93"/>
    <w:rsid w:val="00552D66"/>
    <w:rsid w:val="00552FE9"/>
    <w:rsid w:val="0055374A"/>
    <w:rsid w:val="005541E5"/>
    <w:rsid w:val="005543A8"/>
    <w:rsid w:val="00554F9E"/>
    <w:rsid w:val="005550D4"/>
    <w:rsid w:val="005552B2"/>
    <w:rsid w:val="0055554B"/>
    <w:rsid w:val="0055580C"/>
    <w:rsid w:val="0055581B"/>
    <w:rsid w:val="00555E0A"/>
    <w:rsid w:val="00556481"/>
    <w:rsid w:val="00556579"/>
    <w:rsid w:val="005567C0"/>
    <w:rsid w:val="00556978"/>
    <w:rsid w:val="00556B6B"/>
    <w:rsid w:val="00557109"/>
    <w:rsid w:val="00557555"/>
    <w:rsid w:val="00557D7C"/>
    <w:rsid w:val="00557F0C"/>
    <w:rsid w:val="00560616"/>
    <w:rsid w:val="00560F2D"/>
    <w:rsid w:val="00560FA5"/>
    <w:rsid w:val="0056119C"/>
    <w:rsid w:val="00561A1A"/>
    <w:rsid w:val="00562837"/>
    <w:rsid w:val="005628D9"/>
    <w:rsid w:val="00562BFF"/>
    <w:rsid w:val="00562E9A"/>
    <w:rsid w:val="005630CE"/>
    <w:rsid w:val="00565495"/>
    <w:rsid w:val="00566310"/>
    <w:rsid w:val="00566770"/>
    <w:rsid w:val="005668DD"/>
    <w:rsid w:val="005674BA"/>
    <w:rsid w:val="00570AC0"/>
    <w:rsid w:val="00570DE4"/>
    <w:rsid w:val="00570E19"/>
    <w:rsid w:val="00570F5B"/>
    <w:rsid w:val="00571855"/>
    <w:rsid w:val="00571AB5"/>
    <w:rsid w:val="00571AF6"/>
    <w:rsid w:val="00571F12"/>
    <w:rsid w:val="00572284"/>
    <w:rsid w:val="00572AE4"/>
    <w:rsid w:val="00572F16"/>
    <w:rsid w:val="00572FAB"/>
    <w:rsid w:val="005734FF"/>
    <w:rsid w:val="005736CF"/>
    <w:rsid w:val="0057372C"/>
    <w:rsid w:val="00573B47"/>
    <w:rsid w:val="00573B93"/>
    <w:rsid w:val="0057440B"/>
    <w:rsid w:val="005744AA"/>
    <w:rsid w:val="00575181"/>
    <w:rsid w:val="0057533C"/>
    <w:rsid w:val="00575970"/>
    <w:rsid w:val="00576032"/>
    <w:rsid w:val="0057613A"/>
    <w:rsid w:val="00576CD2"/>
    <w:rsid w:val="0057735F"/>
    <w:rsid w:val="005774A2"/>
    <w:rsid w:val="00577CD3"/>
    <w:rsid w:val="00580079"/>
    <w:rsid w:val="00580D41"/>
    <w:rsid w:val="00581C2D"/>
    <w:rsid w:val="00581D60"/>
    <w:rsid w:val="00582A36"/>
    <w:rsid w:val="00582C6B"/>
    <w:rsid w:val="00583901"/>
    <w:rsid w:val="00583A09"/>
    <w:rsid w:val="00584034"/>
    <w:rsid w:val="005849C0"/>
    <w:rsid w:val="00585209"/>
    <w:rsid w:val="0058522A"/>
    <w:rsid w:val="005861FB"/>
    <w:rsid w:val="00586283"/>
    <w:rsid w:val="00586C3B"/>
    <w:rsid w:val="00586EE0"/>
    <w:rsid w:val="005873FC"/>
    <w:rsid w:val="00587C9A"/>
    <w:rsid w:val="00590099"/>
    <w:rsid w:val="00590252"/>
    <w:rsid w:val="0059059B"/>
    <w:rsid w:val="005917CD"/>
    <w:rsid w:val="005919E9"/>
    <w:rsid w:val="00592698"/>
    <w:rsid w:val="005927FF"/>
    <w:rsid w:val="00592E79"/>
    <w:rsid w:val="00593C4F"/>
    <w:rsid w:val="005943BC"/>
    <w:rsid w:val="005946A8"/>
    <w:rsid w:val="0059485E"/>
    <w:rsid w:val="005948A5"/>
    <w:rsid w:val="00594DCD"/>
    <w:rsid w:val="00595613"/>
    <w:rsid w:val="00595A26"/>
    <w:rsid w:val="00595AAA"/>
    <w:rsid w:val="00596068"/>
    <w:rsid w:val="0059661C"/>
    <w:rsid w:val="00596DED"/>
    <w:rsid w:val="005972DE"/>
    <w:rsid w:val="005A061E"/>
    <w:rsid w:val="005A0AF9"/>
    <w:rsid w:val="005A0B78"/>
    <w:rsid w:val="005A0BA1"/>
    <w:rsid w:val="005A1B51"/>
    <w:rsid w:val="005A2117"/>
    <w:rsid w:val="005A34A1"/>
    <w:rsid w:val="005A362A"/>
    <w:rsid w:val="005A3B07"/>
    <w:rsid w:val="005A3C97"/>
    <w:rsid w:val="005A4189"/>
    <w:rsid w:val="005A4407"/>
    <w:rsid w:val="005A4685"/>
    <w:rsid w:val="005A49C5"/>
    <w:rsid w:val="005A590A"/>
    <w:rsid w:val="005A5989"/>
    <w:rsid w:val="005A59EF"/>
    <w:rsid w:val="005A6340"/>
    <w:rsid w:val="005A68DE"/>
    <w:rsid w:val="005A6C57"/>
    <w:rsid w:val="005A762E"/>
    <w:rsid w:val="005B04C2"/>
    <w:rsid w:val="005B0604"/>
    <w:rsid w:val="005B0C23"/>
    <w:rsid w:val="005B101C"/>
    <w:rsid w:val="005B132B"/>
    <w:rsid w:val="005B17AB"/>
    <w:rsid w:val="005B1930"/>
    <w:rsid w:val="005B1CD2"/>
    <w:rsid w:val="005B1FCE"/>
    <w:rsid w:val="005B28DF"/>
    <w:rsid w:val="005B28F8"/>
    <w:rsid w:val="005B310E"/>
    <w:rsid w:val="005B35ED"/>
    <w:rsid w:val="005B3E20"/>
    <w:rsid w:val="005B4763"/>
    <w:rsid w:val="005B4C46"/>
    <w:rsid w:val="005B4F6B"/>
    <w:rsid w:val="005B5017"/>
    <w:rsid w:val="005B5746"/>
    <w:rsid w:val="005B6074"/>
    <w:rsid w:val="005B6084"/>
    <w:rsid w:val="005B6189"/>
    <w:rsid w:val="005B61D1"/>
    <w:rsid w:val="005B688B"/>
    <w:rsid w:val="005B6DC5"/>
    <w:rsid w:val="005B7632"/>
    <w:rsid w:val="005B78B8"/>
    <w:rsid w:val="005B7BFE"/>
    <w:rsid w:val="005B7DA0"/>
    <w:rsid w:val="005C01FB"/>
    <w:rsid w:val="005C11D0"/>
    <w:rsid w:val="005C20F4"/>
    <w:rsid w:val="005C2716"/>
    <w:rsid w:val="005C2E93"/>
    <w:rsid w:val="005C3ADC"/>
    <w:rsid w:val="005C3E75"/>
    <w:rsid w:val="005C422A"/>
    <w:rsid w:val="005C43AA"/>
    <w:rsid w:val="005C4560"/>
    <w:rsid w:val="005C4DDE"/>
    <w:rsid w:val="005C539F"/>
    <w:rsid w:val="005C6F5D"/>
    <w:rsid w:val="005C7526"/>
    <w:rsid w:val="005C75EA"/>
    <w:rsid w:val="005C7FC3"/>
    <w:rsid w:val="005C7FF5"/>
    <w:rsid w:val="005D07DD"/>
    <w:rsid w:val="005D14FF"/>
    <w:rsid w:val="005D181E"/>
    <w:rsid w:val="005D1FF5"/>
    <w:rsid w:val="005D2133"/>
    <w:rsid w:val="005D257A"/>
    <w:rsid w:val="005D36E6"/>
    <w:rsid w:val="005D3FA1"/>
    <w:rsid w:val="005D4652"/>
    <w:rsid w:val="005D4DC6"/>
    <w:rsid w:val="005D4DE0"/>
    <w:rsid w:val="005D5162"/>
    <w:rsid w:val="005D53DA"/>
    <w:rsid w:val="005D60DC"/>
    <w:rsid w:val="005D611F"/>
    <w:rsid w:val="005D6400"/>
    <w:rsid w:val="005D65D2"/>
    <w:rsid w:val="005D6B26"/>
    <w:rsid w:val="005D7930"/>
    <w:rsid w:val="005E0575"/>
    <w:rsid w:val="005E0774"/>
    <w:rsid w:val="005E0C17"/>
    <w:rsid w:val="005E1E46"/>
    <w:rsid w:val="005E2428"/>
    <w:rsid w:val="005E28C4"/>
    <w:rsid w:val="005E2AFE"/>
    <w:rsid w:val="005E30B1"/>
    <w:rsid w:val="005E352A"/>
    <w:rsid w:val="005E4E30"/>
    <w:rsid w:val="005E53CC"/>
    <w:rsid w:val="005E5E12"/>
    <w:rsid w:val="005E6416"/>
    <w:rsid w:val="005E68ED"/>
    <w:rsid w:val="005E7207"/>
    <w:rsid w:val="005E7EB5"/>
    <w:rsid w:val="005F0506"/>
    <w:rsid w:val="005F085E"/>
    <w:rsid w:val="005F09CD"/>
    <w:rsid w:val="005F119E"/>
    <w:rsid w:val="005F11D2"/>
    <w:rsid w:val="005F136F"/>
    <w:rsid w:val="005F1F32"/>
    <w:rsid w:val="005F26AF"/>
    <w:rsid w:val="005F2AB5"/>
    <w:rsid w:val="005F3377"/>
    <w:rsid w:val="005F3650"/>
    <w:rsid w:val="005F378F"/>
    <w:rsid w:val="005F3B8B"/>
    <w:rsid w:val="005F441A"/>
    <w:rsid w:val="005F5069"/>
    <w:rsid w:val="005F547A"/>
    <w:rsid w:val="005F55E7"/>
    <w:rsid w:val="005F5A95"/>
    <w:rsid w:val="005F6049"/>
    <w:rsid w:val="005F60F2"/>
    <w:rsid w:val="005F61D7"/>
    <w:rsid w:val="005F6448"/>
    <w:rsid w:val="005F645F"/>
    <w:rsid w:val="005F6ECB"/>
    <w:rsid w:val="005F6F41"/>
    <w:rsid w:val="005F7175"/>
    <w:rsid w:val="005F7469"/>
    <w:rsid w:val="005F7586"/>
    <w:rsid w:val="005F7697"/>
    <w:rsid w:val="005F7C39"/>
    <w:rsid w:val="005FB774"/>
    <w:rsid w:val="0060065E"/>
    <w:rsid w:val="0060085A"/>
    <w:rsid w:val="00600D15"/>
    <w:rsid w:val="006019AA"/>
    <w:rsid w:val="00601B2C"/>
    <w:rsid w:val="00602102"/>
    <w:rsid w:val="006023E5"/>
    <w:rsid w:val="00602D5D"/>
    <w:rsid w:val="00603EC3"/>
    <w:rsid w:val="00604CC4"/>
    <w:rsid w:val="00605333"/>
    <w:rsid w:val="00605E5C"/>
    <w:rsid w:val="00605F50"/>
    <w:rsid w:val="00606652"/>
    <w:rsid w:val="00606FDA"/>
    <w:rsid w:val="0060715F"/>
    <w:rsid w:val="0060760E"/>
    <w:rsid w:val="006076C3"/>
    <w:rsid w:val="006106E8"/>
    <w:rsid w:val="00610F5E"/>
    <w:rsid w:val="006111F8"/>
    <w:rsid w:val="006113A5"/>
    <w:rsid w:val="0061176F"/>
    <w:rsid w:val="00611C5B"/>
    <w:rsid w:val="00612C64"/>
    <w:rsid w:val="0061312F"/>
    <w:rsid w:val="006132F5"/>
    <w:rsid w:val="00613649"/>
    <w:rsid w:val="00613D05"/>
    <w:rsid w:val="00614199"/>
    <w:rsid w:val="0061444B"/>
    <w:rsid w:val="00616D15"/>
    <w:rsid w:val="00616D3C"/>
    <w:rsid w:val="00617238"/>
    <w:rsid w:val="00617503"/>
    <w:rsid w:val="006177CE"/>
    <w:rsid w:val="006202E2"/>
    <w:rsid w:val="00620E5A"/>
    <w:rsid w:val="00621400"/>
    <w:rsid w:val="006214D0"/>
    <w:rsid w:val="00621646"/>
    <w:rsid w:val="006216E2"/>
    <w:rsid w:val="006219DB"/>
    <w:rsid w:val="00621CA8"/>
    <w:rsid w:val="006222CD"/>
    <w:rsid w:val="006226BF"/>
    <w:rsid w:val="00622949"/>
    <w:rsid w:val="00622F65"/>
    <w:rsid w:val="0062301C"/>
    <w:rsid w:val="00623BBD"/>
    <w:rsid w:val="00623EB2"/>
    <w:rsid w:val="00624388"/>
    <w:rsid w:val="00624B67"/>
    <w:rsid w:val="00624E42"/>
    <w:rsid w:val="00624EC6"/>
    <w:rsid w:val="00624FAC"/>
    <w:rsid w:val="00625017"/>
    <w:rsid w:val="006250C7"/>
    <w:rsid w:val="006254CD"/>
    <w:rsid w:val="00625DC6"/>
    <w:rsid w:val="00625F3C"/>
    <w:rsid w:val="00625FE5"/>
    <w:rsid w:val="00626AE8"/>
    <w:rsid w:val="00626C8F"/>
    <w:rsid w:val="00627020"/>
    <w:rsid w:val="00627670"/>
    <w:rsid w:val="00627682"/>
    <w:rsid w:val="00627751"/>
    <w:rsid w:val="006278E3"/>
    <w:rsid w:val="00627CA6"/>
    <w:rsid w:val="00630010"/>
    <w:rsid w:val="0063052B"/>
    <w:rsid w:val="00630581"/>
    <w:rsid w:val="0063151E"/>
    <w:rsid w:val="0063168A"/>
    <w:rsid w:val="006316C1"/>
    <w:rsid w:val="0063186F"/>
    <w:rsid w:val="00632123"/>
    <w:rsid w:val="00632686"/>
    <w:rsid w:val="00632807"/>
    <w:rsid w:val="00632BAF"/>
    <w:rsid w:val="00632DCC"/>
    <w:rsid w:val="006331A4"/>
    <w:rsid w:val="0063345E"/>
    <w:rsid w:val="00633DB8"/>
    <w:rsid w:val="00633E0A"/>
    <w:rsid w:val="006343EA"/>
    <w:rsid w:val="00634859"/>
    <w:rsid w:val="00634D7F"/>
    <w:rsid w:val="00634E09"/>
    <w:rsid w:val="00635913"/>
    <w:rsid w:val="006364BE"/>
    <w:rsid w:val="0063696A"/>
    <w:rsid w:val="006371AE"/>
    <w:rsid w:val="006375E1"/>
    <w:rsid w:val="006378D2"/>
    <w:rsid w:val="00641289"/>
    <w:rsid w:val="0064228E"/>
    <w:rsid w:val="00642498"/>
    <w:rsid w:val="0064257D"/>
    <w:rsid w:val="00642586"/>
    <w:rsid w:val="00642948"/>
    <w:rsid w:val="00642AEE"/>
    <w:rsid w:val="006434FC"/>
    <w:rsid w:val="0064358F"/>
    <w:rsid w:val="0064391D"/>
    <w:rsid w:val="00645004"/>
    <w:rsid w:val="00645069"/>
    <w:rsid w:val="00645330"/>
    <w:rsid w:val="00645B06"/>
    <w:rsid w:val="00645C1A"/>
    <w:rsid w:val="006461FE"/>
    <w:rsid w:val="00646419"/>
    <w:rsid w:val="0064666F"/>
    <w:rsid w:val="006468BA"/>
    <w:rsid w:val="00646E09"/>
    <w:rsid w:val="00646E82"/>
    <w:rsid w:val="0064796F"/>
    <w:rsid w:val="00647C22"/>
    <w:rsid w:val="00647DAB"/>
    <w:rsid w:val="00647F90"/>
    <w:rsid w:val="0065042B"/>
    <w:rsid w:val="00650B30"/>
    <w:rsid w:val="00650DF7"/>
    <w:rsid w:val="00650ED5"/>
    <w:rsid w:val="006511EA"/>
    <w:rsid w:val="00651821"/>
    <w:rsid w:val="00651B1C"/>
    <w:rsid w:val="00652707"/>
    <w:rsid w:val="00652E18"/>
    <w:rsid w:val="00652FBD"/>
    <w:rsid w:val="00653145"/>
    <w:rsid w:val="006533AD"/>
    <w:rsid w:val="0065345C"/>
    <w:rsid w:val="00653A48"/>
    <w:rsid w:val="00653DE7"/>
    <w:rsid w:val="0065400C"/>
    <w:rsid w:val="00654238"/>
    <w:rsid w:val="006542AE"/>
    <w:rsid w:val="00654384"/>
    <w:rsid w:val="006545A8"/>
    <w:rsid w:val="00654650"/>
    <w:rsid w:val="00654C05"/>
    <w:rsid w:val="00655159"/>
    <w:rsid w:val="006558A7"/>
    <w:rsid w:val="00655F40"/>
    <w:rsid w:val="00656847"/>
    <w:rsid w:val="00657540"/>
    <w:rsid w:val="00657796"/>
    <w:rsid w:val="00657E71"/>
    <w:rsid w:val="00660807"/>
    <w:rsid w:val="006611DB"/>
    <w:rsid w:val="006612B6"/>
    <w:rsid w:val="00661EB6"/>
    <w:rsid w:val="00662488"/>
    <w:rsid w:val="006625EE"/>
    <w:rsid w:val="006626F2"/>
    <w:rsid w:val="006626FB"/>
    <w:rsid w:val="00662CBB"/>
    <w:rsid w:val="00662CD1"/>
    <w:rsid w:val="00662CE8"/>
    <w:rsid w:val="00663DFF"/>
    <w:rsid w:val="00664723"/>
    <w:rsid w:val="00664763"/>
    <w:rsid w:val="00664CBE"/>
    <w:rsid w:val="00664E67"/>
    <w:rsid w:val="0066541E"/>
    <w:rsid w:val="0066556C"/>
    <w:rsid w:val="0066560D"/>
    <w:rsid w:val="006658DC"/>
    <w:rsid w:val="0066596E"/>
    <w:rsid w:val="00666011"/>
    <w:rsid w:val="00666658"/>
    <w:rsid w:val="006667CD"/>
    <w:rsid w:val="00667022"/>
    <w:rsid w:val="0066726D"/>
    <w:rsid w:val="006675CD"/>
    <w:rsid w:val="00670180"/>
    <w:rsid w:val="006709C7"/>
    <w:rsid w:val="006709DB"/>
    <w:rsid w:val="00671029"/>
    <w:rsid w:val="0067103B"/>
    <w:rsid w:val="00671215"/>
    <w:rsid w:val="00671A91"/>
    <w:rsid w:val="00671BB6"/>
    <w:rsid w:val="00671C66"/>
    <w:rsid w:val="006728B8"/>
    <w:rsid w:val="00672CAB"/>
    <w:rsid w:val="00673C00"/>
    <w:rsid w:val="00673F30"/>
    <w:rsid w:val="00673FF9"/>
    <w:rsid w:val="0067407A"/>
    <w:rsid w:val="00674085"/>
    <w:rsid w:val="00674EA3"/>
    <w:rsid w:val="0067525D"/>
    <w:rsid w:val="006756AB"/>
    <w:rsid w:val="00675E8A"/>
    <w:rsid w:val="00676ED3"/>
    <w:rsid w:val="006778B8"/>
    <w:rsid w:val="006800D8"/>
    <w:rsid w:val="006802BC"/>
    <w:rsid w:val="006804DD"/>
    <w:rsid w:val="006807E9"/>
    <w:rsid w:val="0068127C"/>
    <w:rsid w:val="00681507"/>
    <w:rsid w:val="00681A54"/>
    <w:rsid w:val="00681BC4"/>
    <w:rsid w:val="00681E66"/>
    <w:rsid w:val="00681F7F"/>
    <w:rsid w:val="006820D3"/>
    <w:rsid w:val="0068224F"/>
    <w:rsid w:val="0068227D"/>
    <w:rsid w:val="006826ED"/>
    <w:rsid w:val="0068274C"/>
    <w:rsid w:val="00682A85"/>
    <w:rsid w:val="00683028"/>
    <w:rsid w:val="006832B2"/>
    <w:rsid w:val="00683518"/>
    <w:rsid w:val="006844C3"/>
    <w:rsid w:val="00684D9B"/>
    <w:rsid w:val="006854FA"/>
    <w:rsid w:val="00685D37"/>
    <w:rsid w:val="006872A8"/>
    <w:rsid w:val="00687627"/>
    <w:rsid w:val="00687B5E"/>
    <w:rsid w:val="00687D5F"/>
    <w:rsid w:val="00690035"/>
    <w:rsid w:val="0069016F"/>
    <w:rsid w:val="00690388"/>
    <w:rsid w:val="00690930"/>
    <w:rsid w:val="0069138D"/>
    <w:rsid w:val="00691655"/>
    <w:rsid w:val="00691CC0"/>
    <w:rsid w:val="00692098"/>
    <w:rsid w:val="00692296"/>
    <w:rsid w:val="006922C6"/>
    <w:rsid w:val="00692D98"/>
    <w:rsid w:val="00693165"/>
    <w:rsid w:val="00693479"/>
    <w:rsid w:val="006938AB"/>
    <w:rsid w:val="0069494E"/>
    <w:rsid w:val="006954F2"/>
    <w:rsid w:val="0069674D"/>
    <w:rsid w:val="00697556"/>
    <w:rsid w:val="00697640"/>
    <w:rsid w:val="00697854"/>
    <w:rsid w:val="00697928"/>
    <w:rsid w:val="00697B8E"/>
    <w:rsid w:val="00697EAA"/>
    <w:rsid w:val="006A0DD1"/>
    <w:rsid w:val="006A1BBA"/>
    <w:rsid w:val="006A237D"/>
    <w:rsid w:val="006A2571"/>
    <w:rsid w:val="006A2C65"/>
    <w:rsid w:val="006A2CCB"/>
    <w:rsid w:val="006A427A"/>
    <w:rsid w:val="006A4CC2"/>
    <w:rsid w:val="006A5BEA"/>
    <w:rsid w:val="006A5D5E"/>
    <w:rsid w:val="006A68BC"/>
    <w:rsid w:val="006A6F3A"/>
    <w:rsid w:val="006A71FC"/>
    <w:rsid w:val="006A7329"/>
    <w:rsid w:val="006A742B"/>
    <w:rsid w:val="006B0262"/>
    <w:rsid w:val="006B04CE"/>
    <w:rsid w:val="006B11F3"/>
    <w:rsid w:val="006B19AB"/>
    <w:rsid w:val="006B1C26"/>
    <w:rsid w:val="006B1D81"/>
    <w:rsid w:val="006B2538"/>
    <w:rsid w:val="006B2A1F"/>
    <w:rsid w:val="006B2F5F"/>
    <w:rsid w:val="006B38C6"/>
    <w:rsid w:val="006B422C"/>
    <w:rsid w:val="006B44FB"/>
    <w:rsid w:val="006B4647"/>
    <w:rsid w:val="006B4C2B"/>
    <w:rsid w:val="006B527D"/>
    <w:rsid w:val="006B5563"/>
    <w:rsid w:val="006B5BE5"/>
    <w:rsid w:val="006B6088"/>
    <w:rsid w:val="006B64F2"/>
    <w:rsid w:val="006B652B"/>
    <w:rsid w:val="006B6D47"/>
    <w:rsid w:val="006B7CA0"/>
    <w:rsid w:val="006B7FC9"/>
    <w:rsid w:val="006B7FDF"/>
    <w:rsid w:val="006C0B3A"/>
    <w:rsid w:val="006C18B6"/>
    <w:rsid w:val="006C247E"/>
    <w:rsid w:val="006C3460"/>
    <w:rsid w:val="006C3671"/>
    <w:rsid w:val="006C39C1"/>
    <w:rsid w:val="006C43E1"/>
    <w:rsid w:val="006C44A4"/>
    <w:rsid w:val="006C479C"/>
    <w:rsid w:val="006C5AFE"/>
    <w:rsid w:val="006C5B41"/>
    <w:rsid w:val="006C6CF9"/>
    <w:rsid w:val="006C7230"/>
    <w:rsid w:val="006C7352"/>
    <w:rsid w:val="006C781F"/>
    <w:rsid w:val="006C78D6"/>
    <w:rsid w:val="006C7915"/>
    <w:rsid w:val="006C7953"/>
    <w:rsid w:val="006C7AE0"/>
    <w:rsid w:val="006D03FC"/>
    <w:rsid w:val="006D06EA"/>
    <w:rsid w:val="006D0C57"/>
    <w:rsid w:val="006D0D68"/>
    <w:rsid w:val="006D10BB"/>
    <w:rsid w:val="006D2F03"/>
    <w:rsid w:val="006D34FF"/>
    <w:rsid w:val="006D3A5E"/>
    <w:rsid w:val="006D4033"/>
    <w:rsid w:val="006D482F"/>
    <w:rsid w:val="006D4EE5"/>
    <w:rsid w:val="006D53A3"/>
    <w:rsid w:val="006D58ED"/>
    <w:rsid w:val="006D5E94"/>
    <w:rsid w:val="006D661B"/>
    <w:rsid w:val="006D68BF"/>
    <w:rsid w:val="006D6964"/>
    <w:rsid w:val="006D6D70"/>
    <w:rsid w:val="006D6E3A"/>
    <w:rsid w:val="006D6EF0"/>
    <w:rsid w:val="006D717C"/>
    <w:rsid w:val="006D72EC"/>
    <w:rsid w:val="006D7365"/>
    <w:rsid w:val="006E06BB"/>
    <w:rsid w:val="006E14BD"/>
    <w:rsid w:val="006E272F"/>
    <w:rsid w:val="006E2AF9"/>
    <w:rsid w:val="006E3115"/>
    <w:rsid w:val="006E3EAA"/>
    <w:rsid w:val="006E3F9C"/>
    <w:rsid w:val="006E408E"/>
    <w:rsid w:val="006E4C0D"/>
    <w:rsid w:val="006E4D1A"/>
    <w:rsid w:val="006E55B2"/>
    <w:rsid w:val="006E6025"/>
    <w:rsid w:val="006E6300"/>
    <w:rsid w:val="006E68D9"/>
    <w:rsid w:val="006E6984"/>
    <w:rsid w:val="006E71EC"/>
    <w:rsid w:val="006E76A9"/>
    <w:rsid w:val="006E7976"/>
    <w:rsid w:val="006E7A0C"/>
    <w:rsid w:val="006E7FFE"/>
    <w:rsid w:val="006F0268"/>
    <w:rsid w:val="006F0547"/>
    <w:rsid w:val="006F15CF"/>
    <w:rsid w:val="006F177A"/>
    <w:rsid w:val="006F1DB4"/>
    <w:rsid w:val="006F2241"/>
    <w:rsid w:val="006F26BE"/>
    <w:rsid w:val="006F293C"/>
    <w:rsid w:val="006F2B72"/>
    <w:rsid w:val="006F31D9"/>
    <w:rsid w:val="006F335B"/>
    <w:rsid w:val="006F35BD"/>
    <w:rsid w:val="006F4285"/>
    <w:rsid w:val="006F4766"/>
    <w:rsid w:val="006F478B"/>
    <w:rsid w:val="006F52D5"/>
    <w:rsid w:val="006F57A2"/>
    <w:rsid w:val="006F6221"/>
    <w:rsid w:val="006F65D7"/>
    <w:rsid w:val="006F6D95"/>
    <w:rsid w:val="006F717B"/>
    <w:rsid w:val="006F7880"/>
    <w:rsid w:val="006F7CC2"/>
    <w:rsid w:val="00700555"/>
    <w:rsid w:val="007009FD"/>
    <w:rsid w:val="00700CE7"/>
    <w:rsid w:val="00700D17"/>
    <w:rsid w:val="00700DC0"/>
    <w:rsid w:val="00701E0C"/>
    <w:rsid w:val="00702466"/>
    <w:rsid w:val="00703757"/>
    <w:rsid w:val="0070433C"/>
    <w:rsid w:val="007046E9"/>
    <w:rsid w:val="00704BBA"/>
    <w:rsid w:val="007050D5"/>
    <w:rsid w:val="00705DDB"/>
    <w:rsid w:val="00705E60"/>
    <w:rsid w:val="007068B3"/>
    <w:rsid w:val="00706E54"/>
    <w:rsid w:val="00706F13"/>
    <w:rsid w:val="007072E8"/>
    <w:rsid w:val="007077C1"/>
    <w:rsid w:val="007077C5"/>
    <w:rsid w:val="00707941"/>
    <w:rsid w:val="00707AA4"/>
    <w:rsid w:val="00707BE3"/>
    <w:rsid w:val="007101DA"/>
    <w:rsid w:val="007101DD"/>
    <w:rsid w:val="00710807"/>
    <w:rsid w:val="00710850"/>
    <w:rsid w:val="00710C47"/>
    <w:rsid w:val="00711F6E"/>
    <w:rsid w:val="007127E5"/>
    <w:rsid w:val="007128D6"/>
    <w:rsid w:val="00712B9F"/>
    <w:rsid w:val="00713829"/>
    <w:rsid w:val="00714064"/>
    <w:rsid w:val="0071438A"/>
    <w:rsid w:val="007145B7"/>
    <w:rsid w:val="00714885"/>
    <w:rsid w:val="007148F7"/>
    <w:rsid w:val="0071518E"/>
    <w:rsid w:val="007153D1"/>
    <w:rsid w:val="00715691"/>
    <w:rsid w:val="00715CE2"/>
    <w:rsid w:val="007160B8"/>
    <w:rsid w:val="0071618D"/>
    <w:rsid w:val="007161DB"/>
    <w:rsid w:val="0071695C"/>
    <w:rsid w:val="00716F34"/>
    <w:rsid w:val="00717434"/>
    <w:rsid w:val="007219FA"/>
    <w:rsid w:val="007227C3"/>
    <w:rsid w:val="007237E4"/>
    <w:rsid w:val="00723801"/>
    <w:rsid w:val="0072480F"/>
    <w:rsid w:val="00724903"/>
    <w:rsid w:val="007250DB"/>
    <w:rsid w:val="00725FA4"/>
    <w:rsid w:val="007269A5"/>
    <w:rsid w:val="007277E5"/>
    <w:rsid w:val="00727A5C"/>
    <w:rsid w:val="00727F12"/>
    <w:rsid w:val="00730484"/>
    <w:rsid w:val="00730715"/>
    <w:rsid w:val="007308CA"/>
    <w:rsid w:val="00730CFC"/>
    <w:rsid w:val="00730EDD"/>
    <w:rsid w:val="00731040"/>
    <w:rsid w:val="0073124D"/>
    <w:rsid w:val="00731A21"/>
    <w:rsid w:val="00731A78"/>
    <w:rsid w:val="00731E60"/>
    <w:rsid w:val="007321E6"/>
    <w:rsid w:val="0073235A"/>
    <w:rsid w:val="0073315D"/>
    <w:rsid w:val="00733E0E"/>
    <w:rsid w:val="00733F5F"/>
    <w:rsid w:val="00734983"/>
    <w:rsid w:val="0073501C"/>
    <w:rsid w:val="007353C8"/>
    <w:rsid w:val="00735557"/>
    <w:rsid w:val="007359FD"/>
    <w:rsid w:val="00735AEE"/>
    <w:rsid w:val="007369BA"/>
    <w:rsid w:val="00736D03"/>
    <w:rsid w:val="00737143"/>
    <w:rsid w:val="00737269"/>
    <w:rsid w:val="0073753E"/>
    <w:rsid w:val="00737813"/>
    <w:rsid w:val="00737970"/>
    <w:rsid w:val="00740391"/>
    <w:rsid w:val="00740446"/>
    <w:rsid w:val="007406CC"/>
    <w:rsid w:val="0074090D"/>
    <w:rsid w:val="0074164B"/>
    <w:rsid w:val="00741A00"/>
    <w:rsid w:val="00742A60"/>
    <w:rsid w:val="00742BAA"/>
    <w:rsid w:val="00743518"/>
    <w:rsid w:val="00743775"/>
    <w:rsid w:val="007438A9"/>
    <w:rsid w:val="0074491E"/>
    <w:rsid w:val="00744B13"/>
    <w:rsid w:val="00745B6B"/>
    <w:rsid w:val="007471D5"/>
    <w:rsid w:val="007501C3"/>
    <w:rsid w:val="00750331"/>
    <w:rsid w:val="00750EA3"/>
    <w:rsid w:val="00751583"/>
    <w:rsid w:val="007517A7"/>
    <w:rsid w:val="00751BDF"/>
    <w:rsid w:val="00751D8E"/>
    <w:rsid w:val="0075284A"/>
    <w:rsid w:val="00752E2B"/>
    <w:rsid w:val="007541B2"/>
    <w:rsid w:val="00754D37"/>
    <w:rsid w:val="00754EAB"/>
    <w:rsid w:val="007550FF"/>
    <w:rsid w:val="00755106"/>
    <w:rsid w:val="007552B2"/>
    <w:rsid w:val="007559D9"/>
    <w:rsid w:val="00755D60"/>
    <w:rsid w:val="007566C6"/>
    <w:rsid w:val="007579D5"/>
    <w:rsid w:val="00760173"/>
    <w:rsid w:val="00760653"/>
    <w:rsid w:val="007606D4"/>
    <w:rsid w:val="007609A5"/>
    <w:rsid w:val="00760F38"/>
    <w:rsid w:val="0076121A"/>
    <w:rsid w:val="007612D5"/>
    <w:rsid w:val="00761396"/>
    <w:rsid w:val="0076182C"/>
    <w:rsid w:val="0076247A"/>
    <w:rsid w:val="00763505"/>
    <w:rsid w:val="00763F41"/>
    <w:rsid w:val="00763FE8"/>
    <w:rsid w:val="0076434F"/>
    <w:rsid w:val="00764741"/>
    <w:rsid w:val="00765CDA"/>
    <w:rsid w:val="00765E20"/>
    <w:rsid w:val="0076706E"/>
    <w:rsid w:val="007676BE"/>
    <w:rsid w:val="007679FC"/>
    <w:rsid w:val="00767CC8"/>
    <w:rsid w:val="00767DB3"/>
    <w:rsid w:val="007707BE"/>
    <w:rsid w:val="00770AB0"/>
    <w:rsid w:val="0077109F"/>
    <w:rsid w:val="00771135"/>
    <w:rsid w:val="00771BFB"/>
    <w:rsid w:val="00772973"/>
    <w:rsid w:val="0077355C"/>
    <w:rsid w:val="007750D3"/>
    <w:rsid w:val="00775964"/>
    <w:rsid w:val="007765FE"/>
    <w:rsid w:val="00776842"/>
    <w:rsid w:val="00777AEC"/>
    <w:rsid w:val="007805CF"/>
    <w:rsid w:val="00780B69"/>
    <w:rsid w:val="00781274"/>
    <w:rsid w:val="0078180A"/>
    <w:rsid w:val="00781B44"/>
    <w:rsid w:val="007820E9"/>
    <w:rsid w:val="0078215D"/>
    <w:rsid w:val="007823CF"/>
    <w:rsid w:val="007831AF"/>
    <w:rsid w:val="0078347B"/>
    <w:rsid w:val="007834E0"/>
    <w:rsid w:val="007835AB"/>
    <w:rsid w:val="00783D98"/>
    <w:rsid w:val="00783E89"/>
    <w:rsid w:val="00784184"/>
    <w:rsid w:val="00784550"/>
    <w:rsid w:val="00785DD6"/>
    <w:rsid w:val="00785E25"/>
    <w:rsid w:val="00785F6A"/>
    <w:rsid w:val="0078682F"/>
    <w:rsid w:val="00786FFF"/>
    <w:rsid w:val="00787237"/>
    <w:rsid w:val="0078741C"/>
    <w:rsid w:val="0078798A"/>
    <w:rsid w:val="00787F5F"/>
    <w:rsid w:val="00787FE1"/>
    <w:rsid w:val="007902B9"/>
    <w:rsid w:val="00790387"/>
    <w:rsid w:val="00790B84"/>
    <w:rsid w:val="00790FBB"/>
    <w:rsid w:val="00791554"/>
    <w:rsid w:val="00791B12"/>
    <w:rsid w:val="00791DC8"/>
    <w:rsid w:val="007922BB"/>
    <w:rsid w:val="007929B4"/>
    <w:rsid w:val="00792B00"/>
    <w:rsid w:val="00792EDB"/>
    <w:rsid w:val="00793161"/>
    <w:rsid w:val="007935D1"/>
    <w:rsid w:val="007937BE"/>
    <w:rsid w:val="007938EA"/>
    <w:rsid w:val="00793A23"/>
    <w:rsid w:val="00794581"/>
    <w:rsid w:val="00794DC8"/>
    <w:rsid w:val="00795AA9"/>
    <w:rsid w:val="00795BDC"/>
    <w:rsid w:val="00795BFB"/>
    <w:rsid w:val="00795F95"/>
    <w:rsid w:val="0079691A"/>
    <w:rsid w:val="00796C26"/>
    <w:rsid w:val="00797B90"/>
    <w:rsid w:val="00797CB4"/>
    <w:rsid w:val="007A133C"/>
    <w:rsid w:val="007A1639"/>
    <w:rsid w:val="007A188D"/>
    <w:rsid w:val="007A1E11"/>
    <w:rsid w:val="007A20FA"/>
    <w:rsid w:val="007A2FCE"/>
    <w:rsid w:val="007A3562"/>
    <w:rsid w:val="007A3752"/>
    <w:rsid w:val="007A3837"/>
    <w:rsid w:val="007A43CC"/>
    <w:rsid w:val="007A4B30"/>
    <w:rsid w:val="007A55CA"/>
    <w:rsid w:val="007A6A16"/>
    <w:rsid w:val="007A6B2F"/>
    <w:rsid w:val="007A6B98"/>
    <w:rsid w:val="007A6D9F"/>
    <w:rsid w:val="007A70EF"/>
    <w:rsid w:val="007B01C2"/>
    <w:rsid w:val="007B04D4"/>
    <w:rsid w:val="007B0C7C"/>
    <w:rsid w:val="007B1C7B"/>
    <w:rsid w:val="007B216E"/>
    <w:rsid w:val="007B263B"/>
    <w:rsid w:val="007B2760"/>
    <w:rsid w:val="007B3001"/>
    <w:rsid w:val="007B3551"/>
    <w:rsid w:val="007B37AB"/>
    <w:rsid w:val="007B3E9F"/>
    <w:rsid w:val="007B4510"/>
    <w:rsid w:val="007B4771"/>
    <w:rsid w:val="007B52CF"/>
    <w:rsid w:val="007B5672"/>
    <w:rsid w:val="007B573E"/>
    <w:rsid w:val="007B58BD"/>
    <w:rsid w:val="007B5BFA"/>
    <w:rsid w:val="007B6466"/>
    <w:rsid w:val="007B7C0A"/>
    <w:rsid w:val="007C0338"/>
    <w:rsid w:val="007C068B"/>
    <w:rsid w:val="007C0993"/>
    <w:rsid w:val="007C0D60"/>
    <w:rsid w:val="007C1478"/>
    <w:rsid w:val="007C16A7"/>
    <w:rsid w:val="007C229B"/>
    <w:rsid w:val="007C242D"/>
    <w:rsid w:val="007C2642"/>
    <w:rsid w:val="007C2E87"/>
    <w:rsid w:val="007C31DB"/>
    <w:rsid w:val="007C3316"/>
    <w:rsid w:val="007C33B0"/>
    <w:rsid w:val="007C352E"/>
    <w:rsid w:val="007C3CC3"/>
    <w:rsid w:val="007C431A"/>
    <w:rsid w:val="007C4779"/>
    <w:rsid w:val="007C4907"/>
    <w:rsid w:val="007C5B2F"/>
    <w:rsid w:val="007C691D"/>
    <w:rsid w:val="007C750D"/>
    <w:rsid w:val="007C78B8"/>
    <w:rsid w:val="007D0182"/>
    <w:rsid w:val="007D0651"/>
    <w:rsid w:val="007D0847"/>
    <w:rsid w:val="007D0E25"/>
    <w:rsid w:val="007D1137"/>
    <w:rsid w:val="007D19E3"/>
    <w:rsid w:val="007D23EB"/>
    <w:rsid w:val="007D309A"/>
    <w:rsid w:val="007D3132"/>
    <w:rsid w:val="007D35C0"/>
    <w:rsid w:val="007D4279"/>
    <w:rsid w:val="007D49E8"/>
    <w:rsid w:val="007D4F17"/>
    <w:rsid w:val="007D592B"/>
    <w:rsid w:val="007D5AF3"/>
    <w:rsid w:val="007D6050"/>
    <w:rsid w:val="007D6680"/>
    <w:rsid w:val="007D6EB1"/>
    <w:rsid w:val="007D717C"/>
    <w:rsid w:val="007D7257"/>
    <w:rsid w:val="007D7525"/>
    <w:rsid w:val="007D755D"/>
    <w:rsid w:val="007D792C"/>
    <w:rsid w:val="007D7E17"/>
    <w:rsid w:val="007E01DA"/>
    <w:rsid w:val="007E0213"/>
    <w:rsid w:val="007E0535"/>
    <w:rsid w:val="007E06F0"/>
    <w:rsid w:val="007E0895"/>
    <w:rsid w:val="007E08C4"/>
    <w:rsid w:val="007E0EC8"/>
    <w:rsid w:val="007E12D4"/>
    <w:rsid w:val="007E1AA1"/>
    <w:rsid w:val="007E1F04"/>
    <w:rsid w:val="007E2279"/>
    <w:rsid w:val="007E249B"/>
    <w:rsid w:val="007E28C2"/>
    <w:rsid w:val="007E4015"/>
    <w:rsid w:val="007E4146"/>
    <w:rsid w:val="007E45B2"/>
    <w:rsid w:val="007E494E"/>
    <w:rsid w:val="007E4D72"/>
    <w:rsid w:val="007E531E"/>
    <w:rsid w:val="007E7423"/>
    <w:rsid w:val="007F02D4"/>
    <w:rsid w:val="007F0378"/>
    <w:rsid w:val="007F064F"/>
    <w:rsid w:val="007F0B7B"/>
    <w:rsid w:val="007F1027"/>
    <w:rsid w:val="007F12B4"/>
    <w:rsid w:val="007F1945"/>
    <w:rsid w:val="007F1A31"/>
    <w:rsid w:val="007F1B8E"/>
    <w:rsid w:val="007F288A"/>
    <w:rsid w:val="007F2D4F"/>
    <w:rsid w:val="007F3B80"/>
    <w:rsid w:val="007F4C71"/>
    <w:rsid w:val="007F4E65"/>
    <w:rsid w:val="007F4FCC"/>
    <w:rsid w:val="007F5852"/>
    <w:rsid w:val="007F5C1C"/>
    <w:rsid w:val="007F5F38"/>
    <w:rsid w:val="007F6B85"/>
    <w:rsid w:val="007F6BC9"/>
    <w:rsid w:val="007F704C"/>
    <w:rsid w:val="007F7249"/>
    <w:rsid w:val="007F7600"/>
    <w:rsid w:val="007F781A"/>
    <w:rsid w:val="007F79F3"/>
    <w:rsid w:val="00800029"/>
    <w:rsid w:val="008012F5"/>
    <w:rsid w:val="00801537"/>
    <w:rsid w:val="0080183E"/>
    <w:rsid w:val="00801B80"/>
    <w:rsid w:val="00801DFC"/>
    <w:rsid w:val="00801FCA"/>
    <w:rsid w:val="00802272"/>
    <w:rsid w:val="008027C5"/>
    <w:rsid w:val="008027F6"/>
    <w:rsid w:val="00802808"/>
    <w:rsid w:val="00802981"/>
    <w:rsid w:val="008032B4"/>
    <w:rsid w:val="00803586"/>
    <w:rsid w:val="0080365B"/>
    <w:rsid w:val="00803754"/>
    <w:rsid w:val="008037EA"/>
    <w:rsid w:val="00803A53"/>
    <w:rsid w:val="00804A4C"/>
    <w:rsid w:val="00804C5C"/>
    <w:rsid w:val="00805291"/>
    <w:rsid w:val="00805509"/>
    <w:rsid w:val="00805527"/>
    <w:rsid w:val="00805B6D"/>
    <w:rsid w:val="008068C7"/>
    <w:rsid w:val="00806C01"/>
    <w:rsid w:val="00807104"/>
    <w:rsid w:val="00807C6E"/>
    <w:rsid w:val="00810819"/>
    <w:rsid w:val="00811EDA"/>
    <w:rsid w:val="0081241D"/>
    <w:rsid w:val="0081269B"/>
    <w:rsid w:val="008131B1"/>
    <w:rsid w:val="008131EB"/>
    <w:rsid w:val="00813367"/>
    <w:rsid w:val="0081385D"/>
    <w:rsid w:val="008140D8"/>
    <w:rsid w:val="008148CC"/>
    <w:rsid w:val="00814C80"/>
    <w:rsid w:val="008151E1"/>
    <w:rsid w:val="00815CE2"/>
    <w:rsid w:val="00815D10"/>
    <w:rsid w:val="00816131"/>
    <w:rsid w:val="00816309"/>
    <w:rsid w:val="0081675F"/>
    <w:rsid w:val="008168D8"/>
    <w:rsid w:val="0081736E"/>
    <w:rsid w:val="0081741D"/>
    <w:rsid w:val="00817568"/>
    <w:rsid w:val="00820244"/>
    <w:rsid w:val="008211A4"/>
    <w:rsid w:val="0082233C"/>
    <w:rsid w:val="00822892"/>
    <w:rsid w:val="00822FBB"/>
    <w:rsid w:val="008233B4"/>
    <w:rsid w:val="00823703"/>
    <w:rsid w:val="00823EA3"/>
    <w:rsid w:val="008240A5"/>
    <w:rsid w:val="00824ACA"/>
    <w:rsid w:val="00824D25"/>
    <w:rsid w:val="00824D76"/>
    <w:rsid w:val="00825A94"/>
    <w:rsid w:val="00825FBB"/>
    <w:rsid w:val="00826B9E"/>
    <w:rsid w:val="008274EF"/>
    <w:rsid w:val="00827F20"/>
    <w:rsid w:val="0083033C"/>
    <w:rsid w:val="0083075C"/>
    <w:rsid w:val="00830ED6"/>
    <w:rsid w:val="008319D7"/>
    <w:rsid w:val="008320AB"/>
    <w:rsid w:val="008320BC"/>
    <w:rsid w:val="00832D63"/>
    <w:rsid w:val="00833075"/>
    <w:rsid w:val="00833F91"/>
    <w:rsid w:val="008344F1"/>
    <w:rsid w:val="008345C0"/>
    <w:rsid w:val="00834DA6"/>
    <w:rsid w:val="00834FE8"/>
    <w:rsid w:val="00835578"/>
    <w:rsid w:val="00835D53"/>
    <w:rsid w:val="00836A92"/>
    <w:rsid w:val="008372F8"/>
    <w:rsid w:val="008377AB"/>
    <w:rsid w:val="00837BFD"/>
    <w:rsid w:val="00837C9C"/>
    <w:rsid w:val="0084098C"/>
    <w:rsid w:val="00840FCE"/>
    <w:rsid w:val="00842161"/>
    <w:rsid w:val="00842935"/>
    <w:rsid w:val="00842C4E"/>
    <w:rsid w:val="00843ACD"/>
    <w:rsid w:val="00843AF0"/>
    <w:rsid w:val="00843B47"/>
    <w:rsid w:val="008441F6"/>
    <w:rsid w:val="00844343"/>
    <w:rsid w:val="00844DE9"/>
    <w:rsid w:val="008458C3"/>
    <w:rsid w:val="008458D4"/>
    <w:rsid w:val="00845EC5"/>
    <w:rsid w:val="008464EC"/>
    <w:rsid w:val="00846A9B"/>
    <w:rsid w:val="00847137"/>
    <w:rsid w:val="0084714C"/>
    <w:rsid w:val="0084741F"/>
    <w:rsid w:val="0085011C"/>
    <w:rsid w:val="00850EDC"/>
    <w:rsid w:val="00851CE4"/>
    <w:rsid w:val="00851EEF"/>
    <w:rsid w:val="0085229C"/>
    <w:rsid w:val="00852636"/>
    <w:rsid w:val="00852BA4"/>
    <w:rsid w:val="00853116"/>
    <w:rsid w:val="0085341D"/>
    <w:rsid w:val="008538C2"/>
    <w:rsid w:val="00853C56"/>
    <w:rsid w:val="00853F5A"/>
    <w:rsid w:val="008545FF"/>
    <w:rsid w:val="0085495B"/>
    <w:rsid w:val="00854A53"/>
    <w:rsid w:val="008565DA"/>
    <w:rsid w:val="008567EE"/>
    <w:rsid w:val="008577A0"/>
    <w:rsid w:val="008577D8"/>
    <w:rsid w:val="00857ACC"/>
    <w:rsid w:val="00860139"/>
    <w:rsid w:val="00860D10"/>
    <w:rsid w:val="0086133E"/>
    <w:rsid w:val="00861E08"/>
    <w:rsid w:val="00861E6D"/>
    <w:rsid w:val="008622BE"/>
    <w:rsid w:val="00862447"/>
    <w:rsid w:val="008628CB"/>
    <w:rsid w:val="00863972"/>
    <w:rsid w:val="00864736"/>
    <w:rsid w:val="00864BF0"/>
    <w:rsid w:val="00865262"/>
    <w:rsid w:val="0086560B"/>
    <w:rsid w:val="00865CD2"/>
    <w:rsid w:val="008666EF"/>
    <w:rsid w:val="00866CE8"/>
    <w:rsid w:val="008674BD"/>
    <w:rsid w:val="0086761C"/>
    <w:rsid w:val="00867860"/>
    <w:rsid w:val="00870038"/>
    <w:rsid w:val="008704C1"/>
    <w:rsid w:val="00870963"/>
    <w:rsid w:val="00870EBF"/>
    <w:rsid w:val="00870F60"/>
    <w:rsid w:val="00871B8D"/>
    <w:rsid w:val="00871C94"/>
    <w:rsid w:val="008724F8"/>
    <w:rsid w:val="00872B8C"/>
    <w:rsid w:val="00873150"/>
    <w:rsid w:val="00873D0C"/>
    <w:rsid w:val="00873E09"/>
    <w:rsid w:val="0087448B"/>
    <w:rsid w:val="008749E2"/>
    <w:rsid w:val="00874C4D"/>
    <w:rsid w:val="00874FC3"/>
    <w:rsid w:val="00875420"/>
    <w:rsid w:val="008762C1"/>
    <w:rsid w:val="0087657D"/>
    <w:rsid w:val="0088022B"/>
    <w:rsid w:val="0088044B"/>
    <w:rsid w:val="008807D5"/>
    <w:rsid w:val="00880832"/>
    <w:rsid w:val="0088092A"/>
    <w:rsid w:val="00880DFE"/>
    <w:rsid w:val="00881242"/>
    <w:rsid w:val="008812CE"/>
    <w:rsid w:val="0088133E"/>
    <w:rsid w:val="0088150B"/>
    <w:rsid w:val="0088169C"/>
    <w:rsid w:val="00881888"/>
    <w:rsid w:val="00882828"/>
    <w:rsid w:val="00882E96"/>
    <w:rsid w:val="00883245"/>
    <w:rsid w:val="0088344B"/>
    <w:rsid w:val="0088361E"/>
    <w:rsid w:val="0088385E"/>
    <w:rsid w:val="00884F65"/>
    <w:rsid w:val="00884F94"/>
    <w:rsid w:val="008850AD"/>
    <w:rsid w:val="00885511"/>
    <w:rsid w:val="008858FD"/>
    <w:rsid w:val="00885AD3"/>
    <w:rsid w:val="00885FED"/>
    <w:rsid w:val="00886189"/>
    <w:rsid w:val="0088659A"/>
    <w:rsid w:val="008869B4"/>
    <w:rsid w:val="00886E8C"/>
    <w:rsid w:val="00886EE1"/>
    <w:rsid w:val="0088710A"/>
    <w:rsid w:val="0088727D"/>
    <w:rsid w:val="00887888"/>
    <w:rsid w:val="008878F5"/>
    <w:rsid w:val="00887C41"/>
    <w:rsid w:val="00887D8C"/>
    <w:rsid w:val="00887E58"/>
    <w:rsid w:val="008902A7"/>
    <w:rsid w:val="008903DF"/>
    <w:rsid w:val="00891816"/>
    <w:rsid w:val="00891B9B"/>
    <w:rsid w:val="00891EDC"/>
    <w:rsid w:val="00892AFA"/>
    <w:rsid w:val="00892D34"/>
    <w:rsid w:val="008934C5"/>
    <w:rsid w:val="00893D3E"/>
    <w:rsid w:val="00894133"/>
    <w:rsid w:val="0089416D"/>
    <w:rsid w:val="008942AD"/>
    <w:rsid w:val="008942D2"/>
    <w:rsid w:val="00894361"/>
    <w:rsid w:val="00894713"/>
    <w:rsid w:val="00895433"/>
    <w:rsid w:val="0089584E"/>
    <w:rsid w:val="00895B83"/>
    <w:rsid w:val="008964F3"/>
    <w:rsid w:val="00896A73"/>
    <w:rsid w:val="00896AC5"/>
    <w:rsid w:val="00896B76"/>
    <w:rsid w:val="00896EF1"/>
    <w:rsid w:val="0089733B"/>
    <w:rsid w:val="00897C31"/>
    <w:rsid w:val="00897C75"/>
    <w:rsid w:val="00897E46"/>
    <w:rsid w:val="008A059B"/>
    <w:rsid w:val="008A062B"/>
    <w:rsid w:val="008A0AB6"/>
    <w:rsid w:val="008A0D3C"/>
    <w:rsid w:val="008A1595"/>
    <w:rsid w:val="008A2021"/>
    <w:rsid w:val="008A2191"/>
    <w:rsid w:val="008A361F"/>
    <w:rsid w:val="008A3B62"/>
    <w:rsid w:val="008A48B2"/>
    <w:rsid w:val="008A4C79"/>
    <w:rsid w:val="008A5C1D"/>
    <w:rsid w:val="008A5FBE"/>
    <w:rsid w:val="008A6237"/>
    <w:rsid w:val="008A6248"/>
    <w:rsid w:val="008A6331"/>
    <w:rsid w:val="008A67AA"/>
    <w:rsid w:val="008A7D08"/>
    <w:rsid w:val="008B0F98"/>
    <w:rsid w:val="008B1A47"/>
    <w:rsid w:val="008B26D0"/>
    <w:rsid w:val="008B2F74"/>
    <w:rsid w:val="008B35E5"/>
    <w:rsid w:val="008B3614"/>
    <w:rsid w:val="008B37C3"/>
    <w:rsid w:val="008B3D33"/>
    <w:rsid w:val="008B569B"/>
    <w:rsid w:val="008B5F84"/>
    <w:rsid w:val="008B6517"/>
    <w:rsid w:val="008B7079"/>
    <w:rsid w:val="008B76EE"/>
    <w:rsid w:val="008B778A"/>
    <w:rsid w:val="008B7BA4"/>
    <w:rsid w:val="008C0013"/>
    <w:rsid w:val="008C00BA"/>
    <w:rsid w:val="008C10AF"/>
    <w:rsid w:val="008C1130"/>
    <w:rsid w:val="008C1223"/>
    <w:rsid w:val="008C126F"/>
    <w:rsid w:val="008C1554"/>
    <w:rsid w:val="008C19A2"/>
    <w:rsid w:val="008C236F"/>
    <w:rsid w:val="008C2423"/>
    <w:rsid w:val="008C2A8D"/>
    <w:rsid w:val="008C2C86"/>
    <w:rsid w:val="008C2CA2"/>
    <w:rsid w:val="008C3512"/>
    <w:rsid w:val="008C4E14"/>
    <w:rsid w:val="008C4EEF"/>
    <w:rsid w:val="008C557C"/>
    <w:rsid w:val="008C5F22"/>
    <w:rsid w:val="008C6501"/>
    <w:rsid w:val="008C6BA1"/>
    <w:rsid w:val="008C6C45"/>
    <w:rsid w:val="008C6EE5"/>
    <w:rsid w:val="008C7771"/>
    <w:rsid w:val="008C7AD7"/>
    <w:rsid w:val="008C7DC3"/>
    <w:rsid w:val="008D07B7"/>
    <w:rsid w:val="008D0ED6"/>
    <w:rsid w:val="008D1175"/>
    <w:rsid w:val="008D124F"/>
    <w:rsid w:val="008D12E5"/>
    <w:rsid w:val="008D1566"/>
    <w:rsid w:val="008D18E6"/>
    <w:rsid w:val="008D1980"/>
    <w:rsid w:val="008D255A"/>
    <w:rsid w:val="008D2E3B"/>
    <w:rsid w:val="008D3447"/>
    <w:rsid w:val="008D3499"/>
    <w:rsid w:val="008D34BF"/>
    <w:rsid w:val="008D3899"/>
    <w:rsid w:val="008D46E8"/>
    <w:rsid w:val="008D4A4E"/>
    <w:rsid w:val="008D4A69"/>
    <w:rsid w:val="008D530F"/>
    <w:rsid w:val="008D545A"/>
    <w:rsid w:val="008D558B"/>
    <w:rsid w:val="008D5FFF"/>
    <w:rsid w:val="008D7007"/>
    <w:rsid w:val="008D7A9B"/>
    <w:rsid w:val="008D7CA5"/>
    <w:rsid w:val="008E005C"/>
    <w:rsid w:val="008E0301"/>
    <w:rsid w:val="008E0AB7"/>
    <w:rsid w:val="008E157B"/>
    <w:rsid w:val="008E1670"/>
    <w:rsid w:val="008E2150"/>
    <w:rsid w:val="008E2F27"/>
    <w:rsid w:val="008E3203"/>
    <w:rsid w:val="008E34F4"/>
    <w:rsid w:val="008E3FFA"/>
    <w:rsid w:val="008E41D5"/>
    <w:rsid w:val="008E426C"/>
    <w:rsid w:val="008E4E3D"/>
    <w:rsid w:val="008E50AA"/>
    <w:rsid w:val="008E55CE"/>
    <w:rsid w:val="008E5847"/>
    <w:rsid w:val="008E6032"/>
    <w:rsid w:val="008E6A97"/>
    <w:rsid w:val="008E6F7A"/>
    <w:rsid w:val="008E73A1"/>
    <w:rsid w:val="008E76AC"/>
    <w:rsid w:val="008F002B"/>
    <w:rsid w:val="008F00A5"/>
    <w:rsid w:val="008F025B"/>
    <w:rsid w:val="008F0B57"/>
    <w:rsid w:val="008F0F62"/>
    <w:rsid w:val="008F1015"/>
    <w:rsid w:val="008F1106"/>
    <w:rsid w:val="008F1494"/>
    <w:rsid w:val="008F190E"/>
    <w:rsid w:val="008F19A2"/>
    <w:rsid w:val="008F2174"/>
    <w:rsid w:val="008F21F6"/>
    <w:rsid w:val="008F2EEE"/>
    <w:rsid w:val="008F3D27"/>
    <w:rsid w:val="008F43A3"/>
    <w:rsid w:val="008F4802"/>
    <w:rsid w:val="008F4A9A"/>
    <w:rsid w:val="008F4D9F"/>
    <w:rsid w:val="008F5E7E"/>
    <w:rsid w:val="008F5F1E"/>
    <w:rsid w:val="008F5F6B"/>
    <w:rsid w:val="008F6084"/>
    <w:rsid w:val="008F6725"/>
    <w:rsid w:val="008F6847"/>
    <w:rsid w:val="008F6FE0"/>
    <w:rsid w:val="008F7360"/>
    <w:rsid w:val="008F7595"/>
    <w:rsid w:val="008F7E41"/>
    <w:rsid w:val="008F7EAE"/>
    <w:rsid w:val="00900802"/>
    <w:rsid w:val="00900913"/>
    <w:rsid w:val="00900F07"/>
    <w:rsid w:val="00901F06"/>
    <w:rsid w:val="00902028"/>
    <w:rsid w:val="009020E3"/>
    <w:rsid w:val="0090283D"/>
    <w:rsid w:val="00903011"/>
    <w:rsid w:val="0090387D"/>
    <w:rsid w:val="009044F2"/>
    <w:rsid w:val="0090460E"/>
    <w:rsid w:val="00905336"/>
    <w:rsid w:val="00905436"/>
    <w:rsid w:val="00905C12"/>
    <w:rsid w:val="00905D49"/>
    <w:rsid w:val="00905E35"/>
    <w:rsid w:val="00906069"/>
    <w:rsid w:val="00906747"/>
    <w:rsid w:val="00906C4A"/>
    <w:rsid w:val="00906CEE"/>
    <w:rsid w:val="00906E5F"/>
    <w:rsid w:val="009073DE"/>
    <w:rsid w:val="00907665"/>
    <w:rsid w:val="00907862"/>
    <w:rsid w:val="00907A02"/>
    <w:rsid w:val="00907DD9"/>
    <w:rsid w:val="0091011A"/>
    <w:rsid w:val="009101FA"/>
    <w:rsid w:val="009111C5"/>
    <w:rsid w:val="009114C2"/>
    <w:rsid w:val="009114CC"/>
    <w:rsid w:val="00911520"/>
    <w:rsid w:val="009118EC"/>
    <w:rsid w:val="00911A37"/>
    <w:rsid w:val="00911C83"/>
    <w:rsid w:val="0091246B"/>
    <w:rsid w:val="00912A37"/>
    <w:rsid w:val="00912EE2"/>
    <w:rsid w:val="00913792"/>
    <w:rsid w:val="00913BF8"/>
    <w:rsid w:val="00914C28"/>
    <w:rsid w:val="00915A50"/>
    <w:rsid w:val="009166E6"/>
    <w:rsid w:val="00916FA4"/>
    <w:rsid w:val="00916FBA"/>
    <w:rsid w:val="00917065"/>
    <w:rsid w:val="00917750"/>
    <w:rsid w:val="00917AD2"/>
    <w:rsid w:val="009212D2"/>
    <w:rsid w:val="00921441"/>
    <w:rsid w:val="0092172B"/>
    <w:rsid w:val="009224DD"/>
    <w:rsid w:val="00922547"/>
    <w:rsid w:val="00923085"/>
    <w:rsid w:val="009234D9"/>
    <w:rsid w:val="0092354B"/>
    <w:rsid w:val="009238A3"/>
    <w:rsid w:val="00923A03"/>
    <w:rsid w:val="009245EF"/>
    <w:rsid w:val="009252E2"/>
    <w:rsid w:val="0092581E"/>
    <w:rsid w:val="0092594A"/>
    <w:rsid w:val="0092723B"/>
    <w:rsid w:val="009273BE"/>
    <w:rsid w:val="009279E3"/>
    <w:rsid w:val="00927A56"/>
    <w:rsid w:val="00927CA3"/>
    <w:rsid w:val="00927FC6"/>
    <w:rsid w:val="009301A4"/>
    <w:rsid w:val="00930945"/>
    <w:rsid w:val="00930CE7"/>
    <w:rsid w:val="009321B7"/>
    <w:rsid w:val="009322EE"/>
    <w:rsid w:val="00932DD8"/>
    <w:rsid w:val="00932F5A"/>
    <w:rsid w:val="00932F99"/>
    <w:rsid w:val="00933109"/>
    <w:rsid w:val="00933174"/>
    <w:rsid w:val="009331CD"/>
    <w:rsid w:val="00933707"/>
    <w:rsid w:val="00934D4B"/>
    <w:rsid w:val="0093517C"/>
    <w:rsid w:val="0093590C"/>
    <w:rsid w:val="00935DE9"/>
    <w:rsid w:val="00937260"/>
    <w:rsid w:val="009373DC"/>
    <w:rsid w:val="00937B52"/>
    <w:rsid w:val="00937DD4"/>
    <w:rsid w:val="00937EF1"/>
    <w:rsid w:val="009400EB"/>
    <w:rsid w:val="009401B0"/>
    <w:rsid w:val="009406CD"/>
    <w:rsid w:val="00940C4A"/>
    <w:rsid w:val="00940C7C"/>
    <w:rsid w:val="009413D1"/>
    <w:rsid w:val="00941496"/>
    <w:rsid w:val="0094160B"/>
    <w:rsid w:val="00941F06"/>
    <w:rsid w:val="00942115"/>
    <w:rsid w:val="00942235"/>
    <w:rsid w:val="009422B3"/>
    <w:rsid w:val="00942967"/>
    <w:rsid w:val="00943555"/>
    <w:rsid w:val="009448FC"/>
    <w:rsid w:val="00944C8E"/>
    <w:rsid w:val="00944E4E"/>
    <w:rsid w:val="00945AAE"/>
    <w:rsid w:val="00945B36"/>
    <w:rsid w:val="00946875"/>
    <w:rsid w:val="00947862"/>
    <w:rsid w:val="009478C0"/>
    <w:rsid w:val="00950113"/>
    <w:rsid w:val="00950758"/>
    <w:rsid w:val="00950B65"/>
    <w:rsid w:val="00951354"/>
    <w:rsid w:val="009517F8"/>
    <w:rsid w:val="00951A6B"/>
    <w:rsid w:val="00951AB2"/>
    <w:rsid w:val="00951B65"/>
    <w:rsid w:val="00951F79"/>
    <w:rsid w:val="00952173"/>
    <w:rsid w:val="00952308"/>
    <w:rsid w:val="00952621"/>
    <w:rsid w:val="0095297C"/>
    <w:rsid w:val="00953106"/>
    <w:rsid w:val="00954247"/>
    <w:rsid w:val="009546A9"/>
    <w:rsid w:val="00954A16"/>
    <w:rsid w:val="00954BBC"/>
    <w:rsid w:val="00954CA2"/>
    <w:rsid w:val="009555A3"/>
    <w:rsid w:val="009558CF"/>
    <w:rsid w:val="00955A66"/>
    <w:rsid w:val="009560DB"/>
    <w:rsid w:val="00956B92"/>
    <w:rsid w:val="00956C77"/>
    <w:rsid w:val="00956DEE"/>
    <w:rsid w:val="00956E69"/>
    <w:rsid w:val="00957077"/>
    <w:rsid w:val="009571DD"/>
    <w:rsid w:val="0095738B"/>
    <w:rsid w:val="0095744A"/>
    <w:rsid w:val="00957496"/>
    <w:rsid w:val="00957B81"/>
    <w:rsid w:val="00957FB9"/>
    <w:rsid w:val="0096026A"/>
    <w:rsid w:val="009602A7"/>
    <w:rsid w:val="00960945"/>
    <w:rsid w:val="0096095F"/>
    <w:rsid w:val="0096096C"/>
    <w:rsid w:val="009609B9"/>
    <w:rsid w:val="00960CDC"/>
    <w:rsid w:val="00960D4A"/>
    <w:rsid w:val="009615A6"/>
    <w:rsid w:val="00961D9A"/>
    <w:rsid w:val="00961FB0"/>
    <w:rsid w:val="009622AE"/>
    <w:rsid w:val="009622F4"/>
    <w:rsid w:val="009641DB"/>
    <w:rsid w:val="009645CB"/>
    <w:rsid w:val="00964819"/>
    <w:rsid w:val="0096488C"/>
    <w:rsid w:val="00964AE7"/>
    <w:rsid w:val="00964B28"/>
    <w:rsid w:val="00964BD8"/>
    <w:rsid w:val="00965051"/>
    <w:rsid w:val="00966033"/>
    <w:rsid w:val="009662E3"/>
    <w:rsid w:val="009662E8"/>
    <w:rsid w:val="009668F0"/>
    <w:rsid w:val="00967217"/>
    <w:rsid w:val="00967C2F"/>
    <w:rsid w:val="00967F06"/>
    <w:rsid w:val="00967FBE"/>
    <w:rsid w:val="009702F4"/>
    <w:rsid w:val="00970E5A"/>
    <w:rsid w:val="00970E94"/>
    <w:rsid w:val="00970EC4"/>
    <w:rsid w:val="00970EFF"/>
    <w:rsid w:val="009713B6"/>
    <w:rsid w:val="00971571"/>
    <w:rsid w:val="00971978"/>
    <w:rsid w:val="00971C9F"/>
    <w:rsid w:val="009722D0"/>
    <w:rsid w:val="00972D4D"/>
    <w:rsid w:val="00973CFB"/>
    <w:rsid w:val="00974AB5"/>
    <w:rsid w:val="00974C32"/>
    <w:rsid w:val="00974C59"/>
    <w:rsid w:val="009755E5"/>
    <w:rsid w:val="009757BD"/>
    <w:rsid w:val="00975887"/>
    <w:rsid w:val="00975A0A"/>
    <w:rsid w:val="00975D9A"/>
    <w:rsid w:val="00975EF4"/>
    <w:rsid w:val="009762B1"/>
    <w:rsid w:val="009762E1"/>
    <w:rsid w:val="00976451"/>
    <w:rsid w:val="0097657C"/>
    <w:rsid w:val="00976B62"/>
    <w:rsid w:val="00976C18"/>
    <w:rsid w:val="009770C4"/>
    <w:rsid w:val="00977508"/>
    <w:rsid w:val="00977940"/>
    <w:rsid w:val="00977B43"/>
    <w:rsid w:val="00980A69"/>
    <w:rsid w:val="00980C87"/>
    <w:rsid w:val="009812B7"/>
    <w:rsid w:val="00981EA3"/>
    <w:rsid w:val="009822A6"/>
    <w:rsid w:val="009823CA"/>
    <w:rsid w:val="00983390"/>
    <w:rsid w:val="009834E8"/>
    <w:rsid w:val="0098456D"/>
    <w:rsid w:val="0098460A"/>
    <w:rsid w:val="00984C0B"/>
    <w:rsid w:val="00984C16"/>
    <w:rsid w:val="00984D32"/>
    <w:rsid w:val="009850B5"/>
    <w:rsid w:val="0098565F"/>
    <w:rsid w:val="00986586"/>
    <w:rsid w:val="009865B2"/>
    <w:rsid w:val="0098706D"/>
    <w:rsid w:val="0098754D"/>
    <w:rsid w:val="00987D68"/>
    <w:rsid w:val="00987D7E"/>
    <w:rsid w:val="0099011E"/>
    <w:rsid w:val="0099077C"/>
    <w:rsid w:val="0099083B"/>
    <w:rsid w:val="00990C41"/>
    <w:rsid w:val="00990C46"/>
    <w:rsid w:val="009910C5"/>
    <w:rsid w:val="0099121D"/>
    <w:rsid w:val="0099140B"/>
    <w:rsid w:val="00991948"/>
    <w:rsid w:val="00991A4E"/>
    <w:rsid w:val="00991DAE"/>
    <w:rsid w:val="009922A6"/>
    <w:rsid w:val="00992AF7"/>
    <w:rsid w:val="00992EEF"/>
    <w:rsid w:val="009935FB"/>
    <w:rsid w:val="0099366D"/>
    <w:rsid w:val="00993AF1"/>
    <w:rsid w:val="00994735"/>
    <w:rsid w:val="00995279"/>
    <w:rsid w:val="00995D45"/>
    <w:rsid w:val="00995D54"/>
    <w:rsid w:val="0099649B"/>
    <w:rsid w:val="009965F8"/>
    <w:rsid w:val="009968F2"/>
    <w:rsid w:val="00996BD8"/>
    <w:rsid w:val="00996CE1"/>
    <w:rsid w:val="0099742F"/>
    <w:rsid w:val="009A1182"/>
    <w:rsid w:val="009A1481"/>
    <w:rsid w:val="009A148B"/>
    <w:rsid w:val="009A14BF"/>
    <w:rsid w:val="009A1F00"/>
    <w:rsid w:val="009A1FF9"/>
    <w:rsid w:val="009A21CA"/>
    <w:rsid w:val="009A26F3"/>
    <w:rsid w:val="009A2B9E"/>
    <w:rsid w:val="009A2D95"/>
    <w:rsid w:val="009A2F13"/>
    <w:rsid w:val="009A310B"/>
    <w:rsid w:val="009A37AF"/>
    <w:rsid w:val="009A3E0E"/>
    <w:rsid w:val="009A43B4"/>
    <w:rsid w:val="009A43C3"/>
    <w:rsid w:val="009A4467"/>
    <w:rsid w:val="009A49BC"/>
    <w:rsid w:val="009A5458"/>
    <w:rsid w:val="009A55C0"/>
    <w:rsid w:val="009A5A3F"/>
    <w:rsid w:val="009A5A40"/>
    <w:rsid w:val="009A5BB4"/>
    <w:rsid w:val="009A61D3"/>
    <w:rsid w:val="009A6629"/>
    <w:rsid w:val="009A6D01"/>
    <w:rsid w:val="009A758C"/>
    <w:rsid w:val="009A773B"/>
    <w:rsid w:val="009A7BD9"/>
    <w:rsid w:val="009A7DFE"/>
    <w:rsid w:val="009B1001"/>
    <w:rsid w:val="009B10BB"/>
    <w:rsid w:val="009B1781"/>
    <w:rsid w:val="009B3108"/>
    <w:rsid w:val="009B34AB"/>
    <w:rsid w:val="009B3B40"/>
    <w:rsid w:val="009B3C5D"/>
    <w:rsid w:val="009B4C6E"/>
    <w:rsid w:val="009B588D"/>
    <w:rsid w:val="009B5BF2"/>
    <w:rsid w:val="009B6887"/>
    <w:rsid w:val="009B712E"/>
    <w:rsid w:val="009B7700"/>
    <w:rsid w:val="009B7A5E"/>
    <w:rsid w:val="009C062F"/>
    <w:rsid w:val="009C0D56"/>
    <w:rsid w:val="009C1766"/>
    <w:rsid w:val="009C2280"/>
    <w:rsid w:val="009C3201"/>
    <w:rsid w:val="009C371F"/>
    <w:rsid w:val="009C3889"/>
    <w:rsid w:val="009C3E40"/>
    <w:rsid w:val="009C4005"/>
    <w:rsid w:val="009C4859"/>
    <w:rsid w:val="009C5977"/>
    <w:rsid w:val="009C6795"/>
    <w:rsid w:val="009C68AA"/>
    <w:rsid w:val="009C68E2"/>
    <w:rsid w:val="009C6D74"/>
    <w:rsid w:val="009C6D7D"/>
    <w:rsid w:val="009C6F3A"/>
    <w:rsid w:val="009C76DF"/>
    <w:rsid w:val="009C786D"/>
    <w:rsid w:val="009C7B08"/>
    <w:rsid w:val="009D1295"/>
    <w:rsid w:val="009D1709"/>
    <w:rsid w:val="009D1ED2"/>
    <w:rsid w:val="009D2500"/>
    <w:rsid w:val="009D2F92"/>
    <w:rsid w:val="009D40B8"/>
    <w:rsid w:val="009D4128"/>
    <w:rsid w:val="009D4567"/>
    <w:rsid w:val="009D4A0F"/>
    <w:rsid w:val="009D5211"/>
    <w:rsid w:val="009D5244"/>
    <w:rsid w:val="009D56DD"/>
    <w:rsid w:val="009D57DB"/>
    <w:rsid w:val="009D5CB5"/>
    <w:rsid w:val="009D695F"/>
    <w:rsid w:val="009D75D5"/>
    <w:rsid w:val="009E02B0"/>
    <w:rsid w:val="009E02F1"/>
    <w:rsid w:val="009E075C"/>
    <w:rsid w:val="009E0D15"/>
    <w:rsid w:val="009E0DC5"/>
    <w:rsid w:val="009E1746"/>
    <w:rsid w:val="009E18C0"/>
    <w:rsid w:val="009E19F4"/>
    <w:rsid w:val="009E1BE0"/>
    <w:rsid w:val="009E1F1E"/>
    <w:rsid w:val="009E2190"/>
    <w:rsid w:val="009E268E"/>
    <w:rsid w:val="009E2AE1"/>
    <w:rsid w:val="009E2D1B"/>
    <w:rsid w:val="009E35DA"/>
    <w:rsid w:val="009E483A"/>
    <w:rsid w:val="009E48BC"/>
    <w:rsid w:val="009E4CBD"/>
    <w:rsid w:val="009E5B24"/>
    <w:rsid w:val="009E616F"/>
    <w:rsid w:val="009E638F"/>
    <w:rsid w:val="009E69D0"/>
    <w:rsid w:val="009E6C0B"/>
    <w:rsid w:val="009E6EA8"/>
    <w:rsid w:val="009E704D"/>
    <w:rsid w:val="009E781D"/>
    <w:rsid w:val="009E7A32"/>
    <w:rsid w:val="009E7F0D"/>
    <w:rsid w:val="009F015C"/>
    <w:rsid w:val="009F12EC"/>
    <w:rsid w:val="009F17DF"/>
    <w:rsid w:val="009F2072"/>
    <w:rsid w:val="009F2131"/>
    <w:rsid w:val="009F2159"/>
    <w:rsid w:val="009F27FD"/>
    <w:rsid w:val="009F2970"/>
    <w:rsid w:val="009F2B95"/>
    <w:rsid w:val="009F2ECB"/>
    <w:rsid w:val="009F307B"/>
    <w:rsid w:val="009F4056"/>
    <w:rsid w:val="009F4272"/>
    <w:rsid w:val="009F4486"/>
    <w:rsid w:val="009F46B4"/>
    <w:rsid w:val="009F4A54"/>
    <w:rsid w:val="009F4B4C"/>
    <w:rsid w:val="009F4BEC"/>
    <w:rsid w:val="009F56A6"/>
    <w:rsid w:val="009F5E89"/>
    <w:rsid w:val="009F6252"/>
    <w:rsid w:val="009F6DB4"/>
    <w:rsid w:val="009F7D01"/>
    <w:rsid w:val="009F7F4A"/>
    <w:rsid w:val="00A00211"/>
    <w:rsid w:val="00A002D8"/>
    <w:rsid w:val="00A00DD6"/>
    <w:rsid w:val="00A013DA"/>
    <w:rsid w:val="00A0150D"/>
    <w:rsid w:val="00A0177F"/>
    <w:rsid w:val="00A01887"/>
    <w:rsid w:val="00A01D09"/>
    <w:rsid w:val="00A01D29"/>
    <w:rsid w:val="00A02562"/>
    <w:rsid w:val="00A0298E"/>
    <w:rsid w:val="00A02A24"/>
    <w:rsid w:val="00A02E51"/>
    <w:rsid w:val="00A033FC"/>
    <w:rsid w:val="00A0398D"/>
    <w:rsid w:val="00A040D1"/>
    <w:rsid w:val="00A0472B"/>
    <w:rsid w:val="00A04A63"/>
    <w:rsid w:val="00A04B81"/>
    <w:rsid w:val="00A04FC5"/>
    <w:rsid w:val="00A0606C"/>
    <w:rsid w:val="00A06140"/>
    <w:rsid w:val="00A06320"/>
    <w:rsid w:val="00A063D8"/>
    <w:rsid w:val="00A0670E"/>
    <w:rsid w:val="00A06884"/>
    <w:rsid w:val="00A06B17"/>
    <w:rsid w:val="00A06FBB"/>
    <w:rsid w:val="00A0708D"/>
    <w:rsid w:val="00A07296"/>
    <w:rsid w:val="00A07400"/>
    <w:rsid w:val="00A077CE"/>
    <w:rsid w:val="00A07B06"/>
    <w:rsid w:val="00A07DE2"/>
    <w:rsid w:val="00A07F3C"/>
    <w:rsid w:val="00A10102"/>
    <w:rsid w:val="00A107F2"/>
    <w:rsid w:val="00A10C1B"/>
    <w:rsid w:val="00A10E56"/>
    <w:rsid w:val="00A11315"/>
    <w:rsid w:val="00A11EBF"/>
    <w:rsid w:val="00A12E40"/>
    <w:rsid w:val="00A12F4F"/>
    <w:rsid w:val="00A1328A"/>
    <w:rsid w:val="00A14485"/>
    <w:rsid w:val="00A148AB"/>
    <w:rsid w:val="00A149B5"/>
    <w:rsid w:val="00A1517D"/>
    <w:rsid w:val="00A1536B"/>
    <w:rsid w:val="00A1589D"/>
    <w:rsid w:val="00A1641F"/>
    <w:rsid w:val="00A172B8"/>
    <w:rsid w:val="00A175D2"/>
    <w:rsid w:val="00A179EE"/>
    <w:rsid w:val="00A17CD8"/>
    <w:rsid w:val="00A2045D"/>
    <w:rsid w:val="00A206C9"/>
    <w:rsid w:val="00A2091A"/>
    <w:rsid w:val="00A214B2"/>
    <w:rsid w:val="00A215B6"/>
    <w:rsid w:val="00A21652"/>
    <w:rsid w:val="00A21700"/>
    <w:rsid w:val="00A21C76"/>
    <w:rsid w:val="00A21F56"/>
    <w:rsid w:val="00A22349"/>
    <w:rsid w:val="00A22468"/>
    <w:rsid w:val="00A229C3"/>
    <w:rsid w:val="00A22E55"/>
    <w:rsid w:val="00A23758"/>
    <w:rsid w:val="00A25159"/>
    <w:rsid w:val="00A257F3"/>
    <w:rsid w:val="00A25E85"/>
    <w:rsid w:val="00A25FD7"/>
    <w:rsid w:val="00A26022"/>
    <w:rsid w:val="00A263A5"/>
    <w:rsid w:val="00A2675A"/>
    <w:rsid w:val="00A26905"/>
    <w:rsid w:val="00A26A1B"/>
    <w:rsid w:val="00A26CAA"/>
    <w:rsid w:val="00A274B6"/>
    <w:rsid w:val="00A27C9D"/>
    <w:rsid w:val="00A30267"/>
    <w:rsid w:val="00A3077D"/>
    <w:rsid w:val="00A30B74"/>
    <w:rsid w:val="00A30D13"/>
    <w:rsid w:val="00A30EBF"/>
    <w:rsid w:val="00A30ECF"/>
    <w:rsid w:val="00A31B8B"/>
    <w:rsid w:val="00A3220F"/>
    <w:rsid w:val="00A322F7"/>
    <w:rsid w:val="00A329CB"/>
    <w:rsid w:val="00A33522"/>
    <w:rsid w:val="00A336F3"/>
    <w:rsid w:val="00A34197"/>
    <w:rsid w:val="00A34376"/>
    <w:rsid w:val="00A349A9"/>
    <w:rsid w:val="00A359BE"/>
    <w:rsid w:val="00A35BB2"/>
    <w:rsid w:val="00A35BD4"/>
    <w:rsid w:val="00A35D21"/>
    <w:rsid w:val="00A3604D"/>
    <w:rsid w:val="00A362B9"/>
    <w:rsid w:val="00A363CC"/>
    <w:rsid w:val="00A36623"/>
    <w:rsid w:val="00A36DE6"/>
    <w:rsid w:val="00A375B2"/>
    <w:rsid w:val="00A37936"/>
    <w:rsid w:val="00A4030E"/>
    <w:rsid w:val="00A40529"/>
    <w:rsid w:val="00A4064F"/>
    <w:rsid w:val="00A4183C"/>
    <w:rsid w:val="00A41BC8"/>
    <w:rsid w:val="00A41CB4"/>
    <w:rsid w:val="00A4284D"/>
    <w:rsid w:val="00A42A21"/>
    <w:rsid w:val="00A42BF1"/>
    <w:rsid w:val="00A42C5B"/>
    <w:rsid w:val="00A431C7"/>
    <w:rsid w:val="00A43747"/>
    <w:rsid w:val="00A43AFF"/>
    <w:rsid w:val="00A43EE5"/>
    <w:rsid w:val="00A44B8E"/>
    <w:rsid w:val="00A44BF3"/>
    <w:rsid w:val="00A453B7"/>
    <w:rsid w:val="00A45449"/>
    <w:rsid w:val="00A4570B"/>
    <w:rsid w:val="00A457ED"/>
    <w:rsid w:val="00A45B4A"/>
    <w:rsid w:val="00A45D43"/>
    <w:rsid w:val="00A46A04"/>
    <w:rsid w:val="00A4723A"/>
    <w:rsid w:val="00A4741B"/>
    <w:rsid w:val="00A478EE"/>
    <w:rsid w:val="00A47A27"/>
    <w:rsid w:val="00A47C95"/>
    <w:rsid w:val="00A508F8"/>
    <w:rsid w:val="00A50EDF"/>
    <w:rsid w:val="00A51530"/>
    <w:rsid w:val="00A51783"/>
    <w:rsid w:val="00A51AD9"/>
    <w:rsid w:val="00A523D8"/>
    <w:rsid w:val="00A5249C"/>
    <w:rsid w:val="00A52759"/>
    <w:rsid w:val="00A52F39"/>
    <w:rsid w:val="00A54A4E"/>
    <w:rsid w:val="00A55341"/>
    <w:rsid w:val="00A55410"/>
    <w:rsid w:val="00A556BC"/>
    <w:rsid w:val="00A55C87"/>
    <w:rsid w:val="00A5698C"/>
    <w:rsid w:val="00A571D9"/>
    <w:rsid w:val="00A57553"/>
    <w:rsid w:val="00A60462"/>
    <w:rsid w:val="00A6046E"/>
    <w:rsid w:val="00A60A68"/>
    <w:rsid w:val="00A60D25"/>
    <w:rsid w:val="00A60F38"/>
    <w:rsid w:val="00A610AC"/>
    <w:rsid w:val="00A613AA"/>
    <w:rsid w:val="00A614D6"/>
    <w:rsid w:val="00A61A39"/>
    <w:rsid w:val="00A61F3F"/>
    <w:rsid w:val="00A62DCA"/>
    <w:rsid w:val="00A6379C"/>
    <w:rsid w:val="00A6489B"/>
    <w:rsid w:val="00A64ACA"/>
    <w:rsid w:val="00A64C45"/>
    <w:rsid w:val="00A66114"/>
    <w:rsid w:val="00A66C02"/>
    <w:rsid w:val="00A66E36"/>
    <w:rsid w:val="00A67921"/>
    <w:rsid w:val="00A67A29"/>
    <w:rsid w:val="00A67EB8"/>
    <w:rsid w:val="00A70939"/>
    <w:rsid w:val="00A70ABF"/>
    <w:rsid w:val="00A70C57"/>
    <w:rsid w:val="00A711E1"/>
    <w:rsid w:val="00A7146E"/>
    <w:rsid w:val="00A7197C"/>
    <w:rsid w:val="00A71AF1"/>
    <w:rsid w:val="00A726C3"/>
    <w:rsid w:val="00A727C6"/>
    <w:rsid w:val="00A73248"/>
    <w:rsid w:val="00A73419"/>
    <w:rsid w:val="00A736D9"/>
    <w:rsid w:val="00A73CAB"/>
    <w:rsid w:val="00A73EA6"/>
    <w:rsid w:val="00A745F2"/>
    <w:rsid w:val="00A7485D"/>
    <w:rsid w:val="00A74889"/>
    <w:rsid w:val="00A74AB9"/>
    <w:rsid w:val="00A7586C"/>
    <w:rsid w:val="00A75921"/>
    <w:rsid w:val="00A75D03"/>
    <w:rsid w:val="00A75DF6"/>
    <w:rsid w:val="00A7641D"/>
    <w:rsid w:val="00A76A35"/>
    <w:rsid w:val="00A76EAF"/>
    <w:rsid w:val="00A770E5"/>
    <w:rsid w:val="00A77222"/>
    <w:rsid w:val="00A77646"/>
    <w:rsid w:val="00A7793A"/>
    <w:rsid w:val="00A800B6"/>
    <w:rsid w:val="00A804CD"/>
    <w:rsid w:val="00A804E8"/>
    <w:rsid w:val="00A80B73"/>
    <w:rsid w:val="00A80CF5"/>
    <w:rsid w:val="00A817E1"/>
    <w:rsid w:val="00A82EF2"/>
    <w:rsid w:val="00A830E4"/>
    <w:rsid w:val="00A830EF"/>
    <w:rsid w:val="00A83129"/>
    <w:rsid w:val="00A83302"/>
    <w:rsid w:val="00A8333C"/>
    <w:rsid w:val="00A837F6"/>
    <w:rsid w:val="00A83953"/>
    <w:rsid w:val="00A8396B"/>
    <w:rsid w:val="00A8397A"/>
    <w:rsid w:val="00A84BBD"/>
    <w:rsid w:val="00A84C91"/>
    <w:rsid w:val="00A85086"/>
    <w:rsid w:val="00A86062"/>
    <w:rsid w:val="00A86819"/>
    <w:rsid w:val="00A8683B"/>
    <w:rsid w:val="00A86CAB"/>
    <w:rsid w:val="00A86CAE"/>
    <w:rsid w:val="00A87395"/>
    <w:rsid w:val="00A874E1"/>
    <w:rsid w:val="00A876FD"/>
    <w:rsid w:val="00A8780C"/>
    <w:rsid w:val="00A879CF"/>
    <w:rsid w:val="00A87A41"/>
    <w:rsid w:val="00A90555"/>
    <w:rsid w:val="00A90718"/>
    <w:rsid w:val="00A90E11"/>
    <w:rsid w:val="00A923EA"/>
    <w:rsid w:val="00A924DB"/>
    <w:rsid w:val="00A93810"/>
    <w:rsid w:val="00A93A64"/>
    <w:rsid w:val="00A93D24"/>
    <w:rsid w:val="00A94A12"/>
    <w:rsid w:val="00A94D4C"/>
    <w:rsid w:val="00A954EF"/>
    <w:rsid w:val="00A95FAA"/>
    <w:rsid w:val="00A962A0"/>
    <w:rsid w:val="00A962EA"/>
    <w:rsid w:val="00A96563"/>
    <w:rsid w:val="00A971E8"/>
    <w:rsid w:val="00A97311"/>
    <w:rsid w:val="00A97470"/>
    <w:rsid w:val="00A975BB"/>
    <w:rsid w:val="00A975E3"/>
    <w:rsid w:val="00A977FA"/>
    <w:rsid w:val="00A97BC0"/>
    <w:rsid w:val="00A97F1A"/>
    <w:rsid w:val="00AA0121"/>
    <w:rsid w:val="00AA025E"/>
    <w:rsid w:val="00AA1B5E"/>
    <w:rsid w:val="00AA1C2F"/>
    <w:rsid w:val="00AA3045"/>
    <w:rsid w:val="00AA3049"/>
    <w:rsid w:val="00AA3634"/>
    <w:rsid w:val="00AA3828"/>
    <w:rsid w:val="00AA3C87"/>
    <w:rsid w:val="00AA416D"/>
    <w:rsid w:val="00AA441C"/>
    <w:rsid w:val="00AA45C8"/>
    <w:rsid w:val="00AA4C2D"/>
    <w:rsid w:val="00AA4C97"/>
    <w:rsid w:val="00AA4CC7"/>
    <w:rsid w:val="00AA5237"/>
    <w:rsid w:val="00AA5817"/>
    <w:rsid w:val="00AA5A9C"/>
    <w:rsid w:val="00AA5B8A"/>
    <w:rsid w:val="00AA5BCA"/>
    <w:rsid w:val="00AA5E8E"/>
    <w:rsid w:val="00AA633A"/>
    <w:rsid w:val="00AA6FA9"/>
    <w:rsid w:val="00AA6FBF"/>
    <w:rsid w:val="00AA7164"/>
    <w:rsid w:val="00AA74CC"/>
    <w:rsid w:val="00AA7DB9"/>
    <w:rsid w:val="00AA7ECD"/>
    <w:rsid w:val="00AB038D"/>
    <w:rsid w:val="00AB0499"/>
    <w:rsid w:val="00AB1103"/>
    <w:rsid w:val="00AB1CFE"/>
    <w:rsid w:val="00AB1D81"/>
    <w:rsid w:val="00AB1E07"/>
    <w:rsid w:val="00AB2374"/>
    <w:rsid w:val="00AB268B"/>
    <w:rsid w:val="00AB2713"/>
    <w:rsid w:val="00AB274D"/>
    <w:rsid w:val="00AB2A59"/>
    <w:rsid w:val="00AB320C"/>
    <w:rsid w:val="00AB32AF"/>
    <w:rsid w:val="00AB33FB"/>
    <w:rsid w:val="00AB354F"/>
    <w:rsid w:val="00AB3C85"/>
    <w:rsid w:val="00AB3EBA"/>
    <w:rsid w:val="00AB4AC8"/>
    <w:rsid w:val="00AB4E98"/>
    <w:rsid w:val="00AB525B"/>
    <w:rsid w:val="00AB5621"/>
    <w:rsid w:val="00AB5A7F"/>
    <w:rsid w:val="00AB6104"/>
    <w:rsid w:val="00AB686E"/>
    <w:rsid w:val="00AB6C4A"/>
    <w:rsid w:val="00AB6CA7"/>
    <w:rsid w:val="00AB7214"/>
    <w:rsid w:val="00AB732B"/>
    <w:rsid w:val="00AC01F0"/>
    <w:rsid w:val="00AC0403"/>
    <w:rsid w:val="00AC0419"/>
    <w:rsid w:val="00AC0450"/>
    <w:rsid w:val="00AC064D"/>
    <w:rsid w:val="00AC18D9"/>
    <w:rsid w:val="00AC26E2"/>
    <w:rsid w:val="00AC2A6A"/>
    <w:rsid w:val="00AC2D78"/>
    <w:rsid w:val="00AC2E63"/>
    <w:rsid w:val="00AC374E"/>
    <w:rsid w:val="00AC3923"/>
    <w:rsid w:val="00AC3AF8"/>
    <w:rsid w:val="00AC47EE"/>
    <w:rsid w:val="00AC4C42"/>
    <w:rsid w:val="00AC51FA"/>
    <w:rsid w:val="00AC539A"/>
    <w:rsid w:val="00AC5771"/>
    <w:rsid w:val="00AC5950"/>
    <w:rsid w:val="00AC6F9E"/>
    <w:rsid w:val="00AC72D8"/>
    <w:rsid w:val="00AC776C"/>
    <w:rsid w:val="00AC7927"/>
    <w:rsid w:val="00AC7BBF"/>
    <w:rsid w:val="00AD01E4"/>
    <w:rsid w:val="00AD0668"/>
    <w:rsid w:val="00AD0858"/>
    <w:rsid w:val="00AD152D"/>
    <w:rsid w:val="00AD1A54"/>
    <w:rsid w:val="00AD1CC7"/>
    <w:rsid w:val="00AD1DC3"/>
    <w:rsid w:val="00AD2912"/>
    <w:rsid w:val="00AD2913"/>
    <w:rsid w:val="00AD2EE9"/>
    <w:rsid w:val="00AD2F34"/>
    <w:rsid w:val="00AD41F9"/>
    <w:rsid w:val="00AD43DB"/>
    <w:rsid w:val="00AD4A07"/>
    <w:rsid w:val="00AD4F37"/>
    <w:rsid w:val="00AD6574"/>
    <w:rsid w:val="00AD7053"/>
    <w:rsid w:val="00AD7419"/>
    <w:rsid w:val="00AE0130"/>
    <w:rsid w:val="00AE1599"/>
    <w:rsid w:val="00AE173F"/>
    <w:rsid w:val="00AE180C"/>
    <w:rsid w:val="00AE185F"/>
    <w:rsid w:val="00AE1906"/>
    <w:rsid w:val="00AE1B8D"/>
    <w:rsid w:val="00AE1BAE"/>
    <w:rsid w:val="00AE21A3"/>
    <w:rsid w:val="00AE23DC"/>
    <w:rsid w:val="00AE2715"/>
    <w:rsid w:val="00AE282D"/>
    <w:rsid w:val="00AE2890"/>
    <w:rsid w:val="00AE2A0C"/>
    <w:rsid w:val="00AE36F1"/>
    <w:rsid w:val="00AE3CB1"/>
    <w:rsid w:val="00AE3D07"/>
    <w:rsid w:val="00AE43AB"/>
    <w:rsid w:val="00AE465C"/>
    <w:rsid w:val="00AE4B99"/>
    <w:rsid w:val="00AE4C32"/>
    <w:rsid w:val="00AE4C8D"/>
    <w:rsid w:val="00AE4DF8"/>
    <w:rsid w:val="00AE5532"/>
    <w:rsid w:val="00AE55D2"/>
    <w:rsid w:val="00AE59C4"/>
    <w:rsid w:val="00AE65C3"/>
    <w:rsid w:val="00AE6C27"/>
    <w:rsid w:val="00AE6CF6"/>
    <w:rsid w:val="00AE7152"/>
    <w:rsid w:val="00AE7340"/>
    <w:rsid w:val="00AE74CC"/>
    <w:rsid w:val="00AE799A"/>
    <w:rsid w:val="00AF00D3"/>
    <w:rsid w:val="00AF0A18"/>
    <w:rsid w:val="00AF0FA2"/>
    <w:rsid w:val="00AF1032"/>
    <w:rsid w:val="00AF1BBD"/>
    <w:rsid w:val="00AF2377"/>
    <w:rsid w:val="00AF2483"/>
    <w:rsid w:val="00AF2B60"/>
    <w:rsid w:val="00AF2E28"/>
    <w:rsid w:val="00AF3051"/>
    <w:rsid w:val="00AF3704"/>
    <w:rsid w:val="00AF4B32"/>
    <w:rsid w:val="00AF51C9"/>
    <w:rsid w:val="00AF555D"/>
    <w:rsid w:val="00AF5789"/>
    <w:rsid w:val="00AF5855"/>
    <w:rsid w:val="00AF5AA0"/>
    <w:rsid w:val="00AF6018"/>
    <w:rsid w:val="00AF648D"/>
    <w:rsid w:val="00AF695F"/>
    <w:rsid w:val="00AF6CAA"/>
    <w:rsid w:val="00AF6FF9"/>
    <w:rsid w:val="00AF73E1"/>
    <w:rsid w:val="00AF7DA6"/>
    <w:rsid w:val="00B00EF7"/>
    <w:rsid w:val="00B016D5"/>
    <w:rsid w:val="00B023EA"/>
    <w:rsid w:val="00B0281B"/>
    <w:rsid w:val="00B02B05"/>
    <w:rsid w:val="00B03FDA"/>
    <w:rsid w:val="00B041F5"/>
    <w:rsid w:val="00B04704"/>
    <w:rsid w:val="00B051A9"/>
    <w:rsid w:val="00B052CA"/>
    <w:rsid w:val="00B05C7B"/>
    <w:rsid w:val="00B06DAD"/>
    <w:rsid w:val="00B07361"/>
    <w:rsid w:val="00B0745C"/>
    <w:rsid w:val="00B079E7"/>
    <w:rsid w:val="00B07A8A"/>
    <w:rsid w:val="00B10207"/>
    <w:rsid w:val="00B1060C"/>
    <w:rsid w:val="00B10742"/>
    <w:rsid w:val="00B10800"/>
    <w:rsid w:val="00B11ADD"/>
    <w:rsid w:val="00B11BAF"/>
    <w:rsid w:val="00B11D54"/>
    <w:rsid w:val="00B11E32"/>
    <w:rsid w:val="00B120E7"/>
    <w:rsid w:val="00B12A6F"/>
    <w:rsid w:val="00B12F75"/>
    <w:rsid w:val="00B141E7"/>
    <w:rsid w:val="00B1425B"/>
    <w:rsid w:val="00B150DC"/>
    <w:rsid w:val="00B16257"/>
    <w:rsid w:val="00B17486"/>
    <w:rsid w:val="00B20851"/>
    <w:rsid w:val="00B20B0C"/>
    <w:rsid w:val="00B211A3"/>
    <w:rsid w:val="00B214E7"/>
    <w:rsid w:val="00B21693"/>
    <w:rsid w:val="00B219D6"/>
    <w:rsid w:val="00B21D81"/>
    <w:rsid w:val="00B22017"/>
    <w:rsid w:val="00B22027"/>
    <w:rsid w:val="00B2236D"/>
    <w:rsid w:val="00B2243C"/>
    <w:rsid w:val="00B22909"/>
    <w:rsid w:val="00B22CBC"/>
    <w:rsid w:val="00B2327C"/>
    <w:rsid w:val="00B23C46"/>
    <w:rsid w:val="00B248F2"/>
    <w:rsid w:val="00B2578D"/>
    <w:rsid w:val="00B266F6"/>
    <w:rsid w:val="00B26E42"/>
    <w:rsid w:val="00B27025"/>
    <w:rsid w:val="00B304FC"/>
    <w:rsid w:val="00B30925"/>
    <w:rsid w:val="00B30F6B"/>
    <w:rsid w:val="00B30FA8"/>
    <w:rsid w:val="00B31828"/>
    <w:rsid w:val="00B328D0"/>
    <w:rsid w:val="00B32928"/>
    <w:rsid w:val="00B32E52"/>
    <w:rsid w:val="00B3363E"/>
    <w:rsid w:val="00B344ED"/>
    <w:rsid w:val="00B3509A"/>
    <w:rsid w:val="00B350C0"/>
    <w:rsid w:val="00B351B4"/>
    <w:rsid w:val="00B352A8"/>
    <w:rsid w:val="00B3601A"/>
    <w:rsid w:val="00B3647F"/>
    <w:rsid w:val="00B37736"/>
    <w:rsid w:val="00B40834"/>
    <w:rsid w:val="00B40D20"/>
    <w:rsid w:val="00B40E8B"/>
    <w:rsid w:val="00B41112"/>
    <w:rsid w:val="00B412AE"/>
    <w:rsid w:val="00B416D2"/>
    <w:rsid w:val="00B417B2"/>
    <w:rsid w:val="00B41E3E"/>
    <w:rsid w:val="00B42555"/>
    <w:rsid w:val="00B428FE"/>
    <w:rsid w:val="00B430BF"/>
    <w:rsid w:val="00B43390"/>
    <w:rsid w:val="00B447B4"/>
    <w:rsid w:val="00B4496F"/>
    <w:rsid w:val="00B456DA"/>
    <w:rsid w:val="00B46A77"/>
    <w:rsid w:val="00B46BCA"/>
    <w:rsid w:val="00B47AF2"/>
    <w:rsid w:val="00B50A19"/>
    <w:rsid w:val="00B512DC"/>
    <w:rsid w:val="00B51816"/>
    <w:rsid w:val="00B519AD"/>
    <w:rsid w:val="00B51C0E"/>
    <w:rsid w:val="00B51CB4"/>
    <w:rsid w:val="00B51E45"/>
    <w:rsid w:val="00B52B27"/>
    <w:rsid w:val="00B530CC"/>
    <w:rsid w:val="00B5337D"/>
    <w:rsid w:val="00B53AE8"/>
    <w:rsid w:val="00B54B59"/>
    <w:rsid w:val="00B54D24"/>
    <w:rsid w:val="00B54D7F"/>
    <w:rsid w:val="00B550AB"/>
    <w:rsid w:val="00B55FD8"/>
    <w:rsid w:val="00B57174"/>
    <w:rsid w:val="00B5742B"/>
    <w:rsid w:val="00B57D44"/>
    <w:rsid w:val="00B6005B"/>
    <w:rsid w:val="00B60B99"/>
    <w:rsid w:val="00B61539"/>
    <w:rsid w:val="00B617B4"/>
    <w:rsid w:val="00B61B19"/>
    <w:rsid w:val="00B61D6D"/>
    <w:rsid w:val="00B621DA"/>
    <w:rsid w:val="00B6253F"/>
    <w:rsid w:val="00B63307"/>
    <w:rsid w:val="00B633FC"/>
    <w:rsid w:val="00B641D7"/>
    <w:rsid w:val="00B647E4"/>
    <w:rsid w:val="00B6486F"/>
    <w:rsid w:val="00B64F24"/>
    <w:rsid w:val="00B651F0"/>
    <w:rsid w:val="00B65321"/>
    <w:rsid w:val="00B65A2D"/>
    <w:rsid w:val="00B65B36"/>
    <w:rsid w:val="00B65C33"/>
    <w:rsid w:val="00B65D90"/>
    <w:rsid w:val="00B65E2B"/>
    <w:rsid w:val="00B663B7"/>
    <w:rsid w:val="00B666B6"/>
    <w:rsid w:val="00B667D1"/>
    <w:rsid w:val="00B66B8D"/>
    <w:rsid w:val="00B67AAB"/>
    <w:rsid w:val="00B67B1A"/>
    <w:rsid w:val="00B70020"/>
    <w:rsid w:val="00B7048B"/>
    <w:rsid w:val="00B70809"/>
    <w:rsid w:val="00B70BE2"/>
    <w:rsid w:val="00B70D36"/>
    <w:rsid w:val="00B71F10"/>
    <w:rsid w:val="00B72C2D"/>
    <w:rsid w:val="00B72DB5"/>
    <w:rsid w:val="00B7336A"/>
    <w:rsid w:val="00B735FA"/>
    <w:rsid w:val="00B7477F"/>
    <w:rsid w:val="00B747D9"/>
    <w:rsid w:val="00B74920"/>
    <w:rsid w:val="00B74F0E"/>
    <w:rsid w:val="00B75044"/>
    <w:rsid w:val="00B752A4"/>
    <w:rsid w:val="00B755A3"/>
    <w:rsid w:val="00B75A9C"/>
    <w:rsid w:val="00B75DC6"/>
    <w:rsid w:val="00B76218"/>
    <w:rsid w:val="00B76CE3"/>
    <w:rsid w:val="00B774AB"/>
    <w:rsid w:val="00B77B0F"/>
    <w:rsid w:val="00B803BE"/>
    <w:rsid w:val="00B80C8E"/>
    <w:rsid w:val="00B8141D"/>
    <w:rsid w:val="00B8190A"/>
    <w:rsid w:val="00B8217F"/>
    <w:rsid w:val="00B822F5"/>
    <w:rsid w:val="00B83932"/>
    <w:rsid w:val="00B83B02"/>
    <w:rsid w:val="00B84372"/>
    <w:rsid w:val="00B84C19"/>
    <w:rsid w:val="00B84E12"/>
    <w:rsid w:val="00B84F62"/>
    <w:rsid w:val="00B85063"/>
    <w:rsid w:val="00B853F1"/>
    <w:rsid w:val="00B85A3C"/>
    <w:rsid w:val="00B85C65"/>
    <w:rsid w:val="00B85F8C"/>
    <w:rsid w:val="00B86671"/>
    <w:rsid w:val="00B8668B"/>
    <w:rsid w:val="00B86A19"/>
    <w:rsid w:val="00B86D6F"/>
    <w:rsid w:val="00B871D6"/>
    <w:rsid w:val="00B875B7"/>
    <w:rsid w:val="00B87806"/>
    <w:rsid w:val="00B87EC9"/>
    <w:rsid w:val="00B90D25"/>
    <w:rsid w:val="00B90FF3"/>
    <w:rsid w:val="00B91A88"/>
    <w:rsid w:val="00B91C46"/>
    <w:rsid w:val="00B9245F"/>
    <w:rsid w:val="00B929F5"/>
    <w:rsid w:val="00B92B3E"/>
    <w:rsid w:val="00B92FC5"/>
    <w:rsid w:val="00B933F1"/>
    <w:rsid w:val="00B945D3"/>
    <w:rsid w:val="00B94E24"/>
    <w:rsid w:val="00B95156"/>
    <w:rsid w:val="00B953BC"/>
    <w:rsid w:val="00B95CD1"/>
    <w:rsid w:val="00B96556"/>
    <w:rsid w:val="00B9662A"/>
    <w:rsid w:val="00B96699"/>
    <w:rsid w:val="00B966C2"/>
    <w:rsid w:val="00B966EE"/>
    <w:rsid w:val="00B967DA"/>
    <w:rsid w:val="00B96CF8"/>
    <w:rsid w:val="00B96D85"/>
    <w:rsid w:val="00B9778C"/>
    <w:rsid w:val="00B97BAE"/>
    <w:rsid w:val="00BA0314"/>
    <w:rsid w:val="00BA0B75"/>
    <w:rsid w:val="00BA0B86"/>
    <w:rsid w:val="00BA1242"/>
    <w:rsid w:val="00BA1C55"/>
    <w:rsid w:val="00BA1DBB"/>
    <w:rsid w:val="00BA200C"/>
    <w:rsid w:val="00BA3422"/>
    <w:rsid w:val="00BA3BEF"/>
    <w:rsid w:val="00BA4414"/>
    <w:rsid w:val="00BA4922"/>
    <w:rsid w:val="00BA4BAD"/>
    <w:rsid w:val="00BA567A"/>
    <w:rsid w:val="00BA57EA"/>
    <w:rsid w:val="00BA5F97"/>
    <w:rsid w:val="00BA6475"/>
    <w:rsid w:val="00BA683C"/>
    <w:rsid w:val="00BA6910"/>
    <w:rsid w:val="00BA7079"/>
    <w:rsid w:val="00BA7217"/>
    <w:rsid w:val="00BA73DD"/>
    <w:rsid w:val="00BA7485"/>
    <w:rsid w:val="00BA76E8"/>
    <w:rsid w:val="00BA7A50"/>
    <w:rsid w:val="00BA7B40"/>
    <w:rsid w:val="00BA7CBA"/>
    <w:rsid w:val="00BB0A25"/>
    <w:rsid w:val="00BB111E"/>
    <w:rsid w:val="00BB1DCD"/>
    <w:rsid w:val="00BB2177"/>
    <w:rsid w:val="00BB2465"/>
    <w:rsid w:val="00BB2EDF"/>
    <w:rsid w:val="00BB34D0"/>
    <w:rsid w:val="00BB4381"/>
    <w:rsid w:val="00BB5480"/>
    <w:rsid w:val="00BB5B5E"/>
    <w:rsid w:val="00BB61EB"/>
    <w:rsid w:val="00BB64C2"/>
    <w:rsid w:val="00BB6A25"/>
    <w:rsid w:val="00BB6AF7"/>
    <w:rsid w:val="00BB6DA5"/>
    <w:rsid w:val="00BB707E"/>
    <w:rsid w:val="00BB76F8"/>
    <w:rsid w:val="00BB7864"/>
    <w:rsid w:val="00BB7AF0"/>
    <w:rsid w:val="00BB7D65"/>
    <w:rsid w:val="00BC0009"/>
    <w:rsid w:val="00BC0260"/>
    <w:rsid w:val="00BC031D"/>
    <w:rsid w:val="00BC0CF0"/>
    <w:rsid w:val="00BC0E93"/>
    <w:rsid w:val="00BC1299"/>
    <w:rsid w:val="00BC18A6"/>
    <w:rsid w:val="00BC233B"/>
    <w:rsid w:val="00BC2622"/>
    <w:rsid w:val="00BC2E8B"/>
    <w:rsid w:val="00BC337F"/>
    <w:rsid w:val="00BC3448"/>
    <w:rsid w:val="00BC35D4"/>
    <w:rsid w:val="00BC38FD"/>
    <w:rsid w:val="00BC3B6E"/>
    <w:rsid w:val="00BC4CE9"/>
    <w:rsid w:val="00BC57F9"/>
    <w:rsid w:val="00BC5934"/>
    <w:rsid w:val="00BC5D5F"/>
    <w:rsid w:val="00BC6575"/>
    <w:rsid w:val="00BC678E"/>
    <w:rsid w:val="00BC6B0A"/>
    <w:rsid w:val="00BC7385"/>
    <w:rsid w:val="00BC74EB"/>
    <w:rsid w:val="00BC76C6"/>
    <w:rsid w:val="00BC7A0C"/>
    <w:rsid w:val="00BD076F"/>
    <w:rsid w:val="00BD0A0C"/>
    <w:rsid w:val="00BD1362"/>
    <w:rsid w:val="00BD1732"/>
    <w:rsid w:val="00BD1B50"/>
    <w:rsid w:val="00BD2417"/>
    <w:rsid w:val="00BD24AB"/>
    <w:rsid w:val="00BD258F"/>
    <w:rsid w:val="00BD28D3"/>
    <w:rsid w:val="00BD2967"/>
    <w:rsid w:val="00BD2F04"/>
    <w:rsid w:val="00BD3307"/>
    <w:rsid w:val="00BD3E8F"/>
    <w:rsid w:val="00BD519F"/>
    <w:rsid w:val="00BD5C8B"/>
    <w:rsid w:val="00BD6225"/>
    <w:rsid w:val="00BD6EA5"/>
    <w:rsid w:val="00BD7047"/>
    <w:rsid w:val="00BD706A"/>
    <w:rsid w:val="00BD78FD"/>
    <w:rsid w:val="00BD7FF3"/>
    <w:rsid w:val="00BE00FB"/>
    <w:rsid w:val="00BE01E0"/>
    <w:rsid w:val="00BE075B"/>
    <w:rsid w:val="00BE087F"/>
    <w:rsid w:val="00BE1773"/>
    <w:rsid w:val="00BE1E77"/>
    <w:rsid w:val="00BE273A"/>
    <w:rsid w:val="00BE2AEE"/>
    <w:rsid w:val="00BE2D27"/>
    <w:rsid w:val="00BE325A"/>
    <w:rsid w:val="00BE45D8"/>
    <w:rsid w:val="00BE4846"/>
    <w:rsid w:val="00BE48DF"/>
    <w:rsid w:val="00BE4D8A"/>
    <w:rsid w:val="00BE59A2"/>
    <w:rsid w:val="00BE5CD8"/>
    <w:rsid w:val="00BE5F1D"/>
    <w:rsid w:val="00BE6495"/>
    <w:rsid w:val="00BE6532"/>
    <w:rsid w:val="00BE658B"/>
    <w:rsid w:val="00BE6789"/>
    <w:rsid w:val="00BE70A4"/>
    <w:rsid w:val="00BE74FE"/>
    <w:rsid w:val="00BE7684"/>
    <w:rsid w:val="00BE793A"/>
    <w:rsid w:val="00BE7DE9"/>
    <w:rsid w:val="00BF0CC3"/>
    <w:rsid w:val="00BF0E02"/>
    <w:rsid w:val="00BF1E86"/>
    <w:rsid w:val="00BF20C2"/>
    <w:rsid w:val="00BF2254"/>
    <w:rsid w:val="00BF2613"/>
    <w:rsid w:val="00BF27B9"/>
    <w:rsid w:val="00BF2D2D"/>
    <w:rsid w:val="00BF310E"/>
    <w:rsid w:val="00BF355E"/>
    <w:rsid w:val="00BF40EB"/>
    <w:rsid w:val="00BF453E"/>
    <w:rsid w:val="00BF4BD7"/>
    <w:rsid w:val="00BF4E67"/>
    <w:rsid w:val="00BF5B92"/>
    <w:rsid w:val="00BF6554"/>
    <w:rsid w:val="00BF6E65"/>
    <w:rsid w:val="00BF6F86"/>
    <w:rsid w:val="00BF74A4"/>
    <w:rsid w:val="00BF7988"/>
    <w:rsid w:val="00C000AC"/>
    <w:rsid w:val="00C01227"/>
    <w:rsid w:val="00C0156B"/>
    <w:rsid w:val="00C01CF4"/>
    <w:rsid w:val="00C02234"/>
    <w:rsid w:val="00C025C3"/>
    <w:rsid w:val="00C034CB"/>
    <w:rsid w:val="00C03B6F"/>
    <w:rsid w:val="00C040D8"/>
    <w:rsid w:val="00C04540"/>
    <w:rsid w:val="00C046A1"/>
    <w:rsid w:val="00C0499C"/>
    <w:rsid w:val="00C04EA7"/>
    <w:rsid w:val="00C051A8"/>
    <w:rsid w:val="00C054BC"/>
    <w:rsid w:val="00C0601C"/>
    <w:rsid w:val="00C06CAB"/>
    <w:rsid w:val="00C070E3"/>
    <w:rsid w:val="00C07BF6"/>
    <w:rsid w:val="00C1074E"/>
    <w:rsid w:val="00C10ECD"/>
    <w:rsid w:val="00C11351"/>
    <w:rsid w:val="00C127EB"/>
    <w:rsid w:val="00C13587"/>
    <w:rsid w:val="00C13643"/>
    <w:rsid w:val="00C13D1F"/>
    <w:rsid w:val="00C15027"/>
    <w:rsid w:val="00C15B4D"/>
    <w:rsid w:val="00C1619D"/>
    <w:rsid w:val="00C1628F"/>
    <w:rsid w:val="00C166C7"/>
    <w:rsid w:val="00C16767"/>
    <w:rsid w:val="00C16E28"/>
    <w:rsid w:val="00C1751E"/>
    <w:rsid w:val="00C175BF"/>
    <w:rsid w:val="00C17897"/>
    <w:rsid w:val="00C17F26"/>
    <w:rsid w:val="00C20B5B"/>
    <w:rsid w:val="00C21163"/>
    <w:rsid w:val="00C21321"/>
    <w:rsid w:val="00C22524"/>
    <w:rsid w:val="00C2252F"/>
    <w:rsid w:val="00C2298F"/>
    <w:rsid w:val="00C23E0F"/>
    <w:rsid w:val="00C241FE"/>
    <w:rsid w:val="00C24409"/>
    <w:rsid w:val="00C245FB"/>
    <w:rsid w:val="00C24649"/>
    <w:rsid w:val="00C2477D"/>
    <w:rsid w:val="00C26126"/>
    <w:rsid w:val="00C26C3E"/>
    <w:rsid w:val="00C27D3E"/>
    <w:rsid w:val="00C303B4"/>
    <w:rsid w:val="00C30708"/>
    <w:rsid w:val="00C30EC8"/>
    <w:rsid w:val="00C31289"/>
    <w:rsid w:val="00C31355"/>
    <w:rsid w:val="00C316CE"/>
    <w:rsid w:val="00C31B50"/>
    <w:rsid w:val="00C31E6F"/>
    <w:rsid w:val="00C3210A"/>
    <w:rsid w:val="00C327B6"/>
    <w:rsid w:val="00C32F83"/>
    <w:rsid w:val="00C33112"/>
    <w:rsid w:val="00C33AB9"/>
    <w:rsid w:val="00C3449A"/>
    <w:rsid w:val="00C34839"/>
    <w:rsid w:val="00C34B1F"/>
    <w:rsid w:val="00C34EBC"/>
    <w:rsid w:val="00C350ED"/>
    <w:rsid w:val="00C35BA5"/>
    <w:rsid w:val="00C35E71"/>
    <w:rsid w:val="00C368CD"/>
    <w:rsid w:val="00C37664"/>
    <w:rsid w:val="00C37864"/>
    <w:rsid w:val="00C37A32"/>
    <w:rsid w:val="00C37D3A"/>
    <w:rsid w:val="00C409D5"/>
    <w:rsid w:val="00C41382"/>
    <w:rsid w:val="00C41FC8"/>
    <w:rsid w:val="00C42A7C"/>
    <w:rsid w:val="00C42ACD"/>
    <w:rsid w:val="00C42D28"/>
    <w:rsid w:val="00C433B4"/>
    <w:rsid w:val="00C435C3"/>
    <w:rsid w:val="00C43A3A"/>
    <w:rsid w:val="00C43BFA"/>
    <w:rsid w:val="00C43FA7"/>
    <w:rsid w:val="00C44073"/>
    <w:rsid w:val="00C440F0"/>
    <w:rsid w:val="00C44294"/>
    <w:rsid w:val="00C45C09"/>
    <w:rsid w:val="00C461D2"/>
    <w:rsid w:val="00C462D1"/>
    <w:rsid w:val="00C468B5"/>
    <w:rsid w:val="00C46CCB"/>
    <w:rsid w:val="00C46E0E"/>
    <w:rsid w:val="00C46EDE"/>
    <w:rsid w:val="00C46F65"/>
    <w:rsid w:val="00C47F44"/>
    <w:rsid w:val="00C51159"/>
    <w:rsid w:val="00C511A4"/>
    <w:rsid w:val="00C5166D"/>
    <w:rsid w:val="00C5215A"/>
    <w:rsid w:val="00C527F7"/>
    <w:rsid w:val="00C52A29"/>
    <w:rsid w:val="00C52C53"/>
    <w:rsid w:val="00C53010"/>
    <w:rsid w:val="00C5346A"/>
    <w:rsid w:val="00C53763"/>
    <w:rsid w:val="00C5386E"/>
    <w:rsid w:val="00C53970"/>
    <w:rsid w:val="00C53CC3"/>
    <w:rsid w:val="00C53D38"/>
    <w:rsid w:val="00C53F05"/>
    <w:rsid w:val="00C54530"/>
    <w:rsid w:val="00C5464F"/>
    <w:rsid w:val="00C55CFC"/>
    <w:rsid w:val="00C56D5D"/>
    <w:rsid w:val="00C57110"/>
    <w:rsid w:val="00C5753C"/>
    <w:rsid w:val="00C57649"/>
    <w:rsid w:val="00C577B6"/>
    <w:rsid w:val="00C60446"/>
    <w:rsid w:val="00C607E5"/>
    <w:rsid w:val="00C60A06"/>
    <w:rsid w:val="00C60FEB"/>
    <w:rsid w:val="00C6104C"/>
    <w:rsid w:val="00C614F6"/>
    <w:rsid w:val="00C6173E"/>
    <w:rsid w:val="00C618E7"/>
    <w:rsid w:val="00C61B32"/>
    <w:rsid w:val="00C61C6D"/>
    <w:rsid w:val="00C62093"/>
    <w:rsid w:val="00C6234B"/>
    <w:rsid w:val="00C62F42"/>
    <w:rsid w:val="00C63161"/>
    <w:rsid w:val="00C63542"/>
    <w:rsid w:val="00C63665"/>
    <w:rsid w:val="00C63C94"/>
    <w:rsid w:val="00C63EAE"/>
    <w:rsid w:val="00C64059"/>
    <w:rsid w:val="00C64EF3"/>
    <w:rsid w:val="00C651F3"/>
    <w:rsid w:val="00C6536B"/>
    <w:rsid w:val="00C65399"/>
    <w:rsid w:val="00C653D8"/>
    <w:rsid w:val="00C65503"/>
    <w:rsid w:val="00C657DA"/>
    <w:rsid w:val="00C66092"/>
    <w:rsid w:val="00C6679E"/>
    <w:rsid w:val="00C70008"/>
    <w:rsid w:val="00C7068E"/>
    <w:rsid w:val="00C706F8"/>
    <w:rsid w:val="00C70C11"/>
    <w:rsid w:val="00C70DB2"/>
    <w:rsid w:val="00C71002"/>
    <w:rsid w:val="00C711A1"/>
    <w:rsid w:val="00C71A26"/>
    <w:rsid w:val="00C721BC"/>
    <w:rsid w:val="00C72C5D"/>
    <w:rsid w:val="00C733BC"/>
    <w:rsid w:val="00C738AA"/>
    <w:rsid w:val="00C73AAA"/>
    <w:rsid w:val="00C73B0F"/>
    <w:rsid w:val="00C7412F"/>
    <w:rsid w:val="00C741F5"/>
    <w:rsid w:val="00C74553"/>
    <w:rsid w:val="00C7493F"/>
    <w:rsid w:val="00C75016"/>
    <w:rsid w:val="00C75292"/>
    <w:rsid w:val="00C7580A"/>
    <w:rsid w:val="00C758F8"/>
    <w:rsid w:val="00C76245"/>
    <w:rsid w:val="00C7629F"/>
    <w:rsid w:val="00C7740A"/>
    <w:rsid w:val="00C80D70"/>
    <w:rsid w:val="00C810B1"/>
    <w:rsid w:val="00C819BE"/>
    <w:rsid w:val="00C81A7D"/>
    <w:rsid w:val="00C81D87"/>
    <w:rsid w:val="00C82272"/>
    <w:rsid w:val="00C82790"/>
    <w:rsid w:val="00C828AA"/>
    <w:rsid w:val="00C82BE5"/>
    <w:rsid w:val="00C82F11"/>
    <w:rsid w:val="00C83469"/>
    <w:rsid w:val="00C836DA"/>
    <w:rsid w:val="00C83F51"/>
    <w:rsid w:val="00C84367"/>
    <w:rsid w:val="00C84EA1"/>
    <w:rsid w:val="00C85FE6"/>
    <w:rsid w:val="00C8657A"/>
    <w:rsid w:val="00C8661B"/>
    <w:rsid w:val="00C8734A"/>
    <w:rsid w:val="00C87E25"/>
    <w:rsid w:val="00C9088C"/>
    <w:rsid w:val="00C90909"/>
    <w:rsid w:val="00C90CCE"/>
    <w:rsid w:val="00C90EA6"/>
    <w:rsid w:val="00C9159D"/>
    <w:rsid w:val="00C91C96"/>
    <w:rsid w:val="00C91CC1"/>
    <w:rsid w:val="00C91D3F"/>
    <w:rsid w:val="00C9231B"/>
    <w:rsid w:val="00C928F3"/>
    <w:rsid w:val="00C92948"/>
    <w:rsid w:val="00C93840"/>
    <w:rsid w:val="00C942AB"/>
    <w:rsid w:val="00C94B73"/>
    <w:rsid w:val="00C94C14"/>
    <w:rsid w:val="00C95993"/>
    <w:rsid w:val="00C959E6"/>
    <w:rsid w:val="00C95D9C"/>
    <w:rsid w:val="00C95EB7"/>
    <w:rsid w:val="00C961A1"/>
    <w:rsid w:val="00C9662D"/>
    <w:rsid w:val="00C96E59"/>
    <w:rsid w:val="00C9752F"/>
    <w:rsid w:val="00C97F7E"/>
    <w:rsid w:val="00CA0643"/>
    <w:rsid w:val="00CA06BE"/>
    <w:rsid w:val="00CA076D"/>
    <w:rsid w:val="00CA139A"/>
    <w:rsid w:val="00CA1F88"/>
    <w:rsid w:val="00CA1FA0"/>
    <w:rsid w:val="00CA288D"/>
    <w:rsid w:val="00CA2899"/>
    <w:rsid w:val="00CA2D24"/>
    <w:rsid w:val="00CA2D32"/>
    <w:rsid w:val="00CA2EAE"/>
    <w:rsid w:val="00CA3219"/>
    <w:rsid w:val="00CA3386"/>
    <w:rsid w:val="00CA35ED"/>
    <w:rsid w:val="00CA3713"/>
    <w:rsid w:val="00CA382D"/>
    <w:rsid w:val="00CA3A3D"/>
    <w:rsid w:val="00CA3C26"/>
    <w:rsid w:val="00CA3E85"/>
    <w:rsid w:val="00CA5056"/>
    <w:rsid w:val="00CA525C"/>
    <w:rsid w:val="00CA5746"/>
    <w:rsid w:val="00CA5A5B"/>
    <w:rsid w:val="00CA5B52"/>
    <w:rsid w:val="00CA5FE5"/>
    <w:rsid w:val="00CA6141"/>
    <w:rsid w:val="00CA6F09"/>
    <w:rsid w:val="00CA77FB"/>
    <w:rsid w:val="00CB006F"/>
    <w:rsid w:val="00CB051D"/>
    <w:rsid w:val="00CB0CFC"/>
    <w:rsid w:val="00CB115F"/>
    <w:rsid w:val="00CB11BF"/>
    <w:rsid w:val="00CB1672"/>
    <w:rsid w:val="00CB172C"/>
    <w:rsid w:val="00CB1911"/>
    <w:rsid w:val="00CB1B1B"/>
    <w:rsid w:val="00CB1B90"/>
    <w:rsid w:val="00CB284D"/>
    <w:rsid w:val="00CB364B"/>
    <w:rsid w:val="00CB379B"/>
    <w:rsid w:val="00CB3952"/>
    <w:rsid w:val="00CB41AD"/>
    <w:rsid w:val="00CB4358"/>
    <w:rsid w:val="00CB49AE"/>
    <w:rsid w:val="00CB5030"/>
    <w:rsid w:val="00CB5834"/>
    <w:rsid w:val="00CB5A39"/>
    <w:rsid w:val="00CB5DD0"/>
    <w:rsid w:val="00CB6074"/>
    <w:rsid w:val="00CB68FA"/>
    <w:rsid w:val="00CB6A22"/>
    <w:rsid w:val="00CB6E66"/>
    <w:rsid w:val="00CB7297"/>
    <w:rsid w:val="00CB729D"/>
    <w:rsid w:val="00CB777E"/>
    <w:rsid w:val="00CB79D7"/>
    <w:rsid w:val="00CB7CDE"/>
    <w:rsid w:val="00CC038C"/>
    <w:rsid w:val="00CC136B"/>
    <w:rsid w:val="00CC1AE8"/>
    <w:rsid w:val="00CC1BBA"/>
    <w:rsid w:val="00CC1BBB"/>
    <w:rsid w:val="00CC2AB1"/>
    <w:rsid w:val="00CC2C87"/>
    <w:rsid w:val="00CC30D0"/>
    <w:rsid w:val="00CC3D7B"/>
    <w:rsid w:val="00CC430A"/>
    <w:rsid w:val="00CC490D"/>
    <w:rsid w:val="00CC4B06"/>
    <w:rsid w:val="00CC51D4"/>
    <w:rsid w:val="00CC57C0"/>
    <w:rsid w:val="00CC585B"/>
    <w:rsid w:val="00CC5B33"/>
    <w:rsid w:val="00CC5C98"/>
    <w:rsid w:val="00CC5F02"/>
    <w:rsid w:val="00CC65DA"/>
    <w:rsid w:val="00CC6630"/>
    <w:rsid w:val="00CC7104"/>
    <w:rsid w:val="00CC7551"/>
    <w:rsid w:val="00CC75B3"/>
    <w:rsid w:val="00CC778B"/>
    <w:rsid w:val="00CD09BF"/>
    <w:rsid w:val="00CD0C51"/>
    <w:rsid w:val="00CD12D5"/>
    <w:rsid w:val="00CD15EB"/>
    <w:rsid w:val="00CD195F"/>
    <w:rsid w:val="00CD2182"/>
    <w:rsid w:val="00CD21F6"/>
    <w:rsid w:val="00CD257B"/>
    <w:rsid w:val="00CD2772"/>
    <w:rsid w:val="00CD2DAD"/>
    <w:rsid w:val="00CD2E75"/>
    <w:rsid w:val="00CD52DF"/>
    <w:rsid w:val="00CD596A"/>
    <w:rsid w:val="00CD5B02"/>
    <w:rsid w:val="00CD65A4"/>
    <w:rsid w:val="00CD68AD"/>
    <w:rsid w:val="00CD6A40"/>
    <w:rsid w:val="00CD7A28"/>
    <w:rsid w:val="00CE03BA"/>
    <w:rsid w:val="00CE03F1"/>
    <w:rsid w:val="00CE0495"/>
    <w:rsid w:val="00CE04D1"/>
    <w:rsid w:val="00CE0888"/>
    <w:rsid w:val="00CE0A98"/>
    <w:rsid w:val="00CE0B7D"/>
    <w:rsid w:val="00CE0F7D"/>
    <w:rsid w:val="00CE154D"/>
    <w:rsid w:val="00CE18CD"/>
    <w:rsid w:val="00CE1AE3"/>
    <w:rsid w:val="00CE2006"/>
    <w:rsid w:val="00CE2DD4"/>
    <w:rsid w:val="00CE3143"/>
    <w:rsid w:val="00CE356B"/>
    <w:rsid w:val="00CE3A8B"/>
    <w:rsid w:val="00CE3DA1"/>
    <w:rsid w:val="00CE4DCE"/>
    <w:rsid w:val="00CE4EB9"/>
    <w:rsid w:val="00CE53A9"/>
    <w:rsid w:val="00CE5733"/>
    <w:rsid w:val="00CE59A8"/>
    <w:rsid w:val="00CE5B4A"/>
    <w:rsid w:val="00CE5ED5"/>
    <w:rsid w:val="00CE64D1"/>
    <w:rsid w:val="00CE67EC"/>
    <w:rsid w:val="00CE69D1"/>
    <w:rsid w:val="00CE70F3"/>
    <w:rsid w:val="00CE79FF"/>
    <w:rsid w:val="00CE7B0C"/>
    <w:rsid w:val="00CF004A"/>
    <w:rsid w:val="00CF0887"/>
    <w:rsid w:val="00CF0FA7"/>
    <w:rsid w:val="00CF0FC1"/>
    <w:rsid w:val="00CF1002"/>
    <w:rsid w:val="00CF1691"/>
    <w:rsid w:val="00CF17FC"/>
    <w:rsid w:val="00CF18FD"/>
    <w:rsid w:val="00CF200F"/>
    <w:rsid w:val="00CF2077"/>
    <w:rsid w:val="00CF21B9"/>
    <w:rsid w:val="00CF26E0"/>
    <w:rsid w:val="00CF2B16"/>
    <w:rsid w:val="00CF2CD6"/>
    <w:rsid w:val="00CF3487"/>
    <w:rsid w:val="00CF3F0F"/>
    <w:rsid w:val="00CF3F3F"/>
    <w:rsid w:val="00CF4365"/>
    <w:rsid w:val="00CF4608"/>
    <w:rsid w:val="00CF4905"/>
    <w:rsid w:val="00CF4A67"/>
    <w:rsid w:val="00CF4D90"/>
    <w:rsid w:val="00CF4F4C"/>
    <w:rsid w:val="00CF533E"/>
    <w:rsid w:val="00CF66A2"/>
    <w:rsid w:val="00CF6BF9"/>
    <w:rsid w:val="00CF70AA"/>
    <w:rsid w:val="00CF71AE"/>
    <w:rsid w:val="00CF7C09"/>
    <w:rsid w:val="00CF7CC6"/>
    <w:rsid w:val="00D0021C"/>
    <w:rsid w:val="00D01069"/>
    <w:rsid w:val="00D010FE"/>
    <w:rsid w:val="00D01C37"/>
    <w:rsid w:val="00D01D77"/>
    <w:rsid w:val="00D01DC7"/>
    <w:rsid w:val="00D02636"/>
    <w:rsid w:val="00D028E3"/>
    <w:rsid w:val="00D035F6"/>
    <w:rsid w:val="00D03800"/>
    <w:rsid w:val="00D03CCF"/>
    <w:rsid w:val="00D03D54"/>
    <w:rsid w:val="00D03D85"/>
    <w:rsid w:val="00D03DDF"/>
    <w:rsid w:val="00D03FDB"/>
    <w:rsid w:val="00D040F3"/>
    <w:rsid w:val="00D043FF"/>
    <w:rsid w:val="00D0560B"/>
    <w:rsid w:val="00D056E5"/>
    <w:rsid w:val="00D05DF2"/>
    <w:rsid w:val="00D064D8"/>
    <w:rsid w:val="00D064EB"/>
    <w:rsid w:val="00D065D3"/>
    <w:rsid w:val="00D06951"/>
    <w:rsid w:val="00D06F63"/>
    <w:rsid w:val="00D0740E"/>
    <w:rsid w:val="00D07C0A"/>
    <w:rsid w:val="00D1000A"/>
    <w:rsid w:val="00D1004E"/>
    <w:rsid w:val="00D101FE"/>
    <w:rsid w:val="00D10C07"/>
    <w:rsid w:val="00D11305"/>
    <w:rsid w:val="00D1164B"/>
    <w:rsid w:val="00D119ED"/>
    <w:rsid w:val="00D11BA8"/>
    <w:rsid w:val="00D121EE"/>
    <w:rsid w:val="00D1269B"/>
    <w:rsid w:val="00D12D00"/>
    <w:rsid w:val="00D133C8"/>
    <w:rsid w:val="00D138C4"/>
    <w:rsid w:val="00D13C17"/>
    <w:rsid w:val="00D13FD4"/>
    <w:rsid w:val="00D142BB"/>
    <w:rsid w:val="00D14A65"/>
    <w:rsid w:val="00D14B21"/>
    <w:rsid w:val="00D14C94"/>
    <w:rsid w:val="00D14FE6"/>
    <w:rsid w:val="00D150C1"/>
    <w:rsid w:val="00D15467"/>
    <w:rsid w:val="00D156E6"/>
    <w:rsid w:val="00D1583F"/>
    <w:rsid w:val="00D15B5C"/>
    <w:rsid w:val="00D15CA1"/>
    <w:rsid w:val="00D15EDC"/>
    <w:rsid w:val="00D16382"/>
    <w:rsid w:val="00D178E7"/>
    <w:rsid w:val="00D17A5E"/>
    <w:rsid w:val="00D20C1C"/>
    <w:rsid w:val="00D20F4D"/>
    <w:rsid w:val="00D20FC7"/>
    <w:rsid w:val="00D21334"/>
    <w:rsid w:val="00D214B1"/>
    <w:rsid w:val="00D21E8E"/>
    <w:rsid w:val="00D2242D"/>
    <w:rsid w:val="00D224DA"/>
    <w:rsid w:val="00D2327C"/>
    <w:rsid w:val="00D2367C"/>
    <w:rsid w:val="00D23BE8"/>
    <w:rsid w:val="00D24431"/>
    <w:rsid w:val="00D24CE7"/>
    <w:rsid w:val="00D24D28"/>
    <w:rsid w:val="00D253CD"/>
    <w:rsid w:val="00D2543C"/>
    <w:rsid w:val="00D2591E"/>
    <w:rsid w:val="00D25B74"/>
    <w:rsid w:val="00D26305"/>
    <w:rsid w:val="00D26506"/>
    <w:rsid w:val="00D26C46"/>
    <w:rsid w:val="00D26FE4"/>
    <w:rsid w:val="00D307F5"/>
    <w:rsid w:val="00D309B1"/>
    <w:rsid w:val="00D30F68"/>
    <w:rsid w:val="00D314CD"/>
    <w:rsid w:val="00D31D58"/>
    <w:rsid w:val="00D31D84"/>
    <w:rsid w:val="00D31E9E"/>
    <w:rsid w:val="00D336AB"/>
    <w:rsid w:val="00D33D61"/>
    <w:rsid w:val="00D33FF6"/>
    <w:rsid w:val="00D342A6"/>
    <w:rsid w:val="00D345F0"/>
    <w:rsid w:val="00D34E1B"/>
    <w:rsid w:val="00D3538C"/>
    <w:rsid w:val="00D35DDE"/>
    <w:rsid w:val="00D35F24"/>
    <w:rsid w:val="00D35F40"/>
    <w:rsid w:val="00D36BBC"/>
    <w:rsid w:val="00D373D2"/>
    <w:rsid w:val="00D37ADF"/>
    <w:rsid w:val="00D37D03"/>
    <w:rsid w:val="00D37E6E"/>
    <w:rsid w:val="00D37EA5"/>
    <w:rsid w:val="00D404FF"/>
    <w:rsid w:val="00D40D5E"/>
    <w:rsid w:val="00D40F5B"/>
    <w:rsid w:val="00D413F3"/>
    <w:rsid w:val="00D416E4"/>
    <w:rsid w:val="00D418A8"/>
    <w:rsid w:val="00D42165"/>
    <w:rsid w:val="00D42A4A"/>
    <w:rsid w:val="00D42B56"/>
    <w:rsid w:val="00D43F0A"/>
    <w:rsid w:val="00D4482A"/>
    <w:rsid w:val="00D449D0"/>
    <w:rsid w:val="00D44B69"/>
    <w:rsid w:val="00D44E70"/>
    <w:rsid w:val="00D45374"/>
    <w:rsid w:val="00D45390"/>
    <w:rsid w:val="00D464BF"/>
    <w:rsid w:val="00D46923"/>
    <w:rsid w:val="00D46BF3"/>
    <w:rsid w:val="00D47180"/>
    <w:rsid w:val="00D47BF5"/>
    <w:rsid w:val="00D47CFC"/>
    <w:rsid w:val="00D50282"/>
    <w:rsid w:val="00D505B0"/>
    <w:rsid w:val="00D51254"/>
    <w:rsid w:val="00D51277"/>
    <w:rsid w:val="00D516CC"/>
    <w:rsid w:val="00D5176B"/>
    <w:rsid w:val="00D5179E"/>
    <w:rsid w:val="00D5206A"/>
    <w:rsid w:val="00D524E2"/>
    <w:rsid w:val="00D53A3B"/>
    <w:rsid w:val="00D53C44"/>
    <w:rsid w:val="00D53E26"/>
    <w:rsid w:val="00D5452B"/>
    <w:rsid w:val="00D54A4A"/>
    <w:rsid w:val="00D551AE"/>
    <w:rsid w:val="00D553DC"/>
    <w:rsid w:val="00D55879"/>
    <w:rsid w:val="00D56B2F"/>
    <w:rsid w:val="00D56D5A"/>
    <w:rsid w:val="00D57414"/>
    <w:rsid w:val="00D60045"/>
    <w:rsid w:val="00D602F0"/>
    <w:rsid w:val="00D60C91"/>
    <w:rsid w:val="00D60CCA"/>
    <w:rsid w:val="00D6163B"/>
    <w:rsid w:val="00D618A0"/>
    <w:rsid w:val="00D61A28"/>
    <w:rsid w:val="00D61A80"/>
    <w:rsid w:val="00D625FF"/>
    <w:rsid w:val="00D628CC"/>
    <w:rsid w:val="00D63BC9"/>
    <w:rsid w:val="00D63C3B"/>
    <w:rsid w:val="00D6405E"/>
    <w:rsid w:val="00D65C69"/>
    <w:rsid w:val="00D65E32"/>
    <w:rsid w:val="00D667E8"/>
    <w:rsid w:val="00D66B57"/>
    <w:rsid w:val="00D66C8C"/>
    <w:rsid w:val="00D66FD7"/>
    <w:rsid w:val="00D67391"/>
    <w:rsid w:val="00D674CF"/>
    <w:rsid w:val="00D71B0D"/>
    <w:rsid w:val="00D71BF7"/>
    <w:rsid w:val="00D71ED3"/>
    <w:rsid w:val="00D72098"/>
    <w:rsid w:val="00D723CD"/>
    <w:rsid w:val="00D72F88"/>
    <w:rsid w:val="00D73454"/>
    <w:rsid w:val="00D73713"/>
    <w:rsid w:val="00D73B99"/>
    <w:rsid w:val="00D7472F"/>
    <w:rsid w:val="00D7484D"/>
    <w:rsid w:val="00D74958"/>
    <w:rsid w:val="00D74A5E"/>
    <w:rsid w:val="00D74F68"/>
    <w:rsid w:val="00D75C9A"/>
    <w:rsid w:val="00D761B3"/>
    <w:rsid w:val="00D76669"/>
    <w:rsid w:val="00D76766"/>
    <w:rsid w:val="00D7699B"/>
    <w:rsid w:val="00D76AF3"/>
    <w:rsid w:val="00D770DB"/>
    <w:rsid w:val="00D77B2A"/>
    <w:rsid w:val="00D77B69"/>
    <w:rsid w:val="00D77CC9"/>
    <w:rsid w:val="00D80421"/>
    <w:rsid w:val="00D805B7"/>
    <w:rsid w:val="00D80D33"/>
    <w:rsid w:val="00D81228"/>
    <w:rsid w:val="00D812E1"/>
    <w:rsid w:val="00D814C9"/>
    <w:rsid w:val="00D81A46"/>
    <w:rsid w:val="00D81C05"/>
    <w:rsid w:val="00D820B3"/>
    <w:rsid w:val="00D825A8"/>
    <w:rsid w:val="00D82850"/>
    <w:rsid w:val="00D82BB8"/>
    <w:rsid w:val="00D82EF7"/>
    <w:rsid w:val="00D830E1"/>
    <w:rsid w:val="00D83291"/>
    <w:rsid w:val="00D8358C"/>
    <w:rsid w:val="00D83676"/>
    <w:rsid w:val="00D83785"/>
    <w:rsid w:val="00D83BBE"/>
    <w:rsid w:val="00D83C7A"/>
    <w:rsid w:val="00D84865"/>
    <w:rsid w:val="00D84AC0"/>
    <w:rsid w:val="00D84F68"/>
    <w:rsid w:val="00D8502E"/>
    <w:rsid w:val="00D850BB"/>
    <w:rsid w:val="00D850F2"/>
    <w:rsid w:val="00D853F1"/>
    <w:rsid w:val="00D85A9C"/>
    <w:rsid w:val="00D85F30"/>
    <w:rsid w:val="00D86328"/>
    <w:rsid w:val="00D864B1"/>
    <w:rsid w:val="00D86D66"/>
    <w:rsid w:val="00D87488"/>
    <w:rsid w:val="00D875EE"/>
    <w:rsid w:val="00D90349"/>
    <w:rsid w:val="00D908B2"/>
    <w:rsid w:val="00D9099B"/>
    <w:rsid w:val="00D909F0"/>
    <w:rsid w:val="00D92795"/>
    <w:rsid w:val="00D92D70"/>
    <w:rsid w:val="00D92E75"/>
    <w:rsid w:val="00D930AE"/>
    <w:rsid w:val="00D93770"/>
    <w:rsid w:val="00D93977"/>
    <w:rsid w:val="00D93AEF"/>
    <w:rsid w:val="00D93D2B"/>
    <w:rsid w:val="00D9453B"/>
    <w:rsid w:val="00D95812"/>
    <w:rsid w:val="00D978FB"/>
    <w:rsid w:val="00D97EE0"/>
    <w:rsid w:val="00DA0D73"/>
    <w:rsid w:val="00DA1F59"/>
    <w:rsid w:val="00DA23E7"/>
    <w:rsid w:val="00DA3343"/>
    <w:rsid w:val="00DA34EC"/>
    <w:rsid w:val="00DA35D1"/>
    <w:rsid w:val="00DA398C"/>
    <w:rsid w:val="00DA39F2"/>
    <w:rsid w:val="00DA3B94"/>
    <w:rsid w:val="00DA3BAF"/>
    <w:rsid w:val="00DA3FB2"/>
    <w:rsid w:val="00DA4642"/>
    <w:rsid w:val="00DA4C70"/>
    <w:rsid w:val="00DA4F74"/>
    <w:rsid w:val="00DA50B1"/>
    <w:rsid w:val="00DA544C"/>
    <w:rsid w:val="00DA5DCC"/>
    <w:rsid w:val="00DA66FC"/>
    <w:rsid w:val="00DA6980"/>
    <w:rsid w:val="00DA6DD3"/>
    <w:rsid w:val="00DA7009"/>
    <w:rsid w:val="00DA7155"/>
    <w:rsid w:val="00DA748F"/>
    <w:rsid w:val="00DA76B2"/>
    <w:rsid w:val="00DA7A0B"/>
    <w:rsid w:val="00DB0707"/>
    <w:rsid w:val="00DB0916"/>
    <w:rsid w:val="00DB0A73"/>
    <w:rsid w:val="00DB1501"/>
    <w:rsid w:val="00DB1530"/>
    <w:rsid w:val="00DB17BB"/>
    <w:rsid w:val="00DB1BC2"/>
    <w:rsid w:val="00DB1BC4"/>
    <w:rsid w:val="00DB211B"/>
    <w:rsid w:val="00DB2CB4"/>
    <w:rsid w:val="00DB2DED"/>
    <w:rsid w:val="00DB32FA"/>
    <w:rsid w:val="00DB4AF9"/>
    <w:rsid w:val="00DB5264"/>
    <w:rsid w:val="00DB57F8"/>
    <w:rsid w:val="00DB6AFB"/>
    <w:rsid w:val="00DB6B67"/>
    <w:rsid w:val="00DB70C0"/>
    <w:rsid w:val="00DB7244"/>
    <w:rsid w:val="00DB73C8"/>
    <w:rsid w:val="00DB779E"/>
    <w:rsid w:val="00DB78EB"/>
    <w:rsid w:val="00DC00EE"/>
    <w:rsid w:val="00DC0791"/>
    <w:rsid w:val="00DC0998"/>
    <w:rsid w:val="00DC0A16"/>
    <w:rsid w:val="00DC0B97"/>
    <w:rsid w:val="00DC0CF5"/>
    <w:rsid w:val="00DC0E98"/>
    <w:rsid w:val="00DC1A78"/>
    <w:rsid w:val="00DC1ED2"/>
    <w:rsid w:val="00DC2780"/>
    <w:rsid w:val="00DC2797"/>
    <w:rsid w:val="00DC2A7C"/>
    <w:rsid w:val="00DC2FAF"/>
    <w:rsid w:val="00DC3755"/>
    <w:rsid w:val="00DC3A8D"/>
    <w:rsid w:val="00DC3AAE"/>
    <w:rsid w:val="00DC3DC0"/>
    <w:rsid w:val="00DC4CE2"/>
    <w:rsid w:val="00DC4EEC"/>
    <w:rsid w:val="00DC4F5E"/>
    <w:rsid w:val="00DC54D5"/>
    <w:rsid w:val="00DC5A4A"/>
    <w:rsid w:val="00DC63AD"/>
    <w:rsid w:val="00DC6997"/>
    <w:rsid w:val="00DC6A36"/>
    <w:rsid w:val="00DC6BF4"/>
    <w:rsid w:val="00DC70C4"/>
    <w:rsid w:val="00DC776D"/>
    <w:rsid w:val="00DC7ADD"/>
    <w:rsid w:val="00DC7C21"/>
    <w:rsid w:val="00DD01A1"/>
    <w:rsid w:val="00DD0870"/>
    <w:rsid w:val="00DD0A00"/>
    <w:rsid w:val="00DD0A84"/>
    <w:rsid w:val="00DD0AF8"/>
    <w:rsid w:val="00DD0E91"/>
    <w:rsid w:val="00DD162D"/>
    <w:rsid w:val="00DD1A85"/>
    <w:rsid w:val="00DD3438"/>
    <w:rsid w:val="00DD3843"/>
    <w:rsid w:val="00DD4141"/>
    <w:rsid w:val="00DD49F7"/>
    <w:rsid w:val="00DD4F0E"/>
    <w:rsid w:val="00DD4FF8"/>
    <w:rsid w:val="00DD570E"/>
    <w:rsid w:val="00DD598B"/>
    <w:rsid w:val="00DD5E45"/>
    <w:rsid w:val="00DD6880"/>
    <w:rsid w:val="00DD6EDD"/>
    <w:rsid w:val="00DE0040"/>
    <w:rsid w:val="00DE00DB"/>
    <w:rsid w:val="00DE0C07"/>
    <w:rsid w:val="00DE18DF"/>
    <w:rsid w:val="00DE1A53"/>
    <w:rsid w:val="00DE1F93"/>
    <w:rsid w:val="00DE2140"/>
    <w:rsid w:val="00DE2340"/>
    <w:rsid w:val="00DE2879"/>
    <w:rsid w:val="00DE3290"/>
    <w:rsid w:val="00DE40DE"/>
    <w:rsid w:val="00DE4152"/>
    <w:rsid w:val="00DE4C21"/>
    <w:rsid w:val="00DE4C42"/>
    <w:rsid w:val="00DE583E"/>
    <w:rsid w:val="00DE5DF7"/>
    <w:rsid w:val="00DE60D6"/>
    <w:rsid w:val="00DE65D1"/>
    <w:rsid w:val="00DE6A12"/>
    <w:rsid w:val="00DE6B6B"/>
    <w:rsid w:val="00DE6C17"/>
    <w:rsid w:val="00DE6F0F"/>
    <w:rsid w:val="00DE7DFE"/>
    <w:rsid w:val="00DF06A5"/>
    <w:rsid w:val="00DF0884"/>
    <w:rsid w:val="00DF09A7"/>
    <w:rsid w:val="00DF0BF0"/>
    <w:rsid w:val="00DF0C7F"/>
    <w:rsid w:val="00DF111B"/>
    <w:rsid w:val="00DF1C4D"/>
    <w:rsid w:val="00DF1FA7"/>
    <w:rsid w:val="00DF2535"/>
    <w:rsid w:val="00DF26B3"/>
    <w:rsid w:val="00DF2D4C"/>
    <w:rsid w:val="00DF3580"/>
    <w:rsid w:val="00DF3B68"/>
    <w:rsid w:val="00DF47D4"/>
    <w:rsid w:val="00DF4A05"/>
    <w:rsid w:val="00DF5000"/>
    <w:rsid w:val="00DF5B72"/>
    <w:rsid w:val="00DF62A6"/>
    <w:rsid w:val="00DF67D8"/>
    <w:rsid w:val="00DF6D09"/>
    <w:rsid w:val="00DF7034"/>
    <w:rsid w:val="00DF76B7"/>
    <w:rsid w:val="00DF7A63"/>
    <w:rsid w:val="00DF7D25"/>
    <w:rsid w:val="00E002A8"/>
    <w:rsid w:val="00E00B2F"/>
    <w:rsid w:val="00E00EAE"/>
    <w:rsid w:val="00E01AD2"/>
    <w:rsid w:val="00E01E55"/>
    <w:rsid w:val="00E02034"/>
    <w:rsid w:val="00E03557"/>
    <w:rsid w:val="00E0359F"/>
    <w:rsid w:val="00E03D74"/>
    <w:rsid w:val="00E04320"/>
    <w:rsid w:val="00E05E0A"/>
    <w:rsid w:val="00E05F2B"/>
    <w:rsid w:val="00E06A7B"/>
    <w:rsid w:val="00E06B61"/>
    <w:rsid w:val="00E0765D"/>
    <w:rsid w:val="00E07EA4"/>
    <w:rsid w:val="00E1012C"/>
    <w:rsid w:val="00E10310"/>
    <w:rsid w:val="00E10441"/>
    <w:rsid w:val="00E1135A"/>
    <w:rsid w:val="00E124B0"/>
    <w:rsid w:val="00E12D3C"/>
    <w:rsid w:val="00E13154"/>
    <w:rsid w:val="00E13412"/>
    <w:rsid w:val="00E139B1"/>
    <w:rsid w:val="00E143D1"/>
    <w:rsid w:val="00E1466F"/>
    <w:rsid w:val="00E14CC8"/>
    <w:rsid w:val="00E14CD0"/>
    <w:rsid w:val="00E15083"/>
    <w:rsid w:val="00E15760"/>
    <w:rsid w:val="00E157BA"/>
    <w:rsid w:val="00E15A13"/>
    <w:rsid w:val="00E16A6E"/>
    <w:rsid w:val="00E16B33"/>
    <w:rsid w:val="00E17493"/>
    <w:rsid w:val="00E20026"/>
    <w:rsid w:val="00E200D5"/>
    <w:rsid w:val="00E20219"/>
    <w:rsid w:val="00E20672"/>
    <w:rsid w:val="00E20764"/>
    <w:rsid w:val="00E21052"/>
    <w:rsid w:val="00E22145"/>
    <w:rsid w:val="00E224ED"/>
    <w:rsid w:val="00E22547"/>
    <w:rsid w:val="00E233C8"/>
    <w:rsid w:val="00E236D5"/>
    <w:rsid w:val="00E23E17"/>
    <w:rsid w:val="00E241FF"/>
    <w:rsid w:val="00E2497A"/>
    <w:rsid w:val="00E25A78"/>
    <w:rsid w:val="00E263CC"/>
    <w:rsid w:val="00E264CF"/>
    <w:rsid w:val="00E27357"/>
    <w:rsid w:val="00E2764D"/>
    <w:rsid w:val="00E277CC"/>
    <w:rsid w:val="00E278C0"/>
    <w:rsid w:val="00E27BCD"/>
    <w:rsid w:val="00E3013A"/>
    <w:rsid w:val="00E3071E"/>
    <w:rsid w:val="00E30958"/>
    <w:rsid w:val="00E33DD0"/>
    <w:rsid w:val="00E34117"/>
    <w:rsid w:val="00E34180"/>
    <w:rsid w:val="00E341E2"/>
    <w:rsid w:val="00E34FB7"/>
    <w:rsid w:val="00E3555E"/>
    <w:rsid w:val="00E35EA1"/>
    <w:rsid w:val="00E35EF6"/>
    <w:rsid w:val="00E36B59"/>
    <w:rsid w:val="00E37956"/>
    <w:rsid w:val="00E4047F"/>
    <w:rsid w:val="00E40D60"/>
    <w:rsid w:val="00E413E0"/>
    <w:rsid w:val="00E425E9"/>
    <w:rsid w:val="00E426AF"/>
    <w:rsid w:val="00E42D58"/>
    <w:rsid w:val="00E433E1"/>
    <w:rsid w:val="00E43F89"/>
    <w:rsid w:val="00E44937"/>
    <w:rsid w:val="00E44BD4"/>
    <w:rsid w:val="00E44DC1"/>
    <w:rsid w:val="00E455A9"/>
    <w:rsid w:val="00E45F29"/>
    <w:rsid w:val="00E460E7"/>
    <w:rsid w:val="00E470B3"/>
    <w:rsid w:val="00E4746B"/>
    <w:rsid w:val="00E475C0"/>
    <w:rsid w:val="00E479FF"/>
    <w:rsid w:val="00E5045F"/>
    <w:rsid w:val="00E50553"/>
    <w:rsid w:val="00E5112F"/>
    <w:rsid w:val="00E519E7"/>
    <w:rsid w:val="00E51CA2"/>
    <w:rsid w:val="00E524AA"/>
    <w:rsid w:val="00E5282B"/>
    <w:rsid w:val="00E528F6"/>
    <w:rsid w:val="00E5292C"/>
    <w:rsid w:val="00E529FC"/>
    <w:rsid w:val="00E52AAF"/>
    <w:rsid w:val="00E53410"/>
    <w:rsid w:val="00E534CF"/>
    <w:rsid w:val="00E54045"/>
    <w:rsid w:val="00E54879"/>
    <w:rsid w:val="00E55743"/>
    <w:rsid w:val="00E56CB9"/>
    <w:rsid w:val="00E574FC"/>
    <w:rsid w:val="00E57AE7"/>
    <w:rsid w:val="00E57B47"/>
    <w:rsid w:val="00E57DE7"/>
    <w:rsid w:val="00E60C0B"/>
    <w:rsid w:val="00E61163"/>
    <w:rsid w:val="00E6216A"/>
    <w:rsid w:val="00E6243D"/>
    <w:rsid w:val="00E62D5C"/>
    <w:rsid w:val="00E64525"/>
    <w:rsid w:val="00E64630"/>
    <w:rsid w:val="00E649DE"/>
    <w:rsid w:val="00E64F04"/>
    <w:rsid w:val="00E657E5"/>
    <w:rsid w:val="00E65FA4"/>
    <w:rsid w:val="00E66574"/>
    <w:rsid w:val="00E67AA1"/>
    <w:rsid w:val="00E701DD"/>
    <w:rsid w:val="00E706F2"/>
    <w:rsid w:val="00E71995"/>
    <w:rsid w:val="00E71F97"/>
    <w:rsid w:val="00E724E8"/>
    <w:rsid w:val="00E7289A"/>
    <w:rsid w:val="00E72A3F"/>
    <w:rsid w:val="00E72EF0"/>
    <w:rsid w:val="00E72F19"/>
    <w:rsid w:val="00E7478C"/>
    <w:rsid w:val="00E74981"/>
    <w:rsid w:val="00E74CC9"/>
    <w:rsid w:val="00E74F44"/>
    <w:rsid w:val="00E7544A"/>
    <w:rsid w:val="00E755FB"/>
    <w:rsid w:val="00E75A05"/>
    <w:rsid w:val="00E75BAA"/>
    <w:rsid w:val="00E7660E"/>
    <w:rsid w:val="00E7720A"/>
    <w:rsid w:val="00E80C1A"/>
    <w:rsid w:val="00E80C34"/>
    <w:rsid w:val="00E81440"/>
    <w:rsid w:val="00E81747"/>
    <w:rsid w:val="00E81CB4"/>
    <w:rsid w:val="00E824A3"/>
    <w:rsid w:val="00E82C14"/>
    <w:rsid w:val="00E830B4"/>
    <w:rsid w:val="00E839D1"/>
    <w:rsid w:val="00E83A7B"/>
    <w:rsid w:val="00E8440E"/>
    <w:rsid w:val="00E847B9"/>
    <w:rsid w:val="00E849F6"/>
    <w:rsid w:val="00E84CEF"/>
    <w:rsid w:val="00E84E94"/>
    <w:rsid w:val="00E8585B"/>
    <w:rsid w:val="00E859A7"/>
    <w:rsid w:val="00E860FD"/>
    <w:rsid w:val="00E8620B"/>
    <w:rsid w:val="00E86256"/>
    <w:rsid w:val="00E86D4A"/>
    <w:rsid w:val="00E87336"/>
    <w:rsid w:val="00E877A7"/>
    <w:rsid w:val="00E877BC"/>
    <w:rsid w:val="00E87B5A"/>
    <w:rsid w:val="00E90196"/>
    <w:rsid w:val="00E90399"/>
    <w:rsid w:val="00E90642"/>
    <w:rsid w:val="00E9070B"/>
    <w:rsid w:val="00E90CFC"/>
    <w:rsid w:val="00E910D7"/>
    <w:rsid w:val="00E91CA4"/>
    <w:rsid w:val="00E91D6E"/>
    <w:rsid w:val="00E922A0"/>
    <w:rsid w:val="00E93728"/>
    <w:rsid w:val="00E93776"/>
    <w:rsid w:val="00E93C07"/>
    <w:rsid w:val="00E93F41"/>
    <w:rsid w:val="00E94414"/>
    <w:rsid w:val="00E9473E"/>
    <w:rsid w:val="00E9474F"/>
    <w:rsid w:val="00E94C28"/>
    <w:rsid w:val="00E94DD8"/>
    <w:rsid w:val="00E94F71"/>
    <w:rsid w:val="00E950B5"/>
    <w:rsid w:val="00E952F4"/>
    <w:rsid w:val="00E957E0"/>
    <w:rsid w:val="00E95937"/>
    <w:rsid w:val="00E96491"/>
    <w:rsid w:val="00E964F5"/>
    <w:rsid w:val="00E96C30"/>
    <w:rsid w:val="00E975E4"/>
    <w:rsid w:val="00E977EC"/>
    <w:rsid w:val="00E978ED"/>
    <w:rsid w:val="00E97D7F"/>
    <w:rsid w:val="00E97EC4"/>
    <w:rsid w:val="00EA0812"/>
    <w:rsid w:val="00EA0DC4"/>
    <w:rsid w:val="00EA17BF"/>
    <w:rsid w:val="00EA19E5"/>
    <w:rsid w:val="00EA1A16"/>
    <w:rsid w:val="00EA245D"/>
    <w:rsid w:val="00EA2613"/>
    <w:rsid w:val="00EA2A19"/>
    <w:rsid w:val="00EA3432"/>
    <w:rsid w:val="00EA3F15"/>
    <w:rsid w:val="00EA536F"/>
    <w:rsid w:val="00EA55A7"/>
    <w:rsid w:val="00EA5BA8"/>
    <w:rsid w:val="00EA7414"/>
    <w:rsid w:val="00EA7847"/>
    <w:rsid w:val="00EA7918"/>
    <w:rsid w:val="00EB00F4"/>
    <w:rsid w:val="00EB0A40"/>
    <w:rsid w:val="00EB0B5F"/>
    <w:rsid w:val="00EB0BA6"/>
    <w:rsid w:val="00EB0BE6"/>
    <w:rsid w:val="00EB118C"/>
    <w:rsid w:val="00EB1851"/>
    <w:rsid w:val="00EB1A03"/>
    <w:rsid w:val="00EB1A93"/>
    <w:rsid w:val="00EB1F17"/>
    <w:rsid w:val="00EB23A1"/>
    <w:rsid w:val="00EB2434"/>
    <w:rsid w:val="00EB2766"/>
    <w:rsid w:val="00EB2851"/>
    <w:rsid w:val="00EB2D9B"/>
    <w:rsid w:val="00EB2E82"/>
    <w:rsid w:val="00EB350B"/>
    <w:rsid w:val="00EB35C2"/>
    <w:rsid w:val="00EB3C9F"/>
    <w:rsid w:val="00EB4392"/>
    <w:rsid w:val="00EB442A"/>
    <w:rsid w:val="00EB48B4"/>
    <w:rsid w:val="00EB5D79"/>
    <w:rsid w:val="00EB626B"/>
    <w:rsid w:val="00EB6E13"/>
    <w:rsid w:val="00EB760C"/>
    <w:rsid w:val="00EB7D1B"/>
    <w:rsid w:val="00EB7EBE"/>
    <w:rsid w:val="00EB7FC5"/>
    <w:rsid w:val="00EC08D8"/>
    <w:rsid w:val="00EC123A"/>
    <w:rsid w:val="00EC1772"/>
    <w:rsid w:val="00EC1D64"/>
    <w:rsid w:val="00EC22F9"/>
    <w:rsid w:val="00EC3106"/>
    <w:rsid w:val="00EC3AB2"/>
    <w:rsid w:val="00EC3D2B"/>
    <w:rsid w:val="00EC573F"/>
    <w:rsid w:val="00EC5879"/>
    <w:rsid w:val="00EC5AEC"/>
    <w:rsid w:val="00EC5E83"/>
    <w:rsid w:val="00EC64D7"/>
    <w:rsid w:val="00EC6774"/>
    <w:rsid w:val="00EC7039"/>
    <w:rsid w:val="00EC7627"/>
    <w:rsid w:val="00EC7D0F"/>
    <w:rsid w:val="00ED296E"/>
    <w:rsid w:val="00ED2E71"/>
    <w:rsid w:val="00ED3523"/>
    <w:rsid w:val="00ED3647"/>
    <w:rsid w:val="00ED40E1"/>
    <w:rsid w:val="00ED4478"/>
    <w:rsid w:val="00ED4857"/>
    <w:rsid w:val="00ED6BC3"/>
    <w:rsid w:val="00ED7442"/>
    <w:rsid w:val="00ED77FB"/>
    <w:rsid w:val="00ED7CBB"/>
    <w:rsid w:val="00EE0212"/>
    <w:rsid w:val="00EE027F"/>
    <w:rsid w:val="00EE070B"/>
    <w:rsid w:val="00EE0FBE"/>
    <w:rsid w:val="00EE13B1"/>
    <w:rsid w:val="00EE1F08"/>
    <w:rsid w:val="00EE2880"/>
    <w:rsid w:val="00EE2A24"/>
    <w:rsid w:val="00EE2A75"/>
    <w:rsid w:val="00EE2E6E"/>
    <w:rsid w:val="00EE3853"/>
    <w:rsid w:val="00EE40D9"/>
    <w:rsid w:val="00EE4A37"/>
    <w:rsid w:val="00EE4A91"/>
    <w:rsid w:val="00EE4B66"/>
    <w:rsid w:val="00EE590C"/>
    <w:rsid w:val="00EE5CD9"/>
    <w:rsid w:val="00EE601E"/>
    <w:rsid w:val="00EE7A9B"/>
    <w:rsid w:val="00EE7B28"/>
    <w:rsid w:val="00EE7BDC"/>
    <w:rsid w:val="00EE7CF9"/>
    <w:rsid w:val="00EE7F3A"/>
    <w:rsid w:val="00EE7F79"/>
    <w:rsid w:val="00EE7FD5"/>
    <w:rsid w:val="00EF1D8E"/>
    <w:rsid w:val="00EF221E"/>
    <w:rsid w:val="00EF28EA"/>
    <w:rsid w:val="00EF3520"/>
    <w:rsid w:val="00EF3DE1"/>
    <w:rsid w:val="00EF4BBE"/>
    <w:rsid w:val="00EF4F5D"/>
    <w:rsid w:val="00EF57A9"/>
    <w:rsid w:val="00EF5B50"/>
    <w:rsid w:val="00EF5F17"/>
    <w:rsid w:val="00EF6799"/>
    <w:rsid w:val="00EF6B7B"/>
    <w:rsid w:val="00EF6CF2"/>
    <w:rsid w:val="00EF6E60"/>
    <w:rsid w:val="00EF76D5"/>
    <w:rsid w:val="00F000D2"/>
    <w:rsid w:val="00F003F2"/>
    <w:rsid w:val="00F0047B"/>
    <w:rsid w:val="00F00E9B"/>
    <w:rsid w:val="00F022C2"/>
    <w:rsid w:val="00F02654"/>
    <w:rsid w:val="00F02BE9"/>
    <w:rsid w:val="00F034E2"/>
    <w:rsid w:val="00F04672"/>
    <w:rsid w:val="00F04A31"/>
    <w:rsid w:val="00F04FEC"/>
    <w:rsid w:val="00F05266"/>
    <w:rsid w:val="00F057F5"/>
    <w:rsid w:val="00F0590B"/>
    <w:rsid w:val="00F05B4A"/>
    <w:rsid w:val="00F05CE7"/>
    <w:rsid w:val="00F05D96"/>
    <w:rsid w:val="00F05DB0"/>
    <w:rsid w:val="00F06072"/>
    <w:rsid w:val="00F061D7"/>
    <w:rsid w:val="00F06BE4"/>
    <w:rsid w:val="00F06DBE"/>
    <w:rsid w:val="00F0732F"/>
    <w:rsid w:val="00F0759E"/>
    <w:rsid w:val="00F079EC"/>
    <w:rsid w:val="00F07D39"/>
    <w:rsid w:val="00F07ECF"/>
    <w:rsid w:val="00F10396"/>
    <w:rsid w:val="00F10655"/>
    <w:rsid w:val="00F10BD5"/>
    <w:rsid w:val="00F10DEA"/>
    <w:rsid w:val="00F1163A"/>
    <w:rsid w:val="00F11804"/>
    <w:rsid w:val="00F11836"/>
    <w:rsid w:val="00F1189D"/>
    <w:rsid w:val="00F1199F"/>
    <w:rsid w:val="00F11CC2"/>
    <w:rsid w:val="00F123E8"/>
    <w:rsid w:val="00F12707"/>
    <w:rsid w:val="00F12DEC"/>
    <w:rsid w:val="00F12F28"/>
    <w:rsid w:val="00F132EE"/>
    <w:rsid w:val="00F136E4"/>
    <w:rsid w:val="00F137C9"/>
    <w:rsid w:val="00F13B4F"/>
    <w:rsid w:val="00F13E37"/>
    <w:rsid w:val="00F1552C"/>
    <w:rsid w:val="00F15BE9"/>
    <w:rsid w:val="00F16067"/>
    <w:rsid w:val="00F16624"/>
    <w:rsid w:val="00F167F6"/>
    <w:rsid w:val="00F16940"/>
    <w:rsid w:val="00F16F76"/>
    <w:rsid w:val="00F173B2"/>
    <w:rsid w:val="00F1782F"/>
    <w:rsid w:val="00F20871"/>
    <w:rsid w:val="00F2118B"/>
    <w:rsid w:val="00F22475"/>
    <w:rsid w:val="00F22656"/>
    <w:rsid w:val="00F22889"/>
    <w:rsid w:val="00F23E26"/>
    <w:rsid w:val="00F24045"/>
    <w:rsid w:val="00F24118"/>
    <w:rsid w:val="00F24131"/>
    <w:rsid w:val="00F24F7A"/>
    <w:rsid w:val="00F258D3"/>
    <w:rsid w:val="00F25B95"/>
    <w:rsid w:val="00F2631F"/>
    <w:rsid w:val="00F266B0"/>
    <w:rsid w:val="00F269B5"/>
    <w:rsid w:val="00F26E91"/>
    <w:rsid w:val="00F26F92"/>
    <w:rsid w:val="00F26FCA"/>
    <w:rsid w:val="00F26FDF"/>
    <w:rsid w:val="00F27382"/>
    <w:rsid w:val="00F273EF"/>
    <w:rsid w:val="00F2777F"/>
    <w:rsid w:val="00F277D9"/>
    <w:rsid w:val="00F27A59"/>
    <w:rsid w:val="00F301A7"/>
    <w:rsid w:val="00F30499"/>
    <w:rsid w:val="00F31162"/>
    <w:rsid w:val="00F3175F"/>
    <w:rsid w:val="00F324F2"/>
    <w:rsid w:val="00F331AD"/>
    <w:rsid w:val="00F33504"/>
    <w:rsid w:val="00F33A20"/>
    <w:rsid w:val="00F340A0"/>
    <w:rsid w:val="00F342A9"/>
    <w:rsid w:val="00F34750"/>
    <w:rsid w:val="00F34F99"/>
    <w:rsid w:val="00F35111"/>
    <w:rsid w:val="00F35954"/>
    <w:rsid w:val="00F3655D"/>
    <w:rsid w:val="00F366B4"/>
    <w:rsid w:val="00F36977"/>
    <w:rsid w:val="00F36D6D"/>
    <w:rsid w:val="00F3765F"/>
    <w:rsid w:val="00F37725"/>
    <w:rsid w:val="00F37C85"/>
    <w:rsid w:val="00F37EAF"/>
    <w:rsid w:val="00F37EF2"/>
    <w:rsid w:val="00F4018D"/>
    <w:rsid w:val="00F40312"/>
    <w:rsid w:val="00F40407"/>
    <w:rsid w:val="00F405B0"/>
    <w:rsid w:val="00F407C5"/>
    <w:rsid w:val="00F40C85"/>
    <w:rsid w:val="00F40FBA"/>
    <w:rsid w:val="00F41571"/>
    <w:rsid w:val="00F42206"/>
    <w:rsid w:val="00F45036"/>
    <w:rsid w:val="00F451CE"/>
    <w:rsid w:val="00F462AC"/>
    <w:rsid w:val="00F47069"/>
    <w:rsid w:val="00F47671"/>
    <w:rsid w:val="00F476FA"/>
    <w:rsid w:val="00F47946"/>
    <w:rsid w:val="00F50029"/>
    <w:rsid w:val="00F50337"/>
    <w:rsid w:val="00F504C8"/>
    <w:rsid w:val="00F50734"/>
    <w:rsid w:val="00F507A9"/>
    <w:rsid w:val="00F50950"/>
    <w:rsid w:val="00F50BE6"/>
    <w:rsid w:val="00F50C63"/>
    <w:rsid w:val="00F511F0"/>
    <w:rsid w:val="00F517BA"/>
    <w:rsid w:val="00F51D59"/>
    <w:rsid w:val="00F524E5"/>
    <w:rsid w:val="00F52EC0"/>
    <w:rsid w:val="00F537D3"/>
    <w:rsid w:val="00F539B3"/>
    <w:rsid w:val="00F54698"/>
    <w:rsid w:val="00F5476C"/>
    <w:rsid w:val="00F5498C"/>
    <w:rsid w:val="00F54BA2"/>
    <w:rsid w:val="00F553B2"/>
    <w:rsid w:val="00F55830"/>
    <w:rsid w:val="00F55E0D"/>
    <w:rsid w:val="00F56BD8"/>
    <w:rsid w:val="00F56DD3"/>
    <w:rsid w:val="00F56EAE"/>
    <w:rsid w:val="00F57215"/>
    <w:rsid w:val="00F57386"/>
    <w:rsid w:val="00F5777D"/>
    <w:rsid w:val="00F577B3"/>
    <w:rsid w:val="00F57BE0"/>
    <w:rsid w:val="00F6035E"/>
    <w:rsid w:val="00F6051C"/>
    <w:rsid w:val="00F608A0"/>
    <w:rsid w:val="00F60CBB"/>
    <w:rsid w:val="00F612B1"/>
    <w:rsid w:val="00F61F14"/>
    <w:rsid w:val="00F627A5"/>
    <w:rsid w:val="00F62C15"/>
    <w:rsid w:val="00F6325E"/>
    <w:rsid w:val="00F6326F"/>
    <w:rsid w:val="00F641AF"/>
    <w:rsid w:val="00F645C4"/>
    <w:rsid w:val="00F64976"/>
    <w:rsid w:val="00F65458"/>
    <w:rsid w:val="00F65479"/>
    <w:rsid w:val="00F6551A"/>
    <w:rsid w:val="00F6561A"/>
    <w:rsid w:val="00F65B3A"/>
    <w:rsid w:val="00F65CE6"/>
    <w:rsid w:val="00F660A0"/>
    <w:rsid w:val="00F6688D"/>
    <w:rsid w:val="00F66B1B"/>
    <w:rsid w:val="00F66ED9"/>
    <w:rsid w:val="00F67727"/>
    <w:rsid w:val="00F67AB8"/>
    <w:rsid w:val="00F67B40"/>
    <w:rsid w:val="00F70CC2"/>
    <w:rsid w:val="00F70F6F"/>
    <w:rsid w:val="00F715BB"/>
    <w:rsid w:val="00F715FB"/>
    <w:rsid w:val="00F7176B"/>
    <w:rsid w:val="00F71E10"/>
    <w:rsid w:val="00F72313"/>
    <w:rsid w:val="00F73090"/>
    <w:rsid w:val="00F741BD"/>
    <w:rsid w:val="00F74C1B"/>
    <w:rsid w:val="00F7521D"/>
    <w:rsid w:val="00F753E0"/>
    <w:rsid w:val="00F75C1A"/>
    <w:rsid w:val="00F76252"/>
    <w:rsid w:val="00F76C53"/>
    <w:rsid w:val="00F76FD0"/>
    <w:rsid w:val="00F7726A"/>
    <w:rsid w:val="00F77C4B"/>
    <w:rsid w:val="00F80A23"/>
    <w:rsid w:val="00F80AF1"/>
    <w:rsid w:val="00F80BE9"/>
    <w:rsid w:val="00F821A3"/>
    <w:rsid w:val="00F82C9E"/>
    <w:rsid w:val="00F836D9"/>
    <w:rsid w:val="00F83B9C"/>
    <w:rsid w:val="00F846B8"/>
    <w:rsid w:val="00F8548D"/>
    <w:rsid w:val="00F855F7"/>
    <w:rsid w:val="00F85731"/>
    <w:rsid w:val="00F868BF"/>
    <w:rsid w:val="00F86A10"/>
    <w:rsid w:val="00F87720"/>
    <w:rsid w:val="00F87F77"/>
    <w:rsid w:val="00F906EC"/>
    <w:rsid w:val="00F90813"/>
    <w:rsid w:val="00F90A9E"/>
    <w:rsid w:val="00F90DDF"/>
    <w:rsid w:val="00F917DE"/>
    <w:rsid w:val="00F92FCE"/>
    <w:rsid w:val="00F9314A"/>
    <w:rsid w:val="00F932D5"/>
    <w:rsid w:val="00F93610"/>
    <w:rsid w:val="00F93E7A"/>
    <w:rsid w:val="00F93F05"/>
    <w:rsid w:val="00F94CFE"/>
    <w:rsid w:val="00F94D38"/>
    <w:rsid w:val="00F94D3A"/>
    <w:rsid w:val="00F953C5"/>
    <w:rsid w:val="00F964A0"/>
    <w:rsid w:val="00F968B9"/>
    <w:rsid w:val="00F96A52"/>
    <w:rsid w:val="00F973C2"/>
    <w:rsid w:val="00F977AE"/>
    <w:rsid w:val="00FA03DD"/>
    <w:rsid w:val="00FA0970"/>
    <w:rsid w:val="00FA0B15"/>
    <w:rsid w:val="00FA0C90"/>
    <w:rsid w:val="00FA143C"/>
    <w:rsid w:val="00FA1BF5"/>
    <w:rsid w:val="00FA1CFC"/>
    <w:rsid w:val="00FA1D14"/>
    <w:rsid w:val="00FA3369"/>
    <w:rsid w:val="00FA4436"/>
    <w:rsid w:val="00FA4600"/>
    <w:rsid w:val="00FA57EB"/>
    <w:rsid w:val="00FA5808"/>
    <w:rsid w:val="00FA5EC1"/>
    <w:rsid w:val="00FA5FAE"/>
    <w:rsid w:val="00FA5FDB"/>
    <w:rsid w:val="00FA65AA"/>
    <w:rsid w:val="00FA67DF"/>
    <w:rsid w:val="00FA6978"/>
    <w:rsid w:val="00FA6A59"/>
    <w:rsid w:val="00FA6B10"/>
    <w:rsid w:val="00FA6C97"/>
    <w:rsid w:val="00FA6E83"/>
    <w:rsid w:val="00FA71C1"/>
    <w:rsid w:val="00FA7257"/>
    <w:rsid w:val="00FA761B"/>
    <w:rsid w:val="00FA7643"/>
    <w:rsid w:val="00FB016D"/>
    <w:rsid w:val="00FB0320"/>
    <w:rsid w:val="00FB0E54"/>
    <w:rsid w:val="00FB10E0"/>
    <w:rsid w:val="00FB169A"/>
    <w:rsid w:val="00FB1731"/>
    <w:rsid w:val="00FB17E5"/>
    <w:rsid w:val="00FB213D"/>
    <w:rsid w:val="00FB4048"/>
    <w:rsid w:val="00FB40D6"/>
    <w:rsid w:val="00FB45F0"/>
    <w:rsid w:val="00FB5A46"/>
    <w:rsid w:val="00FB5CC6"/>
    <w:rsid w:val="00FB606F"/>
    <w:rsid w:val="00FB6534"/>
    <w:rsid w:val="00FB669C"/>
    <w:rsid w:val="00FB6DA1"/>
    <w:rsid w:val="00FC060F"/>
    <w:rsid w:val="00FC074A"/>
    <w:rsid w:val="00FC1088"/>
    <w:rsid w:val="00FC1683"/>
    <w:rsid w:val="00FC1714"/>
    <w:rsid w:val="00FC1831"/>
    <w:rsid w:val="00FC1C0F"/>
    <w:rsid w:val="00FC1D78"/>
    <w:rsid w:val="00FC1E67"/>
    <w:rsid w:val="00FC1F13"/>
    <w:rsid w:val="00FC2359"/>
    <w:rsid w:val="00FC2B8A"/>
    <w:rsid w:val="00FC2C36"/>
    <w:rsid w:val="00FC3592"/>
    <w:rsid w:val="00FC3604"/>
    <w:rsid w:val="00FC363C"/>
    <w:rsid w:val="00FC3C7C"/>
    <w:rsid w:val="00FC490D"/>
    <w:rsid w:val="00FC4F07"/>
    <w:rsid w:val="00FC5124"/>
    <w:rsid w:val="00FC566A"/>
    <w:rsid w:val="00FC58EF"/>
    <w:rsid w:val="00FC5DF5"/>
    <w:rsid w:val="00FC5F75"/>
    <w:rsid w:val="00FC62FC"/>
    <w:rsid w:val="00FC64AF"/>
    <w:rsid w:val="00FC65C1"/>
    <w:rsid w:val="00FC6DC8"/>
    <w:rsid w:val="00FC718B"/>
    <w:rsid w:val="00FC79BF"/>
    <w:rsid w:val="00FC7E53"/>
    <w:rsid w:val="00FC7F30"/>
    <w:rsid w:val="00FD015C"/>
    <w:rsid w:val="00FD0FC2"/>
    <w:rsid w:val="00FD1319"/>
    <w:rsid w:val="00FD18A6"/>
    <w:rsid w:val="00FD1C2B"/>
    <w:rsid w:val="00FD1D47"/>
    <w:rsid w:val="00FD1F6D"/>
    <w:rsid w:val="00FD33DF"/>
    <w:rsid w:val="00FD399F"/>
    <w:rsid w:val="00FD3F53"/>
    <w:rsid w:val="00FD4028"/>
    <w:rsid w:val="00FD4117"/>
    <w:rsid w:val="00FD4209"/>
    <w:rsid w:val="00FD5469"/>
    <w:rsid w:val="00FD5501"/>
    <w:rsid w:val="00FD58E4"/>
    <w:rsid w:val="00FD592D"/>
    <w:rsid w:val="00FD5D2D"/>
    <w:rsid w:val="00FD5E13"/>
    <w:rsid w:val="00FD6707"/>
    <w:rsid w:val="00FD7068"/>
    <w:rsid w:val="00FD722B"/>
    <w:rsid w:val="00FD7240"/>
    <w:rsid w:val="00FD72DB"/>
    <w:rsid w:val="00FD7438"/>
    <w:rsid w:val="00FD7F0C"/>
    <w:rsid w:val="00FE01AF"/>
    <w:rsid w:val="00FE124B"/>
    <w:rsid w:val="00FE142D"/>
    <w:rsid w:val="00FE1A9E"/>
    <w:rsid w:val="00FE1C07"/>
    <w:rsid w:val="00FE1E84"/>
    <w:rsid w:val="00FE2061"/>
    <w:rsid w:val="00FE22AC"/>
    <w:rsid w:val="00FE23EE"/>
    <w:rsid w:val="00FE2767"/>
    <w:rsid w:val="00FE2E86"/>
    <w:rsid w:val="00FE2EC4"/>
    <w:rsid w:val="00FE30B8"/>
    <w:rsid w:val="00FE38CB"/>
    <w:rsid w:val="00FE39D7"/>
    <w:rsid w:val="00FE3D42"/>
    <w:rsid w:val="00FE4403"/>
    <w:rsid w:val="00FE4524"/>
    <w:rsid w:val="00FE51BC"/>
    <w:rsid w:val="00FE51E4"/>
    <w:rsid w:val="00FE5CDA"/>
    <w:rsid w:val="00FE664C"/>
    <w:rsid w:val="00FE6D0A"/>
    <w:rsid w:val="00FE715A"/>
    <w:rsid w:val="00FE7759"/>
    <w:rsid w:val="00FE7D99"/>
    <w:rsid w:val="00FF0C99"/>
    <w:rsid w:val="00FF10E1"/>
    <w:rsid w:val="00FF1AA9"/>
    <w:rsid w:val="00FF1F8D"/>
    <w:rsid w:val="00FF28E3"/>
    <w:rsid w:val="00FF2D7C"/>
    <w:rsid w:val="00FF2DAB"/>
    <w:rsid w:val="00FF3646"/>
    <w:rsid w:val="00FF3932"/>
    <w:rsid w:val="00FF4564"/>
    <w:rsid w:val="00FF4B4C"/>
    <w:rsid w:val="00FF4BC2"/>
    <w:rsid w:val="00FF4E16"/>
    <w:rsid w:val="00FF557F"/>
    <w:rsid w:val="00FF563A"/>
    <w:rsid w:val="00FF5673"/>
    <w:rsid w:val="00FF57EC"/>
    <w:rsid w:val="00FF5EEE"/>
    <w:rsid w:val="00FF5FA2"/>
    <w:rsid w:val="00FF5FD9"/>
    <w:rsid w:val="00FF612B"/>
    <w:rsid w:val="00FF64D8"/>
    <w:rsid w:val="00FF7033"/>
    <w:rsid w:val="01503172"/>
    <w:rsid w:val="01590D7F"/>
    <w:rsid w:val="01A9DD4A"/>
    <w:rsid w:val="01D68C5E"/>
    <w:rsid w:val="01ED6FA7"/>
    <w:rsid w:val="026E834D"/>
    <w:rsid w:val="02A02EF8"/>
    <w:rsid w:val="039CF42A"/>
    <w:rsid w:val="03B80BE9"/>
    <w:rsid w:val="04CABF30"/>
    <w:rsid w:val="0538FB48"/>
    <w:rsid w:val="05BB81DE"/>
    <w:rsid w:val="062C90B0"/>
    <w:rsid w:val="06772B47"/>
    <w:rsid w:val="069A9049"/>
    <w:rsid w:val="072875DE"/>
    <w:rsid w:val="0873B14A"/>
    <w:rsid w:val="0879714D"/>
    <w:rsid w:val="08DBFE69"/>
    <w:rsid w:val="09008FB5"/>
    <w:rsid w:val="09B14D2F"/>
    <w:rsid w:val="09EC9AD4"/>
    <w:rsid w:val="0A3CCBE7"/>
    <w:rsid w:val="0A7B5996"/>
    <w:rsid w:val="0A814FE7"/>
    <w:rsid w:val="0ACC932E"/>
    <w:rsid w:val="0BD04145"/>
    <w:rsid w:val="0E59847B"/>
    <w:rsid w:val="0FBBCC86"/>
    <w:rsid w:val="10C723DB"/>
    <w:rsid w:val="13FAC368"/>
    <w:rsid w:val="14B2C2B8"/>
    <w:rsid w:val="162A367B"/>
    <w:rsid w:val="18299755"/>
    <w:rsid w:val="184007C3"/>
    <w:rsid w:val="1A6A58C3"/>
    <w:rsid w:val="1B0B0ED5"/>
    <w:rsid w:val="1B18DB88"/>
    <w:rsid w:val="1C00A066"/>
    <w:rsid w:val="1C702C5F"/>
    <w:rsid w:val="1DB088C6"/>
    <w:rsid w:val="1DC0C77E"/>
    <w:rsid w:val="1DC73DC1"/>
    <w:rsid w:val="1E41DF2A"/>
    <w:rsid w:val="1E6290BB"/>
    <w:rsid w:val="210CC2B0"/>
    <w:rsid w:val="214F014E"/>
    <w:rsid w:val="216222B4"/>
    <w:rsid w:val="21F85190"/>
    <w:rsid w:val="233BC6C7"/>
    <w:rsid w:val="23A924C8"/>
    <w:rsid w:val="23D1D1BD"/>
    <w:rsid w:val="23D95C6A"/>
    <w:rsid w:val="2475CA0E"/>
    <w:rsid w:val="24E942EB"/>
    <w:rsid w:val="2583ABD0"/>
    <w:rsid w:val="25C53BAC"/>
    <w:rsid w:val="268233C6"/>
    <w:rsid w:val="26C3C149"/>
    <w:rsid w:val="26F465A0"/>
    <w:rsid w:val="27E02630"/>
    <w:rsid w:val="28B83B0F"/>
    <w:rsid w:val="28DD0788"/>
    <w:rsid w:val="291D7295"/>
    <w:rsid w:val="29E9F5D7"/>
    <w:rsid w:val="2B9B0B17"/>
    <w:rsid w:val="2C8515F1"/>
    <w:rsid w:val="2D2B25AF"/>
    <w:rsid w:val="2E7F9AC6"/>
    <w:rsid w:val="2EC2109D"/>
    <w:rsid w:val="2ED9206A"/>
    <w:rsid w:val="2FB33498"/>
    <w:rsid w:val="30E472C3"/>
    <w:rsid w:val="32E0EC1D"/>
    <w:rsid w:val="33857B03"/>
    <w:rsid w:val="33B671DF"/>
    <w:rsid w:val="34BBAD12"/>
    <w:rsid w:val="34D5B5CB"/>
    <w:rsid w:val="352446C5"/>
    <w:rsid w:val="353118C5"/>
    <w:rsid w:val="36D902F9"/>
    <w:rsid w:val="36EC9118"/>
    <w:rsid w:val="38612ECD"/>
    <w:rsid w:val="39BA49B6"/>
    <w:rsid w:val="3A154F72"/>
    <w:rsid w:val="3A1BE85C"/>
    <w:rsid w:val="3B33EF70"/>
    <w:rsid w:val="3CA2014A"/>
    <w:rsid w:val="3CEB01B8"/>
    <w:rsid w:val="3DC3E149"/>
    <w:rsid w:val="3E885F05"/>
    <w:rsid w:val="3F60D5A9"/>
    <w:rsid w:val="3F66C4AB"/>
    <w:rsid w:val="3FA5A4B8"/>
    <w:rsid w:val="4126874F"/>
    <w:rsid w:val="41338F6C"/>
    <w:rsid w:val="4242DA67"/>
    <w:rsid w:val="4276F149"/>
    <w:rsid w:val="42A9117A"/>
    <w:rsid w:val="430AE50C"/>
    <w:rsid w:val="438589D6"/>
    <w:rsid w:val="44417C68"/>
    <w:rsid w:val="449FC501"/>
    <w:rsid w:val="461C0979"/>
    <w:rsid w:val="4634A4F6"/>
    <w:rsid w:val="4689815D"/>
    <w:rsid w:val="46B5A92F"/>
    <w:rsid w:val="46BAFB6C"/>
    <w:rsid w:val="4777B94D"/>
    <w:rsid w:val="47E1726C"/>
    <w:rsid w:val="48E60794"/>
    <w:rsid w:val="493EEE27"/>
    <w:rsid w:val="49B3E8AA"/>
    <w:rsid w:val="4A14EA9E"/>
    <w:rsid w:val="4A34DEDE"/>
    <w:rsid w:val="4A8D83A0"/>
    <w:rsid w:val="4AD7E160"/>
    <w:rsid w:val="4B43CF55"/>
    <w:rsid w:val="4C45C3FF"/>
    <w:rsid w:val="4C996D72"/>
    <w:rsid w:val="4CD0571C"/>
    <w:rsid w:val="4CFDD6E6"/>
    <w:rsid w:val="4D0286BA"/>
    <w:rsid w:val="4D4F9D33"/>
    <w:rsid w:val="4D81A83E"/>
    <w:rsid w:val="4E095735"/>
    <w:rsid w:val="4F57FCDC"/>
    <w:rsid w:val="5025061F"/>
    <w:rsid w:val="50D8233F"/>
    <w:rsid w:val="51BE1F33"/>
    <w:rsid w:val="51D6F251"/>
    <w:rsid w:val="51FAB240"/>
    <w:rsid w:val="52391CD2"/>
    <w:rsid w:val="5424A5DA"/>
    <w:rsid w:val="54606A1A"/>
    <w:rsid w:val="56348216"/>
    <w:rsid w:val="56A61CE9"/>
    <w:rsid w:val="56A98921"/>
    <w:rsid w:val="575E71AB"/>
    <w:rsid w:val="57A6C522"/>
    <w:rsid w:val="57E06662"/>
    <w:rsid w:val="5CD16C39"/>
    <w:rsid w:val="5CE28961"/>
    <w:rsid w:val="5DA3D9B0"/>
    <w:rsid w:val="5DB3EF2C"/>
    <w:rsid w:val="5E17D422"/>
    <w:rsid w:val="5ECD2BEB"/>
    <w:rsid w:val="5F64CEED"/>
    <w:rsid w:val="5FAD3EF3"/>
    <w:rsid w:val="5FB3FD89"/>
    <w:rsid w:val="6038AFE3"/>
    <w:rsid w:val="6048733B"/>
    <w:rsid w:val="60680AC5"/>
    <w:rsid w:val="609112A5"/>
    <w:rsid w:val="62304F64"/>
    <w:rsid w:val="629C066C"/>
    <w:rsid w:val="641C6AA7"/>
    <w:rsid w:val="6444D02B"/>
    <w:rsid w:val="64AC96D7"/>
    <w:rsid w:val="66A503A7"/>
    <w:rsid w:val="67D00661"/>
    <w:rsid w:val="682FE7AD"/>
    <w:rsid w:val="6836D653"/>
    <w:rsid w:val="684469C5"/>
    <w:rsid w:val="68CA2351"/>
    <w:rsid w:val="6A142FB4"/>
    <w:rsid w:val="6B08023B"/>
    <w:rsid w:val="6B300DD7"/>
    <w:rsid w:val="6B60F688"/>
    <w:rsid w:val="6BEE856B"/>
    <w:rsid w:val="6C41B83C"/>
    <w:rsid w:val="6D646453"/>
    <w:rsid w:val="6EB633E7"/>
    <w:rsid w:val="6EBD1022"/>
    <w:rsid w:val="6EEE1A64"/>
    <w:rsid w:val="7101533C"/>
    <w:rsid w:val="7111499D"/>
    <w:rsid w:val="71E11E25"/>
    <w:rsid w:val="7213D8E8"/>
    <w:rsid w:val="72219889"/>
    <w:rsid w:val="72A0D911"/>
    <w:rsid w:val="76492ADA"/>
    <w:rsid w:val="77232A1C"/>
    <w:rsid w:val="7747A35A"/>
    <w:rsid w:val="7799ABC9"/>
    <w:rsid w:val="77C2706B"/>
    <w:rsid w:val="77D5EB70"/>
    <w:rsid w:val="77E42712"/>
    <w:rsid w:val="786AE513"/>
    <w:rsid w:val="79C3BF9E"/>
    <w:rsid w:val="7A850693"/>
    <w:rsid w:val="7AFE2256"/>
    <w:rsid w:val="7D17AB9A"/>
    <w:rsid w:val="7DA85B89"/>
    <w:rsid w:val="7E12F5C1"/>
    <w:rsid w:val="7EA3D931"/>
    <w:rsid w:val="7EF868FF"/>
    <w:rsid w:val="7F9800C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8634017"/>
  <w15:docId w15:val="{7176B140-CCA0-422A-A4F1-1CB009E9C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1DA"/>
    <w:pPr>
      <w:ind w:left="567"/>
    </w:pPr>
    <w:rPr>
      <w:sz w:val="24"/>
      <w:szCs w:val="24"/>
      <w:lang w:val="es-ES" w:eastAsia="es-ES"/>
    </w:rPr>
  </w:style>
  <w:style w:type="paragraph" w:styleId="Ttulo1">
    <w:name w:val="heading 1"/>
    <w:basedOn w:val="Normal"/>
    <w:next w:val="Normal"/>
    <w:link w:val="Ttulo1Car"/>
    <w:qFormat/>
    <w:rsid w:val="003101DA"/>
    <w:pPr>
      <w:keepNext/>
      <w:jc w:val="center"/>
      <w:outlineLvl w:val="0"/>
    </w:pPr>
    <w:rPr>
      <w:rFonts w:ascii="CG Times" w:hAnsi="CG Times"/>
      <w:b/>
      <w:szCs w:val="20"/>
      <w:lang w:val="es-CO"/>
    </w:rPr>
  </w:style>
  <w:style w:type="paragraph" w:styleId="Ttulo2">
    <w:name w:val="heading 2"/>
    <w:aliases w:val="Neg"/>
    <w:basedOn w:val="Normal"/>
    <w:next w:val="Normal"/>
    <w:link w:val="Ttulo2Car"/>
    <w:unhideWhenUsed/>
    <w:qFormat/>
    <w:rsid w:val="000B65DE"/>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ar"/>
    <w:qFormat/>
    <w:rsid w:val="003101DA"/>
    <w:pPr>
      <w:keepNext/>
      <w:jc w:val="center"/>
      <w:outlineLvl w:val="2"/>
    </w:pPr>
    <w:rPr>
      <w:rFonts w:ascii="CG Times" w:hAnsi="CG Times"/>
      <w:b/>
      <w:snapToGrid w:val="0"/>
      <w:color w:val="000000"/>
      <w:szCs w:val="20"/>
      <w:lang w:val="es-ES_tradnl"/>
    </w:rPr>
  </w:style>
  <w:style w:type="paragraph" w:styleId="Ttulo4">
    <w:name w:val="heading 4"/>
    <w:basedOn w:val="Normal"/>
    <w:next w:val="Normal"/>
    <w:link w:val="Ttulo4Car"/>
    <w:qFormat/>
    <w:rsid w:val="003101DA"/>
    <w:pPr>
      <w:keepNext/>
      <w:jc w:val="center"/>
      <w:outlineLvl w:val="3"/>
    </w:pPr>
    <w:rPr>
      <w:rFonts w:ascii="Arial" w:hAnsi="Arial" w:cs="Arial"/>
      <w:b/>
      <w:snapToGrid w:val="0"/>
      <w:color w:val="000000"/>
      <w:spacing w:val="20"/>
      <w:sz w:val="20"/>
      <w:szCs w:val="20"/>
      <w:lang w:val="es-ES_tradnl"/>
    </w:rPr>
  </w:style>
  <w:style w:type="paragraph" w:styleId="Ttulo5">
    <w:name w:val="heading 5"/>
    <w:basedOn w:val="Normal"/>
    <w:next w:val="Normal"/>
    <w:link w:val="Ttulo5Car"/>
    <w:qFormat/>
    <w:rsid w:val="003101DA"/>
    <w:pPr>
      <w:keepNext/>
      <w:jc w:val="center"/>
      <w:outlineLvl w:val="4"/>
    </w:pPr>
    <w:rPr>
      <w:rFonts w:ascii="Arial" w:hAnsi="Arial" w:cs="Arial"/>
      <w:b/>
      <w:snapToGrid w:val="0"/>
      <w:color w:val="000000"/>
      <w:spacing w:val="20"/>
      <w:sz w:val="28"/>
      <w:szCs w:val="20"/>
      <w:lang w:val="es-ES_tradnl"/>
    </w:rPr>
  </w:style>
  <w:style w:type="paragraph" w:styleId="Ttulo6">
    <w:name w:val="heading 6"/>
    <w:basedOn w:val="Normal"/>
    <w:next w:val="Normal"/>
    <w:link w:val="Ttulo6Car"/>
    <w:unhideWhenUsed/>
    <w:qFormat/>
    <w:rsid w:val="00795BFB"/>
    <w:pPr>
      <w:spacing w:before="240" w:after="60"/>
      <w:outlineLvl w:val="5"/>
    </w:pPr>
    <w:rPr>
      <w:rFonts w:ascii="Calibri" w:hAnsi="Calibri"/>
      <w:b/>
      <w:bCs/>
      <w:sz w:val="22"/>
      <w:szCs w:val="22"/>
    </w:rPr>
  </w:style>
  <w:style w:type="paragraph" w:styleId="Ttulo7">
    <w:name w:val="heading 7"/>
    <w:basedOn w:val="Normal"/>
    <w:next w:val="Normal"/>
    <w:link w:val="Ttulo7Car"/>
    <w:unhideWhenUsed/>
    <w:qFormat/>
    <w:rsid w:val="006B4647"/>
    <w:pPr>
      <w:spacing w:before="240" w:after="60"/>
      <w:outlineLvl w:val="6"/>
    </w:pPr>
    <w:rPr>
      <w:rFonts w:ascii="Calibri" w:hAnsi="Calibri"/>
    </w:rPr>
  </w:style>
  <w:style w:type="paragraph" w:styleId="Ttulo8">
    <w:name w:val="heading 8"/>
    <w:basedOn w:val="Normal"/>
    <w:next w:val="Normal"/>
    <w:link w:val="Ttulo8Car"/>
    <w:qFormat/>
    <w:rsid w:val="000B65DE"/>
    <w:pPr>
      <w:tabs>
        <w:tab w:val="num" w:pos="1440"/>
      </w:tabs>
      <w:spacing w:before="240" w:after="60"/>
      <w:ind w:left="1440" w:hanging="432"/>
      <w:jc w:val="both"/>
      <w:outlineLvl w:val="7"/>
    </w:pPr>
    <w:rPr>
      <w:rFonts w:ascii="Bookman Old Style" w:hAnsi="Bookman Old Style"/>
      <w:i/>
      <w:iCs/>
      <w:lang w:val="es-ES_tradnl"/>
    </w:rPr>
  </w:style>
  <w:style w:type="paragraph" w:styleId="Ttulo9">
    <w:name w:val="heading 9"/>
    <w:basedOn w:val="Normal"/>
    <w:next w:val="Normal"/>
    <w:link w:val="Ttulo9Car"/>
    <w:qFormat/>
    <w:rsid w:val="000B65DE"/>
    <w:pPr>
      <w:tabs>
        <w:tab w:val="num" w:pos="1584"/>
      </w:tabs>
      <w:spacing w:before="240" w:after="60"/>
      <w:ind w:left="1584" w:hanging="144"/>
      <w:jc w:val="both"/>
      <w:outlineLvl w:val="8"/>
    </w:pPr>
    <w:rPr>
      <w:rFonts w:ascii="Arial" w:hAnsi="Arial" w:cs="Arial"/>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101DA"/>
    <w:pPr>
      <w:tabs>
        <w:tab w:val="center" w:pos="4252"/>
        <w:tab w:val="right" w:pos="8504"/>
      </w:tabs>
    </w:pPr>
    <w:rPr>
      <w:rFonts w:ascii="CG Times" w:hAnsi="CG Times"/>
      <w:szCs w:val="20"/>
      <w:lang w:val="es-CO"/>
    </w:rPr>
  </w:style>
  <w:style w:type="paragraph" w:styleId="Piedepgina">
    <w:name w:val="footer"/>
    <w:basedOn w:val="Normal"/>
    <w:link w:val="PiedepginaCar"/>
    <w:uiPriority w:val="99"/>
    <w:rsid w:val="003101DA"/>
    <w:pPr>
      <w:tabs>
        <w:tab w:val="center" w:pos="4252"/>
        <w:tab w:val="right" w:pos="8504"/>
      </w:tabs>
    </w:pPr>
  </w:style>
  <w:style w:type="paragraph" w:customStyle="1" w:styleId="Estilo1">
    <w:name w:val="Estilo1"/>
    <w:basedOn w:val="Normal"/>
    <w:rsid w:val="003101DA"/>
    <w:pPr>
      <w:shd w:val="clear" w:color="auto" w:fill="C0C0C0"/>
      <w:jc w:val="center"/>
    </w:pPr>
    <w:rPr>
      <w:rFonts w:ascii="Comic Sans MS" w:hAnsi="Comic Sans MS"/>
      <w:color w:val="0000FF"/>
      <w:sz w:val="36"/>
      <w:szCs w:val="20"/>
      <w:lang w:val="es-CO"/>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styleId="Nmerodepgina">
    <w:name w:val="page number"/>
    <w:basedOn w:val="Fuentedeprrafopredeter"/>
    <w:semiHidden/>
    <w:rsid w:val="003101DA"/>
  </w:style>
  <w:style w:type="paragraph" w:styleId="Textoindependiente">
    <w:name w:val="Body Text"/>
    <w:basedOn w:val="Normal"/>
    <w:link w:val="TextoindependienteCar"/>
    <w:semiHidden/>
    <w:rsid w:val="003101DA"/>
    <w:pPr>
      <w:jc w:val="center"/>
    </w:pPr>
    <w:rPr>
      <w:rFonts w:ascii="Arial" w:hAnsi="Arial" w:cs="Arial"/>
      <w:b/>
      <w:bCs/>
    </w:rPr>
  </w:style>
  <w:style w:type="paragraph" w:styleId="Textoindependiente3">
    <w:name w:val="Body Text 3"/>
    <w:basedOn w:val="Normal"/>
    <w:link w:val="Textoindependiente3Car"/>
    <w:semiHidden/>
    <w:rsid w:val="003101DA"/>
    <w:pPr>
      <w:jc w:val="center"/>
      <w:outlineLvl w:val="0"/>
    </w:pPr>
    <w:rPr>
      <w:rFonts w:ascii="Arial" w:hAnsi="Arial" w:cs="Arial"/>
      <w:b/>
      <w:bCs/>
      <w:spacing w:val="-3"/>
    </w:rPr>
  </w:style>
  <w:style w:type="paragraph" w:styleId="Textodeglobo">
    <w:name w:val="Balloon Text"/>
    <w:basedOn w:val="Normal"/>
    <w:link w:val="TextodegloboCar"/>
    <w:uiPriority w:val="99"/>
    <w:semiHidden/>
    <w:unhideWhenUsed/>
    <w:rsid w:val="00725FA4"/>
    <w:rPr>
      <w:rFonts w:ascii="Tahoma" w:hAnsi="Tahoma" w:cs="Tahoma"/>
      <w:sz w:val="16"/>
      <w:szCs w:val="16"/>
    </w:rPr>
  </w:style>
  <w:style w:type="character" w:customStyle="1" w:styleId="TextodegloboCar">
    <w:name w:val="Texto de globo Car"/>
    <w:link w:val="Textodeglobo"/>
    <w:uiPriority w:val="99"/>
    <w:semiHidden/>
    <w:rsid w:val="00725FA4"/>
    <w:rPr>
      <w:rFonts w:ascii="Tahoma" w:hAnsi="Tahoma" w:cs="Tahoma"/>
      <w:sz w:val="16"/>
      <w:szCs w:val="16"/>
    </w:rPr>
  </w:style>
  <w:style w:type="character" w:customStyle="1" w:styleId="EncabezadoCar">
    <w:name w:val="Encabezado Car"/>
    <w:link w:val="Encabezado"/>
    <w:rsid w:val="00593C4F"/>
    <w:rPr>
      <w:rFonts w:ascii="CG Times" w:hAnsi="CG Times"/>
      <w:sz w:val="24"/>
      <w:lang w:val="es-CO"/>
    </w:rPr>
  </w:style>
  <w:style w:type="character" w:customStyle="1" w:styleId="Ttulo3Car">
    <w:name w:val="Título 3 Car"/>
    <w:link w:val="Ttulo3"/>
    <w:rsid w:val="00141013"/>
    <w:rPr>
      <w:rFonts w:ascii="CG Times" w:hAnsi="CG Times"/>
      <w:b/>
      <w:snapToGrid w:val="0"/>
      <w:color w:val="000000"/>
      <w:sz w:val="24"/>
      <w:lang w:val="es-ES_tradnl"/>
    </w:rPr>
  </w:style>
  <w:style w:type="character" w:customStyle="1" w:styleId="Ttulo4Car">
    <w:name w:val="Título 4 Car"/>
    <w:link w:val="Ttulo4"/>
    <w:rsid w:val="00141013"/>
    <w:rPr>
      <w:rFonts w:ascii="Arial" w:hAnsi="Arial" w:cs="Arial"/>
      <w:b/>
      <w:snapToGrid w:val="0"/>
      <w:color w:val="000000"/>
      <w:spacing w:val="20"/>
      <w:lang w:val="es-ES_tradnl"/>
    </w:rPr>
  </w:style>
  <w:style w:type="character" w:customStyle="1" w:styleId="Ttulo5Car">
    <w:name w:val="Título 5 Car"/>
    <w:link w:val="Ttulo5"/>
    <w:rsid w:val="00141013"/>
    <w:rPr>
      <w:rFonts w:ascii="Arial" w:hAnsi="Arial" w:cs="Arial"/>
      <w:b/>
      <w:snapToGrid w:val="0"/>
      <w:color w:val="000000"/>
      <w:spacing w:val="20"/>
      <w:sz w:val="28"/>
      <w:lang w:val="es-ES_tradnl"/>
    </w:rPr>
  </w:style>
  <w:style w:type="character" w:customStyle="1" w:styleId="TextoindependienteCar">
    <w:name w:val="Texto independiente Car"/>
    <w:link w:val="Textoindependiente"/>
    <w:semiHidden/>
    <w:rsid w:val="00141013"/>
    <w:rPr>
      <w:rFonts w:ascii="Arial" w:hAnsi="Arial" w:cs="Arial"/>
      <w:b/>
      <w:bCs/>
      <w:sz w:val="24"/>
      <w:szCs w:val="24"/>
    </w:rPr>
  </w:style>
  <w:style w:type="character" w:customStyle="1" w:styleId="Textoindependiente3Car">
    <w:name w:val="Texto independiente 3 Car"/>
    <w:link w:val="Textoindependiente3"/>
    <w:semiHidden/>
    <w:rsid w:val="00141013"/>
    <w:rPr>
      <w:rFonts w:ascii="Arial" w:hAnsi="Arial" w:cs="Arial"/>
      <w:b/>
      <w:bCs/>
      <w:spacing w:val="-3"/>
      <w:sz w:val="24"/>
      <w:szCs w:val="24"/>
    </w:rPr>
  </w:style>
  <w:style w:type="table" w:styleId="Tablaconcuadrcula">
    <w:name w:val="Table Grid"/>
    <w:basedOn w:val="Tablanormal"/>
    <w:uiPriority w:val="59"/>
    <w:rsid w:val="00141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6Car">
    <w:name w:val="Título 6 Car"/>
    <w:link w:val="Ttulo6"/>
    <w:rsid w:val="00795BFB"/>
    <w:rPr>
      <w:rFonts w:ascii="Calibri" w:eastAsia="Times New Roman" w:hAnsi="Calibri" w:cs="Times New Roman"/>
      <w:b/>
      <w:bCs/>
      <w:sz w:val="22"/>
      <w:szCs w:val="22"/>
    </w:rPr>
  </w:style>
  <w:style w:type="paragraph" w:styleId="Ttulo">
    <w:name w:val="Title"/>
    <w:basedOn w:val="Normal"/>
    <w:link w:val="TtuloCar"/>
    <w:qFormat/>
    <w:rsid w:val="00795BFB"/>
    <w:pPr>
      <w:widowControl w:val="0"/>
      <w:adjustRightInd w:val="0"/>
      <w:spacing w:line="360" w:lineRule="atLeast"/>
      <w:jc w:val="center"/>
      <w:textAlignment w:val="baseline"/>
    </w:pPr>
    <w:rPr>
      <w:rFonts w:ascii="Arial" w:hAnsi="Arial" w:cs="Arial"/>
      <w:b/>
      <w:bCs/>
    </w:rPr>
  </w:style>
  <w:style w:type="character" w:customStyle="1" w:styleId="TtuloCar">
    <w:name w:val="Título Car"/>
    <w:link w:val="Ttulo"/>
    <w:rsid w:val="00795BFB"/>
    <w:rPr>
      <w:rFonts w:ascii="Arial" w:hAnsi="Arial" w:cs="Arial"/>
      <w:b/>
      <w:bCs/>
      <w:sz w:val="24"/>
      <w:szCs w:val="24"/>
    </w:rPr>
  </w:style>
  <w:style w:type="paragraph" w:styleId="Prrafodelista">
    <w:name w:val="List Paragraph"/>
    <w:basedOn w:val="Normal"/>
    <w:link w:val="PrrafodelistaCar"/>
    <w:uiPriority w:val="34"/>
    <w:qFormat/>
    <w:rsid w:val="001405C6"/>
    <w:pPr>
      <w:ind w:left="708"/>
    </w:pPr>
    <w:rPr>
      <w:sz w:val="20"/>
      <w:szCs w:val="20"/>
      <w:lang w:val="es-CO"/>
    </w:rPr>
  </w:style>
  <w:style w:type="character" w:customStyle="1" w:styleId="PrrafodelistaCar">
    <w:name w:val="Párrafo de lista Car"/>
    <w:link w:val="Prrafodelista"/>
    <w:uiPriority w:val="34"/>
    <w:rsid w:val="001405C6"/>
    <w:rPr>
      <w:lang w:val="es-CO"/>
    </w:rPr>
  </w:style>
  <w:style w:type="paragraph" w:styleId="TDC1">
    <w:name w:val="toc 1"/>
    <w:basedOn w:val="Normal"/>
    <w:next w:val="Normal"/>
    <w:autoRedefine/>
    <w:uiPriority w:val="39"/>
    <w:rsid w:val="00D03800"/>
    <w:pPr>
      <w:tabs>
        <w:tab w:val="left" w:pos="480"/>
        <w:tab w:val="right" w:leader="dot" w:pos="8828"/>
      </w:tabs>
      <w:spacing w:before="120"/>
      <w:jc w:val="both"/>
    </w:pPr>
    <w:rPr>
      <w:rFonts w:ascii="Arial" w:hAnsi="Arial"/>
      <w:noProof/>
    </w:rPr>
  </w:style>
  <w:style w:type="paragraph" w:styleId="Textodebloque">
    <w:name w:val="Block Text"/>
    <w:basedOn w:val="Normal"/>
    <w:rsid w:val="00D03800"/>
    <w:pPr>
      <w:suppressAutoHyphens/>
      <w:spacing w:after="240"/>
      <w:ind w:right="788"/>
      <w:jc w:val="both"/>
    </w:pPr>
    <w:rPr>
      <w:rFonts w:ascii="Arial" w:hAnsi="Arial"/>
      <w:spacing w:val="-3"/>
      <w:szCs w:val="20"/>
      <w:lang w:val="es-ES_tradnl"/>
    </w:rPr>
  </w:style>
  <w:style w:type="paragraph" w:styleId="Textoindependiente2">
    <w:name w:val="Body Text 2"/>
    <w:basedOn w:val="Normal"/>
    <w:link w:val="Textoindependiente2Car"/>
    <w:uiPriority w:val="99"/>
    <w:semiHidden/>
    <w:unhideWhenUsed/>
    <w:rsid w:val="00006AE2"/>
    <w:pPr>
      <w:spacing w:after="120" w:line="480" w:lineRule="auto"/>
    </w:pPr>
  </w:style>
  <w:style w:type="character" w:customStyle="1" w:styleId="Textoindependiente2Car">
    <w:name w:val="Texto independiente 2 Car"/>
    <w:link w:val="Textoindependiente2"/>
    <w:uiPriority w:val="99"/>
    <w:semiHidden/>
    <w:rsid w:val="00006AE2"/>
    <w:rPr>
      <w:sz w:val="24"/>
      <w:szCs w:val="24"/>
    </w:rPr>
  </w:style>
  <w:style w:type="paragraph" w:styleId="Descripcin">
    <w:name w:val="caption"/>
    <w:aliases w:val="Epígrafe"/>
    <w:basedOn w:val="Normal"/>
    <w:next w:val="Normal"/>
    <w:qFormat/>
    <w:rsid w:val="003A31F6"/>
    <w:pPr>
      <w:widowControl w:val="0"/>
      <w:adjustRightInd w:val="0"/>
      <w:spacing w:before="120" w:after="120" w:line="360" w:lineRule="atLeast"/>
      <w:ind w:left="0"/>
      <w:jc w:val="center"/>
      <w:textAlignment w:val="baseline"/>
    </w:pPr>
    <w:rPr>
      <w:rFonts w:ascii="Arial" w:hAnsi="Arial"/>
      <w:sz w:val="20"/>
      <w:szCs w:val="20"/>
    </w:rPr>
  </w:style>
  <w:style w:type="paragraph" w:styleId="Sinespaciado">
    <w:name w:val="No Spacing"/>
    <w:uiPriority w:val="1"/>
    <w:qFormat/>
    <w:rsid w:val="003A31F6"/>
    <w:rPr>
      <w:rFonts w:ascii="Calibri" w:hAnsi="Calibri" w:cs="Calibri"/>
      <w:sz w:val="22"/>
      <w:szCs w:val="22"/>
      <w:lang w:val="es-ES" w:eastAsia="en-US"/>
    </w:rPr>
  </w:style>
  <w:style w:type="character" w:customStyle="1" w:styleId="apple-style-span">
    <w:name w:val="apple-style-span"/>
    <w:rsid w:val="003A31F6"/>
    <w:rPr>
      <w:rFonts w:ascii="Times New Roman" w:hAnsi="Times New Roman" w:cs="Times New Roman"/>
    </w:rPr>
  </w:style>
  <w:style w:type="paragraph" w:styleId="Subttulo">
    <w:name w:val="Subtitle"/>
    <w:basedOn w:val="Normal"/>
    <w:link w:val="SubttuloCar"/>
    <w:qFormat/>
    <w:rsid w:val="003A31F6"/>
    <w:pPr>
      <w:ind w:left="0"/>
    </w:pPr>
    <w:rPr>
      <w:rFonts w:ascii="Century Gothic" w:hAnsi="Century Gothic"/>
      <w:b/>
      <w:bCs/>
    </w:rPr>
  </w:style>
  <w:style w:type="character" w:customStyle="1" w:styleId="SubttuloCar">
    <w:name w:val="Subtítulo Car"/>
    <w:link w:val="Subttulo"/>
    <w:rsid w:val="003A31F6"/>
    <w:rPr>
      <w:rFonts w:ascii="Century Gothic" w:hAnsi="Century Gothic"/>
      <w:b/>
      <w:bCs/>
      <w:sz w:val="24"/>
      <w:szCs w:val="24"/>
    </w:rPr>
  </w:style>
  <w:style w:type="character" w:customStyle="1" w:styleId="apple-converted-space">
    <w:name w:val="apple-converted-space"/>
    <w:basedOn w:val="Fuentedeprrafopredeter"/>
    <w:rsid w:val="003A31F6"/>
  </w:style>
  <w:style w:type="paragraph" w:customStyle="1" w:styleId="BodyText21">
    <w:name w:val="Body Text 21"/>
    <w:basedOn w:val="Normal"/>
    <w:uiPriority w:val="99"/>
    <w:rsid w:val="00C034CB"/>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djustRightInd w:val="0"/>
      <w:spacing w:before="120" w:after="120" w:line="240" w:lineRule="exact"/>
      <w:ind w:left="0"/>
      <w:jc w:val="both"/>
      <w:textAlignment w:val="baseline"/>
    </w:pPr>
    <w:rPr>
      <w:rFonts w:ascii="Arial" w:hAnsi="Arial"/>
      <w:sz w:val="22"/>
      <w:szCs w:val="20"/>
    </w:rPr>
  </w:style>
  <w:style w:type="character" w:customStyle="1" w:styleId="Ttulo7Car">
    <w:name w:val="Título 7 Car"/>
    <w:link w:val="Ttulo7"/>
    <w:rsid w:val="006B4647"/>
    <w:rPr>
      <w:rFonts w:ascii="Calibri" w:eastAsia="Times New Roman" w:hAnsi="Calibri" w:cs="Times New Roman"/>
      <w:sz w:val="24"/>
      <w:szCs w:val="24"/>
      <w:lang w:val="es-ES" w:eastAsia="es-ES"/>
    </w:rPr>
  </w:style>
  <w:style w:type="character" w:customStyle="1" w:styleId="Ttulo2Car">
    <w:name w:val="Título 2 Car"/>
    <w:aliases w:val="Neg Car"/>
    <w:link w:val="Ttulo2"/>
    <w:rsid w:val="000B65DE"/>
    <w:rPr>
      <w:rFonts w:ascii="Cambria" w:hAnsi="Cambria"/>
      <w:b/>
      <w:bCs/>
      <w:color w:val="4F81BD"/>
      <w:sz w:val="26"/>
      <w:szCs w:val="26"/>
      <w:lang w:val="es-ES" w:eastAsia="es-ES"/>
    </w:rPr>
  </w:style>
  <w:style w:type="character" w:customStyle="1" w:styleId="Ttulo8Car">
    <w:name w:val="Título 8 Car"/>
    <w:link w:val="Ttulo8"/>
    <w:rsid w:val="000B65DE"/>
    <w:rPr>
      <w:rFonts w:ascii="Bookman Old Style" w:hAnsi="Bookman Old Style"/>
      <w:i/>
      <w:iCs/>
      <w:sz w:val="24"/>
      <w:szCs w:val="24"/>
      <w:lang w:val="es-ES_tradnl" w:eastAsia="es-ES"/>
    </w:rPr>
  </w:style>
  <w:style w:type="character" w:customStyle="1" w:styleId="Ttulo9Car">
    <w:name w:val="Título 9 Car"/>
    <w:link w:val="Ttulo9"/>
    <w:rsid w:val="000B65DE"/>
    <w:rPr>
      <w:rFonts w:ascii="Arial" w:hAnsi="Arial" w:cs="Arial"/>
      <w:sz w:val="22"/>
      <w:szCs w:val="22"/>
      <w:lang w:val="es-ES_tradnl" w:eastAsia="es-ES"/>
    </w:rPr>
  </w:style>
  <w:style w:type="paragraph" w:styleId="Sangradetextonormal">
    <w:name w:val="Body Text Indent"/>
    <w:basedOn w:val="Normal"/>
    <w:link w:val="SangradetextonormalCar"/>
    <w:uiPriority w:val="99"/>
    <w:semiHidden/>
    <w:unhideWhenUsed/>
    <w:rsid w:val="000B65DE"/>
    <w:pPr>
      <w:spacing w:after="120"/>
      <w:ind w:left="283"/>
    </w:pPr>
  </w:style>
  <w:style w:type="character" w:customStyle="1" w:styleId="SangradetextonormalCar">
    <w:name w:val="Sangría de texto normal Car"/>
    <w:link w:val="Sangradetextonormal"/>
    <w:uiPriority w:val="99"/>
    <w:semiHidden/>
    <w:rsid w:val="000B65DE"/>
    <w:rPr>
      <w:sz w:val="24"/>
      <w:szCs w:val="24"/>
      <w:lang w:val="es-ES" w:eastAsia="es-ES"/>
    </w:rPr>
  </w:style>
  <w:style w:type="paragraph" w:customStyle="1" w:styleId="Vietaletra">
    <w:name w:val="Viñeta letra"/>
    <w:aliases w:val="ALT-V-L"/>
    <w:basedOn w:val="Normal"/>
    <w:next w:val="Normal"/>
    <w:rsid w:val="000B65DE"/>
    <w:pPr>
      <w:numPr>
        <w:numId w:val="1"/>
      </w:numPr>
      <w:suppressAutoHyphens/>
      <w:overflowPunct w:val="0"/>
      <w:autoSpaceDE w:val="0"/>
      <w:ind w:left="0"/>
      <w:jc w:val="both"/>
      <w:textAlignment w:val="baseline"/>
    </w:pPr>
    <w:rPr>
      <w:rFonts w:ascii="Arial" w:hAnsi="Arial"/>
      <w:szCs w:val="20"/>
      <w:lang w:val="es-ES_tradnl" w:eastAsia="ar-SA"/>
    </w:rPr>
  </w:style>
  <w:style w:type="paragraph" w:customStyle="1" w:styleId="TableHeading">
    <w:name w:val="Table Heading"/>
    <w:basedOn w:val="Normal"/>
    <w:rsid w:val="000B65DE"/>
    <w:pPr>
      <w:suppressLineNumbers/>
      <w:suppressAutoHyphens/>
      <w:ind w:left="0"/>
      <w:jc w:val="center"/>
    </w:pPr>
    <w:rPr>
      <w:rFonts w:ascii="Arial" w:hAnsi="Arial"/>
      <w:b/>
      <w:bCs/>
      <w:sz w:val="22"/>
      <w:lang w:eastAsia="ar-SA"/>
    </w:rPr>
  </w:style>
  <w:style w:type="paragraph" w:styleId="Sangra2detindependiente">
    <w:name w:val="Body Text Indent 2"/>
    <w:basedOn w:val="Normal"/>
    <w:link w:val="Sangra2detindependienteCar"/>
    <w:uiPriority w:val="99"/>
    <w:semiHidden/>
    <w:unhideWhenUsed/>
    <w:rsid w:val="000B65DE"/>
    <w:pPr>
      <w:spacing w:after="120" w:line="480" w:lineRule="auto"/>
      <w:ind w:left="283"/>
    </w:pPr>
  </w:style>
  <w:style w:type="character" w:customStyle="1" w:styleId="Sangra2detindependienteCar">
    <w:name w:val="Sangría 2 de t. independiente Car"/>
    <w:link w:val="Sangra2detindependiente"/>
    <w:uiPriority w:val="99"/>
    <w:semiHidden/>
    <w:rsid w:val="000B65DE"/>
    <w:rPr>
      <w:sz w:val="24"/>
      <w:szCs w:val="24"/>
      <w:lang w:val="es-ES" w:eastAsia="es-ES"/>
    </w:rPr>
  </w:style>
  <w:style w:type="paragraph" w:styleId="Lista">
    <w:name w:val="List"/>
    <w:basedOn w:val="Textoindependiente"/>
    <w:uiPriority w:val="99"/>
    <w:rsid w:val="000B65DE"/>
    <w:pPr>
      <w:suppressAutoHyphens/>
      <w:spacing w:after="120"/>
      <w:ind w:left="0"/>
      <w:jc w:val="both"/>
    </w:pPr>
    <w:rPr>
      <w:rFonts w:cs="Tahoma"/>
      <w:b w:val="0"/>
      <w:bCs w:val="0"/>
      <w:sz w:val="22"/>
      <w:lang w:eastAsia="ar-SA"/>
    </w:rPr>
  </w:style>
  <w:style w:type="paragraph" w:styleId="Sangra3detindependiente">
    <w:name w:val="Body Text Indent 3"/>
    <w:basedOn w:val="Normal"/>
    <w:link w:val="Sangra3detindependienteCar"/>
    <w:semiHidden/>
    <w:unhideWhenUsed/>
    <w:rsid w:val="000B65DE"/>
    <w:pPr>
      <w:spacing w:after="120"/>
      <w:ind w:left="283"/>
    </w:pPr>
    <w:rPr>
      <w:sz w:val="16"/>
      <w:szCs w:val="16"/>
    </w:rPr>
  </w:style>
  <w:style w:type="character" w:customStyle="1" w:styleId="Sangra3detindependienteCar">
    <w:name w:val="Sangría 3 de t. independiente Car"/>
    <w:link w:val="Sangra3detindependiente"/>
    <w:semiHidden/>
    <w:rsid w:val="000B65DE"/>
    <w:rPr>
      <w:sz w:val="16"/>
      <w:szCs w:val="16"/>
      <w:lang w:val="es-ES" w:eastAsia="es-ES"/>
    </w:rPr>
  </w:style>
  <w:style w:type="paragraph" w:styleId="NormalWeb">
    <w:name w:val="Normal (Web)"/>
    <w:basedOn w:val="Normal"/>
    <w:uiPriority w:val="99"/>
    <w:rsid w:val="000B65DE"/>
    <w:pPr>
      <w:spacing w:before="100" w:beforeAutospacing="1" w:after="100" w:afterAutospacing="1"/>
      <w:ind w:left="0"/>
    </w:pPr>
    <w:rPr>
      <w:rFonts w:ascii="Arial Unicode MS" w:eastAsia="Arial Unicode MS" w:hAnsi="Arial Unicode MS" w:cs="Arial Unicode MS"/>
      <w:color w:val="000000"/>
    </w:rPr>
  </w:style>
  <w:style w:type="paragraph" w:customStyle="1" w:styleId="Textoindependiente21">
    <w:name w:val="Texto independiente 21"/>
    <w:basedOn w:val="Normal"/>
    <w:rsid w:val="000B65DE"/>
    <w:pPr>
      <w:ind w:left="0"/>
      <w:jc w:val="both"/>
    </w:pPr>
    <w:rPr>
      <w:rFonts w:ascii="Arial" w:hAnsi="Arial"/>
      <w:sz w:val="22"/>
      <w:szCs w:val="20"/>
      <w:lang w:val="es-CO"/>
    </w:rPr>
  </w:style>
  <w:style w:type="character" w:styleId="Refdecomentario">
    <w:name w:val="annotation reference"/>
    <w:uiPriority w:val="99"/>
    <w:semiHidden/>
    <w:unhideWhenUsed/>
    <w:rsid w:val="000B65DE"/>
    <w:rPr>
      <w:sz w:val="16"/>
      <w:szCs w:val="16"/>
    </w:rPr>
  </w:style>
  <w:style w:type="paragraph" w:styleId="Textocomentario">
    <w:name w:val="annotation text"/>
    <w:basedOn w:val="Normal"/>
    <w:link w:val="TextocomentarioCar"/>
    <w:uiPriority w:val="99"/>
    <w:unhideWhenUsed/>
    <w:rsid w:val="000B65DE"/>
    <w:rPr>
      <w:sz w:val="20"/>
      <w:szCs w:val="20"/>
    </w:rPr>
  </w:style>
  <w:style w:type="character" w:customStyle="1" w:styleId="TextocomentarioCar">
    <w:name w:val="Texto comentario Car"/>
    <w:link w:val="Textocomentario"/>
    <w:uiPriority w:val="99"/>
    <w:rsid w:val="000B65DE"/>
    <w:rPr>
      <w:lang w:val="es-ES" w:eastAsia="es-ES"/>
    </w:rPr>
  </w:style>
  <w:style w:type="paragraph" w:styleId="Asuntodelcomentario">
    <w:name w:val="annotation subject"/>
    <w:basedOn w:val="Textocomentario"/>
    <w:next w:val="Textocomentario"/>
    <w:link w:val="AsuntodelcomentarioCar"/>
    <w:uiPriority w:val="99"/>
    <w:semiHidden/>
    <w:unhideWhenUsed/>
    <w:rsid w:val="000B65DE"/>
    <w:rPr>
      <w:b/>
      <w:bCs/>
    </w:rPr>
  </w:style>
  <w:style w:type="character" w:customStyle="1" w:styleId="AsuntodelcomentarioCar">
    <w:name w:val="Asunto del comentario Car"/>
    <w:link w:val="Asuntodelcomentario"/>
    <w:uiPriority w:val="99"/>
    <w:semiHidden/>
    <w:rsid w:val="000B65DE"/>
    <w:rPr>
      <w:b/>
      <w:bCs/>
      <w:lang w:val="es-ES" w:eastAsia="es-ES"/>
    </w:rPr>
  </w:style>
  <w:style w:type="character" w:customStyle="1" w:styleId="Ttulo1Car">
    <w:name w:val="Título 1 Car"/>
    <w:link w:val="Ttulo1"/>
    <w:rsid w:val="000B65DE"/>
    <w:rPr>
      <w:rFonts w:ascii="CG Times" w:hAnsi="CG Times"/>
      <w:b/>
      <w:sz w:val="24"/>
      <w:lang w:eastAsia="es-ES"/>
    </w:rPr>
  </w:style>
  <w:style w:type="character" w:customStyle="1" w:styleId="PiedepginaCar">
    <w:name w:val="Pie de página Car"/>
    <w:link w:val="Piedepgina"/>
    <w:uiPriority w:val="99"/>
    <w:rsid w:val="000B65DE"/>
    <w:rPr>
      <w:sz w:val="24"/>
      <w:szCs w:val="24"/>
      <w:lang w:val="es-ES" w:eastAsia="es-ES"/>
    </w:rPr>
  </w:style>
  <w:style w:type="numbering" w:customStyle="1" w:styleId="Sinlista1">
    <w:name w:val="Sin lista1"/>
    <w:next w:val="Sinlista"/>
    <w:uiPriority w:val="99"/>
    <w:semiHidden/>
    <w:unhideWhenUsed/>
    <w:rsid w:val="000B65DE"/>
  </w:style>
  <w:style w:type="character" w:styleId="Refdenotaalpie">
    <w:name w:val="footnote reference"/>
    <w:aliases w:val="Ref. de nota al pie 2,Texto de nota al pie,Pie de Página,FC,Appel note de bas de page,Footnotes refss,Footnote number,referencia nota al pie,BVI fnr,f,4_G,16 Point,Superscript 6 Point,Texto nota al pie,Texto de nota al pi"/>
    <w:rsid w:val="000B65DE"/>
    <w:rPr>
      <w:vertAlign w:val="superscript"/>
    </w:rPr>
  </w:style>
  <w:style w:type="paragraph" w:styleId="Textonotapie">
    <w:name w:val="footnote text"/>
    <w:aliases w:val="fn,footnote text,Footnote Text Char Char Char Char Char,Footnote Text Char Char Char Char,Footnote reference,FA Fu,Footnote Text Cha,Footnote Text Char Char Char,FA Fußnotentext,FA Fuﬂnotentext,Footnote Text Char Char,texto de nota al p"/>
    <w:basedOn w:val="Normal"/>
    <w:link w:val="TextonotapieCar"/>
    <w:rsid w:val="000B65DE"/>
    <w:pPr>
      <w:ind w:left="0"/>
      <w:jc w:val="both"/>
    </w:pPr>
    <w:rPr>
      <w:rFonts w:ascii="CG Times (W1)" w:hAnsi="CG Times (W1)"/>
      <w:sz w:val="20"/>
      <w:szCs w:val="20"/>
      <w:lang w:val="es-ES_tradnl"/>
    </w:rPr>
  </w:style>
  <w:style w:type="character" w:customStyle="1" w:styleId="TextonotapieCar">
    <w:name w:val="Texto nota pie Car"/>
    <w:aliases w:val="fn Car,footnote text Car,Footnote Text Char Char Char Char Char Car,Footnote Text Char Char Char Char Car,Footnote reference Car,FA Fu Car,Footnote Text Cha Car,Footnote Text Char Char Char Car,FA Fußnotentext Car,FA Fuﬂnotentext Car"/>
    <w:link w:val="Textonotapie"/>
    <w:rsid w:val="000B65DE"/>
    <w:rPr>
      <w:rFonts w:ascii="CG Times (W1)" w:hAnsi="CG Times (W1)"/>
      <w:lang w:val="es-ES_tradnl" w:eastAsia="es-ES"/>
    </w:rPr>
  </w:style>
  <w:style w:type="paragraph" w:customStyle="1" w:styleId="VietaLetra0">
    <w:name w:val="ViñetaLetra"/>
    <w:basedOn w:val="Vietaletra"/>
    <w:rsid w:val="000B65DE"/>
    <w:pPr>
      <w:numPr>
        <w:numId w:val="0"/>
      </w:numPr>
      <w:suppressAutoHyphens w:val="0"/>
      <w:autoSpaceDN w:val="0"/>
      <w:adjustRightInd w:val="0"/>
      <w:ind w:left="360" w:hanging="360"/>
    </w:pPr>
    <w:rPr>
      <w:lang w:eastAsia="es-ES"/>
    </w:rPr>
  </w:style>
  <w:style w:type="paragraph" w:customStyle="1" w:styleId="xl24">
    <w:name w:val="xl24"/>
    <w:basedOn w:val="Normal"/>
    <w:rsid w:val="000B65DE"/>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hAnsi="Arial" w:cs="Arial"/>
      <w:b/>
      <w:bCs/>
      <w:sz w:val="16"/>
      <w:szCs w:val="16"/>
    </w:rPr>
  </w:style>
  <w:style w:type="paragraph" w:customStyle="1" w:styleId="xl25">
    <w:name w:val="xl25"/>
    <w:basedOn w:val="Normal"/>
    <w:rsid w:val="000B65DE"/>
    <w:pPr>
      <w:spacing w:before="100" w:beforeAutospacing="1" w:after="100" w:afterAutospacing="1"/>
      <w:ind w:left="0"/>
      <w:jc w:val="both"/>
    </w:pPr>
    <w:rPr>
      <w:rFonts w:ascii="Arial" w:hAnsi="Arial" w:cs="Arial"/>
      <w:sz w:val="16"/>
      <w:szCs w:val="16"/>
    </w:rPr>
  </w:style>
  <w:style w:type="paragraph" w:customStyle="1" w:styleId="xl26">
    <w:name w:val="xl26"/>
    <w:basedOn w:val="Normal"/>
    <w:rsid w:val="000B65DE"/>
    <w:pPr>
      <w:pBdr>
        <w:top w:val="single" w:sz="4" w:space="0" w:color="auto"/>
        <w:left w:val="single" w:sz="4" w:space="0" w:color="auto"/>
        <w:bottom w:val="single" w:sz="4" w:space="0" w:color="auto"/>
        <w:right w:val="single" w:sz="4" w:space="0" w:color="auto"/>
      </w:pBdr>
      <w:spacing w:before="100" w:beforeAutospacing="1" w:after="100" w:afterAutospacing="1"/>
      <w:ind w:left="0"/>
      <w:jc w:val="both"/>
      <w:textAlignment w:val="center"/>
    </w:pPr>
    <w:rPr>
      <w:rFonts w:ascii="Arial" w:hAnsi="Arial" w:cs="Arial"/>
      <w:b/>
      <w:bCs/>
      <w:sz w:val="16"/>
      <w:szCs w:val="16"/>
    </w:rPr>
  </w:style>
  <w:style w:type="paragraph" w:customStyle="1" w:styleId="xl27">
    <w:name w:val="xl27"/>
    <w:basedOn w:val="Normal"/>
    <w:rsid w:val="000B65DE"/>
    <w:pPr>
      <w:pBdr>
        <w:top w:val="single" w:sz="4" w:space="0" w:color="auto"/>
        <w:left w:val="single" w:sz="4" w:space="0" w:color="auto"/>
        <w:bottom w:val="single" w:sz="4" w:space="0" w:color="auto"/>
        <w:right w:val="single" w:sz="4" w:space="0" w:color="auto"/>
      </w:pBdr>
      <w:spacing w:before="100" w:beforeAutospacing="1" w:after="100" w:afterAutospacing="1"/>
      <w:ind w:left="0"/>
      <w:jc w:val="both"/>
    </w:pPr>
    <w:rPr>
      <w:rFonts w:ascii="Arial" w:hAnsi="Arial" w:cs="Arial"/>
      <w:sz w:val="16"/>
      <w:szCs w:val="16"/>
    </w:rPr>
  </w:style>
  <w:style w:type="paragraph" w:customStyle="1" w:styleId="xl28">
    <w:name w:val="xl28"/>
    <w:basedOn w:val="Normal"/>
    <w:rsid w:val="000B65DE"/>
    <w:pPr>
      <w:pBdr>
        <w:top w:val="single" w:sz="4" w:space="0" w:color="auto"/>
        <w:left w:val="single" w:sz="4" w:space="0" w:color="auto"/>
        <w:bottom w:val="single" w:sz="4" w:space="0" w:color="auto"/>
        <w:right w:val="single" w:sz="4" w:space="0" w:color="auto"/>
      </w:pBdr>
      <w:spacing w:before="100" w:beforeAutospacing="1" w:after="100" w:afterAutospacing="1"/>
      <w:ind w:left="0"/>
      <w:jc w:val="both"/>
    </w:pPr>
    <w:rPr>
      <w:rFonts w:ascii="Arial" w:hAnsi="Arial" w:cs="Arial"/>
      <w:sz w:val="16"/>
      <w:szCs w:val="16"/>
    </w:rPr>
  </w:style>
  <w:style w:type="paragraph" w:customStyle="1" w:styleId="xl29">
    <w:name w:val="xl29"/>
    <w:basedOn w:val="Normal"/>
    <w:rsid w:val="000B65DE"/>
    <w:pPr>
      <w:pBdr>
        <w:top w:val="single" w:sz="4" w:space="0" w:color="auto"/>
        <w:bottom w:val="single" w:sz="4" w:space="0" w:color="auto"/>
      </w:pBdr>
      <w:spacing w:before="100" w:beforeAutospacing="1" w:after="100" w:afterAutospacing="1"/>
      <w:ind w:left="0"/>
      <w:jc w:val="both"/>
    </w:pPr>
    <w:rPr>
      <w:rFonts w:ascii="Arial" w:hAnsi="Arial" w:cs="Arial"/>
      <w:sz w:val="16"/>
      <w:szCs w:val="16"/>
    </w:rPr>
  </w:style>
  <w:style w:type="paragraph" w:customStyle="1" w:styleId="xl30">
    <w:name w:val="xl30"/>
    <w:basedOn w:val="Normal"/>
    <w:rsid w:val="000B65DE"/>
    <w:pPr>
      <w:pBdr>
        <w:top w:val="single" w:sz="4" w:space="0" w:color="auto"/>
        <w:bottom w:val="single" w:sz="4" w:space="0" w:color="auto"/>
        <w:right w:val="single" w:sz="4" w:space="0" w:color="auto"/>
      </w:pBdr>
      <w:spacing w:before="100" w:beforeAutospacing="1" w:after="100" w:afterAutospacing="1"/>
      <w:ind w:left="0"/>
      <w:jc w:val="both"/>
    </w:pPr>
    <w:rPr>
      <w:rFonts w:ascii="Arial" w:hAnsi="Arial" w:cs="Arial"/>
      <w:sz w:val="16"/>
      <w:szCs w:val="16"/>
    </w:rPr>
  </w:style>
  <w:style w:type="paragraph" w:customStyle="1" w:styleId="xl31">
    <w:name w:val="xl31"/>
    <w:basedOn w:val="Normal"/>
    <w:rsid w:val="000B65DE"/>
    <w:pPr>
      <w:spacing w:before="100" w:beforeAutospacing="1" w:after="100" w:afterAutospacing="1"/>
      <w:ind w:left="0"/>
      <w:jc w:val="both"/>
      <w:textAlignment w:val="center"/>
    </w:pPr>
    <w:rPr>
      <w:rFonts w:ascii="Arial" w:hAnsi="Arial" w:cs="Arial"/>
      <w:b/>
      <w:bCs/>
      <w:sz w:val="16"/>
      <w:szCs w:val="16"/>
    </w:rPr>
  </w:style>
  <w:style w:type="paragraph" w:customStyle="1" w:styleId="xl32">
    <w:name w:val="xl32"/>
    <w:basedOn w:val="Normal"/>
    <w:rsid w:val="000B65DE"/>
    <w:pPr>
      <w:pBdr>
        <w:top w:val="single" w:sz="4" w:space="0" w:color="auto"/>
        <w:left w:val="single" w:sz="4" w:space="0" w:color="auto"/>
        <w:bottom w:val="single" w:sz="4" w:space="0" w:color="auto"/>
        <w:right w:val="single" w:sz="4" w:space="0" w:color="auto"/>
      </w:pBdr>
      <w:spacing w:before="100" w:beforeAutospacing="1" w:after="100" w:afterAutospacing="1"/>
      <w:ind w:left="0"/>
      <w:jc w:val="both"/>
    </w:pPr>
    <w:rPr>
      <w:rFonts w:ascii="Arial" w:hAnsi="Arial" w:cs="Arial"/>
      <w:b/>
      <w:bCs/>
      <w:sz w:val="16"/>
      <w:szCs w:val="16"/>
    </w:rPr>
  </w:style>
  <w:style w:type="paragraph" w:customStyle="1" w:styleId="xl33">
    <w:name w:val="xl33"/>
    <w:basedOn w:val="Normal"/>
    <w:rsid w:val="000B65DE"/>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Arial" w:hAnsi="Arial" w:cs="Arial"/>
      <w:b/>
      <w:bCs/>
      <w:sz w:val="16"/>
      <w:szCs w:val="16"/>
    </w:rPr>
  </w:style>
  <w:style w:type="paragraph" w:customStyle="1" w:styleId="xl34">
    <w:name w:val="xl34"/>
    <w:basedOn w:val="Normal"/>
    <w:rsid w:val="000B65DE"/>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Arial" w:hAnsi="Arial" w:cs="Arial"/>
      <w:b/>
      <w:bCs/>
      <w:sz w:val="16"/>
      <w:szCs w:val="16"/>
    </w:rPr>
  </w:style>
  <w:style w:type="paragraph" w:customStyle="1" w:styleId="xl35">
    <w:name w:val="xl35"/>
    <w:basedOn w:val="Normal"/>
    <w:rsid w:val="000B65DE"/>
    <w:pPr>
      <w:pBdr>
        <w:left w:val="single" w:sz="4" w:space="0" w:color="auto"/>
        <w:bottom w:val="single" w:sz="4" w:space="0" w:color="auto"/>
        <w:right w:val="single" w:sz="4" w:space="0" w:color="auto"/>
      </w:pBdr>
      <w:spacing w:before="100" w:beforeAutospacing="1" w:after="100" w:afterAutospacing="1"/>
      <w:ind w:left="0"/>
      <w:jc w:val="both"/>
    </w:pPr>
    <w:rPr>
      <w:rFonts w:ascii="Arial" w:hAnsi="Arial" w:cs="Arial"/>
      <w:sz w:val="16"/>
      <w:szCs w:val="16"/>
    </w:rPr>
  </w:style>
  <w:style w:type="paragraph" w:customStyle="1" w:styleId="xl36">
    <w:name w:val="xl36"/>
    <w:basedOn w:val="Normal"/>
    <w:rsid w:val="000B65DE"/>
    <w:pPr>
      <w:pBdr>
        <w:top w:val="single" w:sz="4" w:space="0" w:color="auto"/>
        <w:left w:val="single" w:sz="4" w:space="0" w:color="auto"/>
        <w:bottom w:val="single" w:sz="4" w:space="0" w:color="auto"/>
      </w:pBdr>
      <w:spacing w:before="100" w:beforeAutospacing="1" w:after="100" w:afterAutospacing="1"/>
      <w:ind w:left="0"/>
      <w:jc w:val="both"/>
    </w:pPr>
    <w:rPr>
      <w:rFonts w:ascii="Arial" w:hAnsi="Arial" w:cs="Arial"/>
      <w:sz w:val="16"/>
      <w:szCs w:val="16"/>
    </w:rPr>
  </w:style>
  <w:style w:type="paragraph" w:customStyle="1" w:styleId="xl40">
    <w:name w:val="xl40"/>
    <w:basedOn w:val="Normal"/>
    <w:rsid w:val="000B65DE"/>
    <w:pPr>
      <w:pBdr>
        <w:left w:val="single" w:sz="4" w:space="0" w:color="auto"/>
        <w:right w:val="single" w:sz="4" w:space="0" w:color="auto"/>
      </w:pBdr>
      <w:spacing w:before="100" w:beforeAutospacing="1" w:after="100" w:afterAutospacing="1"/>
      <w:ind w:left="0"/>
      <w:jc w:val="center"/>
      <w:textAlignment w:val="center"/>
    </w:pPr>
    <w:rPr>
      <w:rFonts w:ascii="Arial" w:hAnsi="Arial" w:cs="Arial"/>
      <w:b/>
      <w:bCs/>
      <w:sz w:val="16"/>
      <w:szCs w:val="16"/>
    </w:rPr>
  </w:style>
  <w:style w:type="paragraph" w:customStyle="1" w:styleId="xl37">
    <w:name w:val="xl37"/>
    <w:basedOn w:val="Normal"/>
    <w:rsid w:val="000B65DE"/>
    <w:pPr>
      <w:pBdr>
        <w:top w:val="single" w:sz="4" w:space="0" w:color="auto"/>
        <w:left w:val="single" w:sz="4" w:space="0" w:color="auto"/>
        <w:right w:val="single" w:sz="4" w:space="0" w:color="auto"/>
      </w:pBdr>
      <w:spacing w:before="100" w:beforeAutospacing="1" w:after="100" w:afterAutospacing="1"/>
      <w:ind w:left="0"/>
      <w:jc w:val="center"/>
      <w:textAlignment w:val="center"/>
    </w:pPr>
    <w:rPr>
      <w:rFonts w:ascii="Arial" w:hAnsi="Arial" w:cs="Arial"/>
      <w:b/>
      <w:bCs/>
      <w:sz w:val="16"/>
      <w:szCs w:val="16"/>
    </w:rPr>
  </w:style>
  <w:style w:type="paragraph" w:customStyle="1" w:styleId="xl38">
    <w:name w:val="xl38"/>
    <w:basedOn w:val="Normal"/>
    <w:rsid w:val="000B65DE"/>
    <w:pPr>
      <w:pBdr>
        <w:left w:val="single" w:sz="4" w:space="0" w:color="auto"/>
        <w:right w:val="single" w:sz="4" w:space="0" w:color="auto"/>
      </w:pBdr>
      <w:spacing w:before="100" w:beforeAutospacing="1" w:after="100" w:afterAutospacing="1"/>
      <w:ind w:left="0"/>
      <w:jc w:val="center"/>
      <w:textAlignment w:val="center"/>
    </w:pPr>
    <w:rPr>
      <w:rFonts w:ascii="Arial" w:hAnsi="Arial" w:cs="Arial"/>
      <w:b/>
      <w:bCs/>
      <w:sz w:val="16"/>
      <w:szCs w:val="16"/>
    </w:rPr>
  </w:style>
  <w:style w:type="paragraph" w:customStyle="1" w:styleId="xl39">
    <w:name w:val="xl39"/>
    <w:basedOn w:val="Normal"/>
    <w:rsid w:val="000B65DE"/>
    <w:pPr>
      <w:pBdr>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hAnsi="Arial" w:cs="Arial"/>
      <w:b/>
      <w:bCs/>
      <w:sz w:val="16"/>
      <w:szCs w:val="16"/>
    </w:rPr>
  </w:style>
  <w:style w:type="paragraph" w:customStyle="1" w:styleId="xl41">
    <w:name w:val="xl41"/>
    <w:basedOn w:val="Normal"/>
    <w:rsid w:val="000B65DE"/>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textAlignment w:val="top"/>
    </w:pPr>
    <w:rPr>
      <w:rFonts w:ascii="Arial" w:hAnsi="Arial" w:cs="Arial"/>
      <w:sz w:val="16"/>
      <w:szCs w:val="16"/>
    </w:rPr>
  </w:style>
  <w:style w:type="paragraph" w:customStyle="1" w:styleId="xl42">
    <w:name w:val="xl42"/>
    <w:basedOn w:val="Normal"/>
    <w:rsid w:val="000B65DE"/>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hAnsi="Arial" w:cs="Arial"/>
      <w:b/>
      <w:bCs/>
      <w:sz w:val="16"/>
      <w:szCs w:val="16"/>
    </w:rPr>
  </w:style>
  <w:style w:type="paragraph" w:customStyle="1" w:styleId="xl43">
    <w:name w:val="xl43"/>
    <w:basedOn w:val="Normal"/>
    <w:rsid w:val="000B65DE"/>
    <w:pPr>
      <w:pBdr>
        <w:top w:val="single" w:sz="4" w:space="0" w:color="auto"/>
        <w:left w:val="single" w:sz="4" w:space="0" w:color="auto"/>
        <w:right w:val="single" w:sz="4" w:space="0" w:color="auto"/>
      </w:pBdr>
      <w:spacing w:before="100" w:beforeAutospacing="1" w:after="100" w:afterAutospacing="1"/>
      <w:ind w:left="0"/>
      <w:jc w:val="center"/>
      <w:textAlignment w:val="center"/>
    </w:pPr>
    <w:rPr>
      <w:rFonts w:ascii="Arial" w:hAnsi="Arial" w:cs="Arial"/>
      <w:b/>
      <w:bCs/>
      <w:sz w:val="16"/>
      <w:szCs w:val="16"/>
    </w:rPr>
  </w:style>
  <w:style w:type="paragraph" w:customStyle="1" w:styleId="xl44">
    <w:name w:val="xl44"/>
    <w:basedOn w:val="Normal"/>
    <w:rsid w:val="000B65DE"/>
    <w:pPr>
      <w:pBdr>
        <w:left w:val="single" w:sz="4" w:space="0" w:color="auto"/>
        <w:right w:val="single" w:sz="4" w:space="0" w:color="auto"/>
      </w:pBdr>
      <w:spacing w:before="100" w:beforeAutospacing="1" w:after="100" w:afterAutospacing="1"/>
      <w:ind w:left="0"/>
      <w:jc w:val="center"/>
      <w:textAlignment w:val="center"/>
    </w:pPr>
    <w:rPr>
      <w:rFonts w:ascii="Arial" w:hAnsi="Arial" w:cs="Arial"/>
      <w:b/>
      <w:bCs/>
      <w:sz w:val="16"/>
      <w:szCs w:val="16"/>
    </w:rPr>
  </w:style>
  <w:style w:type="paragraph" w:customStyle="1" w:styleId="xl45">
    <w:name w:val="xl45"/>
    <w:basedOn w:val="Normal"/>
    <w:rsid w:val="000B65DE"/>
    <w:pPr>
      <w:pBdr>
        <w:left w:val="single" w:sz="4" w:space="0" w:color="auto"/>
        <w:bottom w:val="single" w:sz="4" w:space="0" w:color="auto"/>
        <w:right w:val="single" w:sz="4" w:space="0" w:color="auto"/>
      </w:pBdr>
      <w:spacing w:before="100" w:beforeAutospacing="1" w:after="100" w:afterAutospacing="1"/>
      <w:ind w:left="0"/>
      <w:jc w:val="center"/>
      <w:textAlignment w:val="center"/>
    </w:pPr>
    <w:rPr>
      <w:rFonts w:ascii="Arial" w:hAnsi="Arial" w:cs="Arial"/>
      <w:b/>
      <w:bCs/>
      <w:sz w:val="16"/>
      <w:szCs w:val="16"/>
    </w:rPr>
  </w:style>
  <w:style w:type="paragraph" w:customStyle="1" w:styleId="xl47">
    <w:name w:val="xl47"/>
    <w:basedOn w:val="Normal"/>
    <w:rsid w:val="000B65DE"/>
    <w:pPr>
      <w:pBdr>
        <w:left w:val="single" w:sz="4" w:space="0" w:color="auto"/>
        <w:bottom w:val="single" w:sz="4" w:space="0" w:color="auto"/>
        <w:right w:val="single" w:sz="4" w:space="0" w:color="auto"/>
      </w:pBdr>
      <w:spacing w:before="100" w:beforeAutospacing="1" w:after="100" w:afterAutospacing="1"/>
      <w:ind w:left="0"/>
      <w:jc w:val="center"/>
      <w:textAlignment w:val="center"/>
    </w:pPr>
    <w:rPr>
      <w:rFonts w:ascii="Bookman Old Style" w:eastAsia="Arial Unicode MS" w:hAnsi="Bookman Old Style" w:cs="Arial Unicode MS"/>
      <w:b/>
      <w:bCs/>
      <w:sz w:val="12"/>
      <w:szCs w:val="12"/>
    </w:rPr>
  </w:style>
  <w:style w:type="paragraph" w:styleId="TDC5">
    <w:name w:val="toc 5"/>
    <w:basedOn w:val="Normal"/>
    <w:next w:val="Normal"/>
    <w:autoRedefine/>
    <w:uiPriority w:val="39"/>
    <w:rsid w:val="000B65DE"/>
    <w:pPr>
      <w:ind w:left="960"/>
      <w:jc w:val="both"/>
    </w:pPr>
    <w:rPr>
      <w:rFonts w:ascii="Arial" w:hAnsi="Arial"/>
      <w:szCs w:val="20"/>
      <w:lang w:val="es-ES_tradnl"/>
    </w:rPr>
  </w:style>
  <w:style w:type="character" w:styleId="Hipervnculo">
    <w:name w:val="Hyperlink"/>
    <w:uiPriority w:val="99"/>
    <w:unhideWhenUsed/>
    <w:rsid w:val="000B65DE"/>
    <w:rPr>
      <w:color w:val="0000FF"/>
      <w:u w:val="single"/>
    </w:rPr>
  </w:style>
  <w:style w:type="paragraph" w:styleId="Mapadeldocumento">
    <w:name w:val="Document Map"/>
    <w:basedOn w:val="Normal"/>
    <w:link w:val="MapadeldocumentoCar"/>
    <w:semiHidden/>
    <w:unhideWhenUsed/>
    <w:rsid w:val="000B65DE"/>
    <w:pPr>
      <w:ind w:left="0"/>
      <w:jc w:val="both"/>
    </w:pPr>
    <w:rPr>
      <w:rFonts w:ascii="Tahoma" w:hAnsi="Tahoma" w:cs="Tahoma"/>
      <w:sz w:val="16"/>
      <w:szCs w:val="16"/>
      <w:lang w:val="es-ES_tradnl"/>
    </w:rPr>
  </w:style>
  <w:style w:type="character" w:customStyle="1" w:styleId="MapadeldocumentoCar">
    <w:name w:val="Mapa del documento Car"/>
    <w:link w:val="Mapadeldocumento"/>
    <w:semiHidden/>
    <w:rsid w:val="000B65DE"/>
    <w:rPr>
      <w:rFonts w:ascii="Tahoma" w:hAnsi="Tahoma" w:cs="Tahoma"/>
      <w:sz w:val="16"/>
      <w:szCs w:val="16"/>
      <w:lang w:val="es-ES_tradnl" w:eastAsia="es-ES"/>
    </w:rPr>
  </w:style>
  <w:style w:type="table" w:customStyle="1" w:styleId="Tablaconcuadrcula1">
    <w:name w:val="Tabla con cuadrícula1"/>
    <w:basedOn w:val="Tablanormal"/>
    <w:next w:val="Tablaconcuadrcula"/>
    <w:uiPriority w:val="59"/>
    <w:rsid w:val="000B65D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itas">
    <w:name w:val="Citas"/>
    <w:basedOn w:val="Normal"/>
    <w:rsid w:val="000B65DE"/>
    <w:pPr>
      <w:ind w:left="708" w:right="618"/>
      <w:jc w:val="both"/>
    </w:pPr>
    <w:rPr>
      <w:rFonts w:ascii="Bookman Old Style" w:hAnsi="Bookman Old Style" w:cs="Arial"/>
      <w:i/>
      <w:iCs/>
      <w:szCs w:val="20"/>
    </w:rPr>
  </w:style>
  <w:style w:type="paragraph" w:customStyle="1" w:styleId="xl65">
    <w:name w:val="xl65"/>
    <w:basedOn w:val="Normal"/>
    <w:rsid w:val="000B65D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jc w:val="center"/>
      <w:textAlignment w:val="center"/>
    </w:pPr>
    <w:rPr>
      <w:rFonts w:ascii="Bookman Old Style" w:hAnsi="Bookman Old Style"/>
      <w:b/>
      <w:bCs/>
      <w:lang w:val="es-CO" w:eastAsia="es-CO"/>
    </w:rPr>
  </w:style>
  <w:style w:type="paragraph" w:customStyle="1" w:styleId="xl66">
    <w:name w:val="xl66"/>
    <w:basedOn w:val="Normal"/>
    <w:rsid w:val="000B65DE"/>
    <w:pPr>
      <w:shd w:val="clear" w:color="000000" w:fill="FFFFFF"/>
      <w:spacing w:before="100" w:beforeAutospacing="1" w:after="100" w:afterAutospacing="1"/>
      <w:ind w:left="0"/>
    </w:pPr>
    <w:rPr>
      <w:rFonts w:ascii="Bookman Old Style" w:hAnsi="Bookman Old Style"/>
      <w:lang w:val="es-CO" w:eastAsia="es-CO"/>
    </w:rPr>
  </w:style>
  <w:style w:type="paragraph" w:customStyle="1" w:styleId="xl67">
    <w:name w:val="xl67"/>
    <w:basedOn w:val="Normal"/>
    <w:rsid w:val="000B65DE"/>
    <w:pPr>
      <w:shd w:val="clear" w:color="000000" w:fill="FFFFFF"/>
      <w:spacing w:before="100" w:beforeAutospacing="1" w:after="100" w:afterAutospacing="1"/>
      <w:ind w:left="0"/>
    </w:pPr>
    <w:rPr>
      <w:rFonts w:ascii="Bookman Old Style" w:hAnsi="Bookman Old Style"/>
      <w:b/>
      <w:bCs/>
      <w:lang w:val="es-CO" w:eastAsia="es-CO"/>
    </w:rPr>
  </w:style>
  <w:style w:type="paragraph" w:customStyle="1" w:styleId="xl68">
    <w:name w:val="xl68"/>
    <w:basedOn w:val="Normal"/>
    <w:rsid w:val="000B65D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jc w:val="center"/>
      <w:textAlignment w:val="center"/>
    </w:pPr>
    <w:rPr>
      <w:rFonts w:ascii="Bookman Old Style" w:hAnsi="Bookman Old Style"/>
      <w:b/>
      <w:bCs/>
      <w:lang w:val="es-CO" w:eastAsia="es-CO"/>
    </w:rPr>
  </w:style>
  <w:style w:type="paragraph" w:customStyle="1" w:styleId="xl69">
    <w:name w:val="xl69"/>
    <w:basedOn w:val="Normal"/>
    <w:rsid w:val="000B65DE"/>
    <w:pPr>
      <w:pBdr>
        <w:top w:val="single" w:sz="8" w:space="0" w:color="auto"/>
        <w:left w:val="single" w:sz="8" w:space="0" w:color="auto"/>
        <w:bottom w:val="single" w:sz="8" w:space="0" w:color="auto"/>
      </w:pBdr>
      <w:shd w:val="clear" w:color="000000" w:fill="FFFFFF"/>
      <w:spacing w:before="100" w:beforeAutospacing="1" w:after="100" w:afterAutospacing="1"/>
      <w:ind w:left="0"/>
      <w:jc w:val="center"/>
      <w:textAlignment w:val="center"/>
    </w:pPr>
    <w:rPr>
      <w:rFonts w:ascii="Bookman Old Style" w:hAnsi="Bookman Old Style"/>
      <w:b/>
      <w:bCs/>
      <w:lang w:val="es-CO" w:eastAsia="es-CO"/>
    </w:rPr>
  </w:style>
  <w:style w:type="paragraph" w:customStyle="1" w:styleId="xl70">
    <w:name w:val="xl70"/>
    <w:basedOn w:val="Normal"/>
    <w:rsid w:val="000B65DE"/>
    <w:pPr>
      <w:pBdr>
        <w:top w:val="single" w:sz="8" w:space="0" w:color="auto"/>
        <w:bottom w:val="single" w:sz="8" w:space="0" w:color="auto"/>
        <w:right w:val="single" w:sz="8" w:space="0" w:color="auto"/>
      </w:pBdr>
      <w:shd w:val="clear" w:color="000000" w:fill="FFFFFF"/>
      <w:spacing w:before="100" w:beforeAutospacing="1" w:after="100" w:afterAutospacing="1"/>
      <w:ind w:left="0"/>
      <w:jc w:val="center"/>
      <w:textAlignment w:val="center"/>
    </w:pPr>
    <w:rPr>
      <w:rFonts w:ascii="Bookman Old Style" w:hAnsi="Bookman Old Style"/>
      <w:b/>
      <w:bCs/>
      <w:lang w:val="es-CO" w:eastAsia="es-CO"/>
    </w:rPr>
  </w:style>
  <w:style w:type="paragraph" w:customStyle="1" w:styleId="xl71">
    <w:name w:val="xl71"/>
    <w:basedOn w:val="Normal"/>
    <w:rsid w:val="000B65DE"/>
    <w:pPr>
      <w:pBdr>
        <w:top w:val="single" w:sz="8" w:space="0" w:color="auto"/>
        <w:left w:val="single" w:sz="8" w:space="0" w:color="auto"/>
        <w:bottom w:val="single" w:sz="8" w:space="0" w:color="auto"/>
      </w:pBdr>
      <w:shd w:val="clear" w:color="000000" w:fill="FFFFFF"/>
      <w:spacing w:before="100" w:beforeAutospacing="1" w:after="100" w:afterAutospacing="1"/>
      <w:ind w:left="0"/>
      <w:jc w:val="center"/>
    </w:pPr>
    <w:rPr>
      <w:rFonts w:ascii="Bookman Old Style" w:hAnsi="Bookman Old Style"/>
      <w:b/>
      <w:bCs/>
      <w:lang w:val="es-CO" w:eastAsia="es-CO"/>
    </w:rPr>
  </w:style>
  <w:style w:type="paragraph" w:customStyle="1" w:styleId="xl72">
    <w:name w:val="xl72"/>
    <w:basedOn w:val="Normal"/>
    <w:rsid w:val="000B65DE"/>
    <w:pPr>
      <w:pBdr>
        <w:top w:val="single" w:sz="8" w:space="0" w:color="auto"/>
        <w:bottom w:val="single" w:sz="8" w:space="0" w:color="auto"/>
      </w:pBdr>
      <w:shd w:val="clear" w:color="000000" w:fill="FFFFFF"/>
      <w:spacing w:before="100" w:beforeAutospacing="1" w:after="100" w:afterAutospacing="1"/>
      <w:ind w:left="0"/>
      <w:jc w:val="center"/>
    </w:pPr>
    <w:rPr>
      <w:rFonts w:ascii="Bookman Old Style" w:hAnsi="Bookman Old Style"/>
      <w:b/>
      <w:bCs/>
      <w:lang w:val="es-CO" w:eastAsia="es-CO"/>
    </w:rPr>
  </w:style>
  <w:style w:type="paragraph" w:customStyle="1" w:styleId="xl73">
    <w:name w:val="xl73"/>
    <w:basedOn w:val="Normal"/>
    <w:rsid w:val="000B65DE"/>
    <w:pPr>
      <w:pBdr>
        <w:top w:val="single" w:sz="8" w:space="0" w:color="auto"/>
        <w:bottom w:val="single" w:sz="8" w:space="0" w:color="auto"/>
        <w:right w:val="single" w:sz="8" w:space="0" w:color="auto"/>
      </w:pBdr>
      <w:shd w:val="clear" w:color="000000" w:fill="FFFFFF"/>
      <w:spacing w:before="100" w:beforeAutospacing="1" w:after="100" w:afterAutospacing="1"/>
      <w:ind w:left="0"/>
      <w:jc w:val="center"/>
    </w:pPr>
    <w:rPr>
      <w:rFonts w:ascii="Bookman Old Style" w:hAnsi="Bookman Old Style"/>
      <w:b/>
      <w:bCs/>
      <w:lang w:val="es-CO" w:eastAsia="es-CO"/>
    </w:rPr>
  </w:style>
  <w:style w:type="paragraph" w:customStyle="1" w:styleId="xl74">
    <w:name w:val="xl74"/>
    <w:basedOn w:val="Normal"/>
    <w:rsid w:val="000B65DE"/>
    <w:pPr>
      <w:pBdr>
        <w:left w:val="single" w:sz="8" w:space="0" w:color="auto"/>
        <w:right w:val="single" w:sz="8" w:space="0" w:color="auto"/>
      </w:pBdr>
      <w:shd w:val="clear" w:color="000000" w:fill="FFFFFF"/>
      <w:spacing w:before="100" w:beforeAutospacing="1" w:after="100" w:afterAutospacing="1"/>
      <w:ind w:left="0"/>
    </w:pPr>
    <w:rPr>
      <w:rFonts w:ascii="Bookman Old Style" w:hAnsi="Bookman Old Style"/>
      <w:lang w:val="es-CO" w:eastAsia="es-CO"/>
    </w:rPr>
  </w:style>
  <w:style w:type="paragraph" w:customStyle="1" w:styleId="xl75">
    <w:name w:val="xl75"/>
    <w:basedOn w:val="Normal"/>
    <w:rsid w:val="000B65DE"/>
    <w:pPr>
      <w:pBdr>
        <w:left w:val="single" w:sz="8" w:space="0" w:color="auto"/>
        <w:right w:val="single" w:sz="8" w:space="0" w:color="auto"/>
      </w:pBdr>
      <w:shd w:val="clear" w:color="000000" w:fill="FFFFFF"/>
      <w:spacing w:before="100" w:beforeAutospacing="1" w:after="100" w:afterAutospacing="1"/>
      <w:ind w:left="0"/>
      <w:jc w:val="center"/>
      <w:textAlignment w:val="center"/>
    </w:pPr>
    <w:rPr>
      <w:rFonts w:ascii="Bookman Old Style" w:hAnsi="Bookman Old Style"/>
      <w:b/>
      <w:bCs/>
      <w:lang w:val="es-CO" w:eastAsia="es-CO"/>
    </w:rPr>
  </w:style>
  <w:style w:type="paragraph" w:customStyle="1" w:styleId="xl76">
    <w:name w:val="xl76"/>
    <w:basedOn w:val="Normal"/>
    <w:rsid w:val="000B65DE"/>
    <w:pPr>
      <w:pBdr>
        <w:left w:val="single" w:sz="8" w:space="0" w:color="auto"/>
        <w:bottom w:val="single" w:sz="8" w:space="0" w:color="auto"/>
        <w:right w:val="single" w:sz="8" w:space="0" w:color="auto"/>
      </w:pBdr>
      <w:shd w:val="clear" w:color="000000" w:fill="FFFFFF"/>
      <w:spacing w:before="100" w:beforeAutospacing="1" w:after="100" w:afterAutospacing="1"/>
      <w:ind w:left="0"/>
    </w:pPr>
    <w:rPr>
      <w:rFonts w:ascii="Bookman Old Style" w:hAnsi="Bookman Old Style"/>
      <w:lang w:val="es-CO" w:eastAsia="es-CO"/>
    </w:rPr>
  </w:style>
  <w:style w:type="paragraph" w:customStyle="1" w:styleId="xl77">
    <w:name w:val="xl77"/>
    <w:basedOn w:val="Normal"/>
    <w:rsid w:val="000B65DE"/>
    <w:pPr>
      <w:pBdr>
        <w:right w:val="single" w:sz="8" w:space="0" w:color="auto"/>
      </w:pBdr>
      <w:shd w:val="clear" w:color="000000" w:fill="FFFFFF"/>
      <w:spacing w:before="100" w:beforeAutospacing="1" w:after="100" w:afterAutospacing="1"/>
      <w:ind w:left="0"/>
    </w:pPr>
    <w:rPr>
      <w:rFonts w:ascii="Bookman Old Style" w:hAnsi="Bookman Old Style"/>
      <w:lang w:val="es-CO" w:eastAsia="es-CO"/>
    </w:rPr>
  </w:style>
  <w:style w:type="paragraph" w:customStyle="1" w:styleId="xl78">
    <w:name w:val="xl78"/>
    <w:basedOn w:val="Normal"/>
    <w:rsid w:val="000B65DE"/>
    <w:pPr>
      <w:pBdr>
        <w:top w:val="single" w:sz="8" w:space="0" w:color="auto"/>
        <w:left w:val="single" w:sz="8" w:space="0" w:color="auto"/>
      </w:pBdr>
      <w:shd w:val="clear" w:color="000000" w:fill="FFFFFF"/>
      <w:spacing w:before="100" w:beforeAutospacing="1" w:after="100" w:afterAutospacing="1"/>
      <w:ind w:left="0"/>
      <w:jc w:val="center"/>
      <w:textAlignment w:val="center"/>
    </w:pPr>
    <w:rPr>
      <w:rFonts w:ascii="Bookman Old Style" w:hAnsi="Bookman Old Style"/>
      <w:b/>
      <w:bCs/>
      <w:lang w:val="es-CO" w:eastAsia="es-CO"/>
    </w:rPr>
  </w:style>
  <w:style w:type="paragraph" w:customStyle="1" w:styleId="xl79">
    <w:name w:val="xl79"/>
    <w:basedOn w:val="Normal"/>
    <w:rsid w:val="000B65DE"/>
    <w:pPr>
      <w:pBdr>
        <w:left w:val="single" w:sz="8" w:space="0" w:color="auto"/>
      </w:pBdr>
      <w:shd w:val="clear" w:color="000000" w:fill="FFFFFF"/>
      <w:spacing w:before="100" w:beforeAutospacing="1" w:after="100" w:afterAutospacing="1"/>
      <w:ind w:left="0"/>
      <w:jc w:val="center"/>
      <w:textAlignment w:val="center"/>
    </w:pPr>
    <w:rPr>
      <w:rFonts w:ascii="Bookman Old Style" w:hAnsi="Bookman Old Style"/>
      <w:b/>
      <w:bCs/>
      <w:lang w:val="es-CO" w:eastAsia="es-CO"/>
    </w:rPr>
  </w:style>
  <w:style w:type="paragraph" w:customStyle="1" w:styleId="xl80">
    <w:name w:val="xl80"/>
    <w:basedOn w:val="Normal"/>
    <w:rsid w:val="000B65DE"/>
    <w:pPr>
      <w:pBdr>
        <w:top w:val="single" w:sz="8" w:space="0" w:color="auto"/>
        <w:left w:val="single" w:sz="8" w:space="0" w:color="auto"/>
        <w:right w:val="single" w:sz="8" w:space="0" w:color="auto"/>
      </w:pBdr>
      <w:shd w:val="clear" w:color="000000" w:fill="FFFFFF"/>
      <w:spacing w:before="100" w:beforeAutospacing="1" w:after="100" w:afterAutospacing="1"/>
      <w:ind w:left="0"/>
      <w:textAlignment w:val="center"/>
    </w:pPr>
    <w:rPr>
      <w:rFonts w:ascii="Bookman Old Style" w:hAnsi="Bookman Old Style"/>
      <w:b/>
      <w:bCs/>
      <w:lang w:val="es-CO" w:eastAsia="es-CO"/>
    </w:rPr>
  </w:style>
  <w:style w:type="paragraph" w:customStyle="1" w:styleId="xl81">
    <w:name w:val="xl81"/>
    <w:basedOn w:val="Normal"/>
    <w:rsid w:val="000B65DE"/>
    <w:pPr>
      <w:pBdr>
        <w:top w:val="single" w:sz="8" w:space="0" w:color="auto"/>
        <w:bottom w:val="single" w:sz="8" w:space="0" w:color="auto"/>
      </w:pBdr>
      <w:shd w:val="clear" w:color="000000" w:fill="FFFFFF"/>
      <w:spacing w:before="100" w:beforeAutospacing="1" w:after="100" w:afterAutospacing="1"/>
      <w:ind w:left="0"/>
      <w:jc w:val="center"/>
      <w:textAlignment w:val="center"/>
    </w:pPr>
    <w:rPr>
      <w:rFonts w:ascii="Bookman Old Style" w:hAnsi="Bookman Old Style"/>
      <w:b/>
      <w:bCs/>
      <w:lang w:val="es-CO" w:eastAsia="es-CO"/>
    </w:rPr>
  </w:style>
  <w:style w:type="character" w:styleId="Referenciasutil">
    <w:name w:val="Subtle Reference"/>
    <w:uiPriority w:val="31"/>
    <w:qFormat/>
    <w:rsid w:val="000B65DE"/>
    <w:rPr>
      <w:smallCaps/>
      <w:color w:val="C0504D"/>
      <w:u w:val="single"/>
    </w:rPr>
  </w:style>
  <w:style w:type="character" w:styleId="Textoennegrita">
    <w:name w:val="Strong"/>
    <w:uiPriority w:val="22"/>
    <w:qFormat/>
    <w:rsid w:val="000B65DE"/>
    <w:rPr>
      <w:b/>
      <w:bCs/>
    </w:rPr>
  </w:style>
  <w:style w:type="paragraph" w:styleId="Revisin">
    <w:name w:val="Revision"/>
    <w:hidden/>
    <w:uiPriority w:val="99"/>
    <w:semiHidden/>
    <w:rsid w:val="000B65DE"/>
    <w:rPr>
      <w:sz w:val="24"/>
      <w:szCs w:val="24"/>
      <w:lang w:val="es-ES" w:eastAsia="es-ES"/>
    </w:rPr>
  </w:style>
  <w:style w:type="paragraph" w:customStyle="1" w:styleId="CM63">
    <w:name w:val="CM63"/>
    <w:basedOn w:val="Normal"/>
    <w:next w:val="Normal"/>
    <w:uiPriority w:val="99"/>
    <w:rsid w:val="000B65DE"/>
    <w:pPr>
      <w:autoSpaceDE w:val="0"/>
      <w:autoSpaceDN w:val="0"/>
      <w:adjustRightInd w:val="0"/>
      <w:ind w:left="0"/>
    </w:pPr>
    <w:rPr>
      <w:rFonts w:ascii="Arial" w:hAnsi="Arial" w:cs="Arial"/>
      <w:lang w:val="es-CO" w:eastAsia="es-CO"/>
    </w:rPr>
  </w:style>
  <w:style w:type="character" w:styleId="Textodelmarcadordeposicin">
    <w:name w:val="Placeholder Text"/>
    <w:basedOn w:val="Fuentedeprrafopredeter"/>
    <w:uiPriority w:val="99"/>
    <w:semiHidden/>
    <w:rsid w:val="00DB0A73"/>
    <w:rPr>
      <w:color w:val="808080"/>
    </w:rPr>
  </w:style>
  <w:style w:type="character" w:styleId="Hipervnculovisitado">
    <w:name w:val="FollowedHyperlink"/>
    <w:basedOn w:val="Fuentedeprrafopredeter"/>
    <w:uiPriority w:val="99"/>
    <w:semiHidden/>
    <w:unhideWhenUsed/>
    <w:rsid w:val="00834DA6"/>
    <w:rPr>
      <w:color w:val="800080"/>
      <w:u w:val="single"/>
    </w:rPr>
  </w:style>
  <w:style w:type="character" w:customStyle="1" w:styleId="Ttulo2Car1">
    <w:name w:val="Título 2 Car1"/>
    <w:aliases w:val="Neg Car1"/>
    <w:basedOn w:val="Fuentedeprrafopredeter"/>
    <w:semiHidden/>
    <w:rsid w:val="00834DA6"/>
    <w:rPr>
      <w:rFonts w:asciiTheme="majorHAnsi" w:eastAsiaTheme="majorEastAsia" w:hAnsiTheme="majorHAnsi" w:cstheme="majorBidi"/>
      <w:b/>
      <w:bCs/>
      <w:color w:val="4F81BD" w:themeColor="accent1"/>
      <w:sz w:val="26"/>
      <w:szCs w:val="26"/>
      <w:lang w:val="es-ES" w:eastAsia="es-ES"/>
    </w:rPr>
  </w:style>
  <w:style w:type="paragraph" w:customStyle="1" w:styleId="xl412">
    <w:name w:val="xl412"/>
    <w:basedOn w:val="Normal"/>
    <w:rsid w:val="00834DA6"/>
    <w:pPr>
      <w:spacing w:before="100" w:beforeAutospacing="1" w:after="100" w:afterAutospacing="1"/>
      <w:ind w:left="0"/>
    </w:pPr>
    <w:rPr>
      <w:rFonts w:ascii="Bookman Old Style" w:hAnsi="Bookman Old Style"/>
      <w:sz w:val="14"/>
      <w:szCs w:val="14"/>
      <w:lang w:val="es-CO" w:eastAsia="es-CO"/>
    </w:rPr>
  </w:style>
  <w:style w:type="paragraph" w:customStyle="1" w:styleId="xl413">
    <w:name w:val="xl413"/>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Bookman Old Style" w:hAnsi="Bookman Old Style"/>
      <w:b/>
      <w:bCs/>
      <w:sz w:val="14"/>
      <w:szCs w:val="14"/>
      <w:lang w:val="es-CO" w:eastAsia="es-CO"/>
    </w:rPr>
  </w:style>
  <w:style w:type="paragraph" w:customStyle="1" w:styleId="xl414">
    <w:name w:val="xl414"/>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Bookman Old Style" w:hAnsi="Bookman Old Style"/>
      <w:b/>
      <w:bCs/>
      <w:sz w:val="14"/>
      <w:szCs w:val="14"/>
      <w:lang w:val="es-CO" w:eastAsia="es-CO"/>
    </w:rPr>
  </w:style>
  <w:style w:type="paragraph" w:customStyle="1" w:styleId="xl415">
    <w:name w:val="xl415"/>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Bookman Old Style" w:hAnsi="Bookman Old Style"/>
      <w:color w:val="000000"/>
      <w:sz w:val="14"/>
      <w:szCs w:val="14"/>
      <w:lang w:val="es-CO" w:eastAsia="es-CO"/>
    </w:rPr>
  </w:style>
  <w:style w:type="paragraph" w:customStyle="1" w:styleId="xl416">
    <w:name w:val="xl416"/>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jc w:val="both"/>
    </w:pPr>
    <w:rPr>
      <w:rFonts w:ascii="Bookman Old Style" w:hAnsi="Bookman Old Style"/>
      <w:color w:val="000000"/>
      <w:sz w:val="14"/>
      <w:szCs w:val="14"/>
      <w:lang w:val="es-CO" w:eastAsia="es-CO"/>
    </w:rPr>
  </w:style>
  <w:style w:type="paragraph" w:customStyle="1" w:styleId="xl417">
    <w:name w:val="xl417"/>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rFonts w:ascii="Bookman Old Style" w:hAnsi="Bookman Old Style"/>
      <w:color w:val="000000"/>
      <w:sz w:val="14"/>
      <w:szCs w:val="14"/>
      <w:lang w:val="es-CO" w:eastAsia="es-CO"/>
    </w:rPr>
  </w:style>
  <w:style w:type="paragraph" w:customStyle="1" w:styleId="xl418">
    <w:name w:val="xl418"/>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Bookman Old Style" w:hAnsi="Bookman Old Style"/>
      <w:sz w:val="14"/>
      <w:szCs w:val="14"/>
      <w:lang w:val="es-CO" w:eastAsia="es-CO"/>
    </w:rPr>
  </w:style>
  <w:style w:type="paragraph" w:customStyle="1" w:styleId="xl419">
    <w:name w:val="xl419"/>
    <w:basedOn w:val="Normal"/>
    <w:rsid w:val="00834D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rFonts w:ascii="Bookman Old Style" w:hAnsi="Bookman Old Style"/>
      <w:color w:val="000000"/>
      <w:sz w:val="14"/>
      <w:szCs w:val="14"/>
      <w:lang w:val="es-CO" w:eastAsia="es-CO"/>
    </w:rPr>
  </w:style>
  <w:style w:type="paragraph" w:customStyle="1" w:styleId="xl420">
    <w:name w:val="xl420"/>
    <w:basedOn w:val="Normal"/>
    <w:rsid w:val="00834D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right"/>
    </w:pPr>
    <w:rPr>
      <w:rFonts w:ascii="Bookman Old Style" w:hAnsi="Bookman Old Style"/>
      <w:color w:val="000000"/>
      <w:sz w:val="14"/>
      <w:szCs w:val="14"/>
      <w:lang w:val="es-CO" w:eastAsia="es-CO"/>
    </w:rPr>
  </w:style>
  <w:style w:type="paragraph" w:customStyle="1" w:styleId="xl421">
    <w:name w:val="xl421"/>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jc w:val="right"/>
    </w:pPr>
    <w:rPr>
      <w:rFonts w:ascii="Bookman Old Style" w:hAnsi="Bookman Old Style"/>
      <w:color w:val="000000"/>
      <w:sz w:val="14"/>
      <w:szCs w:val="14"/>
      <w:lang w:val="es-CO" w:eastAsia="es-CO"/>
    </w:rPr>
  </w:style>
  <w:style w:type="paragraph" w:customStyle="1" w:styleId="xl422">
    <w:name w:val="xl422"/>
    <w:basedOn w:val="Normal"/>
    <w:rsid w:val="00834D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pPr>
    <w:rPr>
      <w:rFonts w:ascii="Bookman Old Style" w:hAnsi="Bookman Old Style"/>
      <w:sz w:val="14"/>
      <w:szCs w:val="14"/>
      <w:lang w:val="es-CO" w:eastAsia="es-CO"/>
    </w:rPr>
  </w:style>
  <w:style w:type="paragraph" w:customStyle="1" w:styleId="xl423">
    <w:name w:val="xl423"/>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Bookman Old Style" w:hAnsi="Bookman Old Style"/>
      <w:sz w:val="14"/>
      <w:szCs w:val="14"/>
      <w:lang w:val="es-CO" w:eastAsia="es-CO"/>
    </w:rPr>
  </w:style>
  <w:style w:type="paragraph" w:customStyle="1" w:styleId="xl424">
    <w:name w:val="xl424"/>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Bookman Old Style" w:hAnsi="Bookman Old Style"/>
      <w:sz w:val="14"/>
      <w:szCs w:val="14"/>
      <w:lang w:val="es-CO" w:eastAsia="es-CO"/>
    </w:rPr>
  </w:style>
  <w:style w:type="paragraph" w:customStyle="1" w:styleId="xl425">
    <w:name w:val="xl425"/>
    <w:basedOn w:val="Normal"/>
    <w:rsid w:val="00834DA6"/>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ind w:left="0"/>
    </w:pPr>
    <w:rPr>
      <w:rFonts w:ascii="Bookman Old Style" w:hAnsi="Bookman Old Style"/>
      <w:sz w:val="14"/>
      <w:szCs w:val="14"/>
      <w:lang w:val="es-CO" w:eastAsia="es-CO"/>
    </w:rPr>
  </w:style>
  <w:style w:type="paragraph" w:customStyle="1" w:styleId="xl426">
    <w:name w:val="xl426"/>
    <w:basedOn w:val="Normal"/>
    <w:rsid w:val="00834DA6"/>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ind w:left="0"/>
      <w:jc w:val="right"/>
    </w:pPr>
    <w:rPr>
      <w:rFonts w:ascii="Bookman Old Style" w:hAnsi="Bookman Old Style"/>
      <w:color w:val="000000"/>
      <w:sz w:val="14"/>
      <w:szCs w:val="14"/>
      <w:lang w:val="es-CO" w:eastAsia="es-CO"/>
    </w:rPr>
  </w:style>
  <w:style w:type="paragraph" w:customStyle="1" w:styleId="xl427">
    <w:name w:val="xl427"/>
    <w:basedOn w:val="Normal"/>
    <w:rsid w:val="00834DA6"/>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ind w:left="0"/>
      <w:jc w:val="right"/>
    </w:pPr>
    <w:rPr>
      <w:rFonts w:ascii="Bookman Old Style" w:hAnsi="Bookman Old Style"/>
      <w:color w:val="000000"/>
      <w:sz w:val="14"/>
      <w:szCs w:val="14"/>
      <w:lang w:val="es-CO" w:eastAsia="es-CO"/>
    </w:rPr>
  </w:style>
  <w:style w:type="paragraph" w:customStyle="1" w:styleId="xl428">
    <w:name w:val="xl428"/>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Bookman Old Style" w:hAnsi="Bookman Old Style"/>
      <w:sz w:val="14"/>
      <w:szCs w:val="14"/>
      <w:lang w:val="es-CO" w:eastAsia="es-CO"/>
    </w:rPr>
  </w:style>
  <w:style w:type="paragraph" w:customStyle="1" w:styleId="xl429">
    <w:name w:val="xl429"/>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Bookman Old Style" w:hAnsi="Bookman Old Style"/>
      <w:sz w:val="14"/>
      <w:szCs w:val="14"/>
      <w:lang w:val="es-CO" w:eastAsia="es-CO"/>
    </w:rPr>
  </w:style>
  <w:style w:type="paragraph" w:customStyle="1" w:styleId="xl430">
    <w:name w:val="xl430"/>
    <w:basedOn w:val="Normal"/>
    <w:rsid w:val="00834DA6"/>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ind w:left="0"/>
    </w:pPr>
    <w:rPr>
      <w:rFonts w:ascii="Bookman Old Style" w:hAnsi="Bookman Old Style"/>
      <w:sz w:val="14"/>
      <w:szCs w:val="14"/>
      <w:lang w:val="es-CO" w:eastAsia="es-CO"/>
    </w:rPr>
  </w:style>
  <w:style w:type="paragraph" w:customStyle="1" w:styleId="xl431">
    <w:name w:val="xl431"/>
    <w:basedOn w:val="Normal"/>
    <w:rsid w:val="00834DA6"/>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ind w:left="0"/>
    </w:pPr>
    <w:rPr>
      <w:rFonts w:ascii="Bookman Old Style" w:hAnsi="Bookman Old Style"/>
      <w:color w:val="000000"/>
      <w:sz w:val="14"/>
      <w:szCs w:val="14"/>
      <w:lang w:val="es-CO" w:eastAsia="es-CO"/>
    </w:rPr>
  </w:style>
  <w:style w:type="paragraph" w:customStyle="1" w:styleId="xl432">
    <w:name w:val="xl432"/>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Bookman Old Style" w:hAnsi="Bookman Old Style"/>
      <w:sz w:val="14"/>
      <w:szCs w:val="14"/>
      <w:lang w:val="es-CO" w:eastAsia="es-CO"/>
    </w:rPr>
  </w:style>
  <w:style w:type="paragraph" w:customStyle="1" w:styleId="xl433">
    <w:name w:val="xl433"/>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Bookman Old Style" w:hAnsi="Bookman Old Style"/>
      <w:b/>
      <w:bCs/>
      <w:sz w:val="14"/>
      <w:szCs w:val="14"/>
      <w:lang w:val="es-CO" w:eastAsia="es-CO"/>
    </w:rPr>
  </w:style>
  <w:style w:type="paragraph" w:customStyle="1" w:styleId="xl434">
    <w:name w:val="xl434"/>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Bookman Old Style" w:hAnsi="Bookman Old Style"/>
      <w:sz w:val="14"/>
      <w:szCs w:val="14"/>
      <w:lang w:val="es-CO" w:eastAsia="es-CO"/>
    </w:rPr>
  </w:style>
  <w:style w:type="paragraph" w:customStyle="1" w:styleId="xl435">
    <w:name w:val="xl435"/>
    <w:basedOn w:val="Normal"/>
    <w:rsid w:val="00834DA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Bookman Old Style" w:hAnsi="Bookman Old Style"/>
      <w:b/>
      <w:bCs/>
      <w:sz w:val="14"/>
      <w:szCs w:val="14"/>
      <w:lang w:val="es-CO" w:eastAsia="es-CO"/>
    </w:rPr>
  </w:style>
  <w:style w:type="table" w:customStyle="1" w:styleId="Tablaconcuadrcula3">
    <w:name w:val="Tabla con cuadrícula3"/>
    <w:basedOn w:val="Tablanormal"/>
    <w:uiPriority w:val="59"/>
    <w:rsid w:val="00B76C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0790"/>
    <w:pPr>
      <w:autoSpaceDE w:val="0"/>
      <w:autoSpaceDN w:val="0"/>
      <w:adjustRightInd w:val="0"/>
    </w:pPr>
    <w:rPr>
      <w:rFonts w:ascii="Verdana" w:eastAsia="Calibri" w:hAnsi="Verdana" w:cs="Verdana"/>
      <w:color w:val="000000"/>
      <w:sz w:val="24"/>
      <w:szCs w:val="24"/>
      <w:lang w:eastAsia="en-US"/>
    </w:rPr>
  </w:style>
  <w:style w:type="table" w:customStyle="1" w:styleId="Tablaconcuadrcula11">
    <w:name w:val="Tabla con cuadrícula11"/>
    <w:basedOn w:val="Tablanormal"/>
    <w:uiPriority w:val="59"/>
    <w:rsid w:val="00D7472F"/>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EC22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E2254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qFormat/>
    <w:rsid w:val="007D4279"/>
    <w:pPr>
      <w:spacing w:line="276" w:lineRule="auto"/>
      <w:ind w:left="0"/>
      <w:jc w:val="both"/>
    </w:pPr>
    <w:rPr>
      <w:rFonts w:ascii="Arial" w:eastAsia="Calibri" w:hAnsi="Arial" w:cs="Arial"/>
      <w:sz w:val="22"/>
      <w:szCs w:val="22"/>
      <w:lang w:val="es-CO" w:eastAsia="en-US"/>
    </w:rPr>
  </w:style>
  <w:style w:type="character" w:customStyle="1" w:styleId="Estilo2Car">
    <w:name w:val="Estilo2 Car"/>
    <w:link w:val="Estilo2"/>
    <w:locked/>
    <w:rsid w:val="00C71A26"/>
    <w:rPr>
      <w:rFonts w:ascii="Bookman Old Style" w:hAnsi="Bookman Old Style"/>
      <w:b/>
      <w:bCs/>
      <w:sz w:val="24"/>
      <w:szCs w:val="24"/>
      <w:lang w:val="es-ES" w:eastAsia="ar-SA"/>
    </w:rPr>
  </w:style>
  <w:style w:type="paragraph" w:customStyle="1" w:styleId="Estilo2">
    <w:name w:val="Estilo2"/>
    <w:basedOn w:val="Normal"/>
    <w:link w:val="Estilo2Car"/>
    <w:rsid w:val="00C71A26"/>
    <w:pPr>
      <w:keepNext/>
      <w:widowControl w:val="0"/>
      <w:adjustRightInd w:val="0"/>
      <w:spacing w:before="240" w:after="240"/>
      <w:ind w:left="0"/>
      <w:jc w:val="both"/>
      <w:outlineLvl w:val="0"/>
    </w:pPr>
    <w:rPr>
      <w:rFonts w:ascii="Bookman Old Style" w:hAnsi="Bookman Old Style"/>
      <w:b/>
      <w:bCs/>
      <w:lang w:eastAsia="ar-SA"/>
    </w:rPr>
  </w:style>
  <w:style w:type="paragraph" w:customStyle="1" w:styleId="Artculo">
    <w:name w:val="Artículo"/>
    <w:basedOn w:val="Normal"/>
    <w:qFormat/>
    <w:rsid w:val="00E470B3"/>
    <w:pPr>
      <w:numPr>
        <w:numId w:val="15"/>
      </w:numPr>
      <w:jc w:val="both"/>
    </w:pPr>
    <w:rPr>
      <w:rFonts w:ascii="Bookman Old Style" w:hAnsi="Bookman Old Style" w:cs="Arial"/>
      <w:b/>
      <w:caps/>
    </w:rPr>
  </w:style>
  <w:style w:type="table" w:styleId="Tablaconcuadrculaclara">
    <w:name w:val="Grid Table Light"/>
    <w:basedOn w:val="Tablanormal"/>
    <w:uiPriority w:val="40"/>
    <w:rsid w:val="004862B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111">
    <w:name w:val="Tabla con cuadrícula111"/>
    <w:basedOn w:val="Tablanormal"/>
    <w:uiPriority w:val="59"/>
    <w:rsid w:val="00EB48B4"/>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gc">
    <w:name w:val="_tgc"/>
    <w:basedOn w:val="Fuentedeprrafopredeter"/>
    <w:rsid w:val="00EB48B4"/>
  </w:style>
  <w:style w:type="table" w:customStyle="1" w:styleId="Tablaconcuadrcula112">
    <w:name w:val="Tabla con cuadrícula112"/>
    <w:basedOn w:val="Tablanormal"/>
    <w:uiPriority w:val="59"/>
    <w:rsid w:val="00EB48B4"/>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3">
    <w:name w:val="Tabla con cuadrícula113"/>
    <w:basedOn w:val="Tablanormal"/>
    <w:uiPriority w:val="59"/>
    <w:rsid w:val="00EB48B4"/>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liego-Normal">
    <w:name w:val="Pliego-Normal"/>
    <w:basedOn w:val="Normal"/>
    <w:rsid w:val="00EB48B4"/>
    <w:pPr>
      <w:widowControl w:val="0"/>
      <w:adjustRightInd w:val="0"/>
      <w:spacing w:line="360" w:lineRule="atLeast"/>
      <w:ind w:left="0"/>
      <w:jc w:val="both"/>
      <w:textAlignment w:val="baseline"/>
    </w:pPr>
    <w:rPr>
      <w:rFonts w:ascii="Garamond" w:hAnsi="Garamond"/>
      <w:bCs/>
      <w:sz w:val="22"/>
      <w:szCs w:val="20"/>
      <w:lang w:val="es-ES_tradnl"/>
    </w:rPr>
  </w:style>
  <w:style w:type="paragraph" w:customStyle="1" w:styleId="Estilo5">
    <w:name w:val="Estilo5"/>
    <w:basedOn w:val="Estilo1"/>
    <w:qFormat/>
    <w:rsid w:val="00EB48B4"/>
    <w:pPr>
      <w:keepNext/>
      <w:numPr>
        <w:numId w:val="7"/>
      </w:numPr>
      <w:shd w:val="clear" w:color="auto" w:fill="auto"/>
      <w:spacing w:before="240" w:after="60"/>
      <w:jc w:val="both"/>
      <w:outlineLvl w:val="0"/>
    </w:pPr>
    <w:rPr>
      <w:rFonts w:ascii="Arial" w:hAnsi="Arial"/>
      <w:color w:val="auto"/>
      <w:kern w:val="28"/>
      <w:sz w:val="22"/>
      <w:szCs w:val="22"/>
      <w:lang w:val="es-ES_tradnl" w:eastAsia="es-CO"/>
      <w14:shadow w14:blurRad="0" w14:dist="0" w14:dir="0" w14:sx="0" w14:sy="0" w14:kx="0" w14:ky="0" w14:algn="none">
        <w14:srgbClr w14:val="000000"/>
      </w14:shadow>
      <w14:textOutline w14:w="0" w14:cap="rnd" w14:cmpd="sng" w14:algn="ctr">
        <w14:noFill/>
        <w14:prstDash w14:val="solid"/>
        <w14:bevel/>
      </w14:textOutline>
    </w:rPr>
  </w:style>
  <w:style w:type="paragraph" w:styleId="TDC2">
    <w:name w:val="toc 2"/>
    <w:basedOn w:val="Normal"/>
    <w:next w:val="Normal"/>
    <w:autoRedefine/>
    <w:uiPriority w:val="39"/>
    <w:rsid w:val="00EB48B4"/>
    <w:pPr>
      <w:tabs>
        <w:tab w:val="left" w:pos="960"/>
        <w:tab w:val="right" w:leader="dot" w:pos="8820"/>
      </w:tabs>
      <w:ind w:left="960" w:right="378" w:hanging="720"/>
    </w:pPr>
    <w:rPr>
      <w:rFonts w:ascii="Arial" w:hAnsi="Arial"/>
      <w:noProof/>
    </w:rPr>
  </w:style>
  <w:style w:type="paragraph" w:styleId="TDC3">
    <w:name w:val="toc 3"/>
    <w:basedOn w:val="Normal"/>
    <w:next w:val="Normal"/>
    <w:autoRedefine/>
    <w:uiPriority w:val="39"/>
    <w:rsid w:val="00EB48B4"/>
    <w:pPr>
      <w:tabs>
        <w:tab w:val="left" w:pos="1440"/>
        <w:tab w:val="right" w:leader="dot" w:pos="8830"/>
      </w:tabs>
      <w:ind w:left="1276" w:hanging="796"/>
      <w:jc w:val="both"/>
    </w:pPr>
    <w:rPr>
      <w:rFonts w:ascii="Arial" w:hAnsi="Arial"/>
      <w:noProof/>
      <w:sz w:val="22"/>
    </w:rPr>
  </w:style>
  <w:style w:type="paragraph" w:styleId="TDC4">
    <w:name w:val="toc 4"/>
    <w:basedOn w:val="Normal"/>
    <w:next w:val="Normal"/>
    <w:autoRedefine/>
    <w:uiPriority w:val="39"/>
    <w:rsid w:val="00EB48B4"/>
    <w:pPr>
      <w:ind w:left="720"/>
      <w:jc w:val="both"/>
    </w:pPr>
    <w:rPr>
      <w:rFonts w:ascii="Arial" w:hAnsi="Arial"/>
      <w:szCs w:val="20"/>
      <w:lang w:val="es-ES_tradnl"/>
    </w:rPr>
  </w:style>
  <w:style w:type="paragraph" w:styleId="TDC6">
    <w:name w:val="toc 6"/>
    <w:basedOn w:val="Normal"/>
    <w:next w:val="Normal"/>
    <w:autoRedefine/>
    <w:uiPriority w:val="39"/>
    <w:rsid w:val="00EB48B4"/>
    <w:pPr>
      <w:ind w:left="1200"/>
      <w:jc w:val="both"/>
    </w:pPr>
    <w:rPr>
      <w:rFonts w:ascii="Arial" w:hAnsi="Arial"/>
      <w:szCs w:val="20"/>
      <w:lang w:val="es-ES_tradnl"/>
    </w:rPr>
  </w:style>
  <w:style w:type="paragraph" w:styleId="TDC7">
    <w:name w:val="toc 7"/>
    <w:basedOn w:val="Normal"/>
    <w:next w:val="Normal"/>
    <w:autoRedefine/>
    <w:uiPriority w:val="39"/>
    <w:rsid w:val="00EB48B4"/>
    <w:pPr>
      <w:ind w:left="1440"/>
      <w:jc w:val="both"/>
    </w:pPr>
    <w:rPr>
      <w:rFonts w:ascii="Arial" w:hAnsi="Arial"/>
      <w:szCs w:val="20"/>
      <w:lang w:val="es-ES_tradnl"/>
    </w:rPr>
  </w:style>
  <w:style w:type="paragraph" w:styleId="TDC8">
    <w:name w:val="toc 8"/>
    <w:basedOn w:val="Normal"/>
    <w:next w:val="Normal"/>
    <w:autoRedefine/>
    <w:uiPriority w:val="39"/>
    <w:rsid w:val="00EB48B4"/>
    <w:pPr>
      <w:ind w:left="1680"/>
      <w:jc w:val="both"/>
    </w:pPr>
    <w:rPr>
      <w:rFonts w:ascii="Arial" w:hAnsi="Arial"/>
      <w:szCs w:val="20"/>
      <w:lang w:val="es-ES_tradnl"/>
    </w:rPr>
  </w:style>
  <w:style w:type="paragraph" w:styleId="TDC9">
    <w:name w:val="toc 9"/>
    <w:basedOn w:val="Normal"/>
    <w:next w:val="Normal"/>
    <w:autoRedefine/>
    <w:uiPriority w:val="39"/>
    <w:rsid w:val="00EB48B4"/>
    <w:pPr>
      <w:ind w:left="1920"/>
      <w:jc w:val="both"/>
    </w:pPr>
    <w:rPr>
      <w:rFonts w:ascii="Arial" w:hAnsi="Arial"/>
      <w:szCs w:val="20"/>
      <w:lang w:val="es-ES_tradnl"/>
    </w:rPr>
  </w:style>
  <w:style w:type="paragraph" w:styleId="Tabladeilustraciones">
    <w:name w:val="table of figures"/>
    <w:basedOn w:val="Normal"/>
    <w:next w:val="Normal"/>
    <w:semiHidden/>
    <w:rsid w:val="00EB48B4"/>
    <w:pPr>
      <w:tabs>
        <w:tab w:val="right" w:leader="dot" w:pos="8828"/>
      </w:tabs>
      <w:ind w:left="480" w:hanging="480"/>
      <w:jc w:val="both"/>
    </w:pPr>
    <w:rPr>
      <w:rFonts w:ascii="Arial" w:hAnsi="Arial"/>
      <w:noProof/>
      <w:szCs w:val="20"/>
      <w:lang w:val="es-ES_tradnl"/>
    </w:rPr>
  </w:style>
  <w:style w:type="character" w:customStyle="1" w:styleId="eacep1">
    <w:name w:val="eacep1"/>
    <w:rsid w:val="00EB48B4"/>
    <w:rPr>
      <w:color w:val="000000"/>
    </w:rPr>
  </w:style>
  <w:style w:type="paragraph" w:styleId="TtuloTDC">
    <w:name w:val="TOC Heading"/>
    <w:basedOn w:val="Ttulo1"/>
    <w:next w:val="Normal"/>
    <w:uiPriority w:val="39"/>
    <w:unhideWhenUsed/>
    <w:qFormat/>
    <w:rsid w:val="00EB48B4"/>
    <w:pPr>
      <w:keepLines/>
      <w:spacing w:before="240" w:line="259" w:lineRule="auto"/>
      <w:ind w:left="0"/>
      <w:jc w:val="left"/>
      <w:outlineLvl w:val="9"/>
    </w:pPr>
    <w:rPr>
      <w:rFonts w:ascii="Calibri Light" w:hAnsi="Calibri Light"/>
      <w:b w:val="0"/>
      <w:color w:val="2E74B5"/>
      <w:sz w:val="32"/>
      <w:szCs w:val="32"/>
      <w:lang w:eastAsia="es-CO"/>
    </w:rPr>
  </w:style>
  <w:style w:type="paragraph" w:customStyle="1" w:styleId="Comentario10">
    <w:name w:val="Comentario 1"/>
    <w:basedOn w:val="Normal"/>
    <w:link w:val="Comentario1Car"/>
    <w:rsid w:val="00EB48B4"/>
    <w:pPr>
      <w:ind w:left="0"/>
      <w:jc w:val="both"/>
    </w:pPr>
    <w:rPr>
      <w:rFonts w:ascii="Arial" w:hAnsi="Arial"/>
      <w:szCs w:val="20"/>
      <w:lang w:val="es-ES_tradnl"/>
    </w:rPr>
  </w:style>
  <w:style w:type="character" w:customStyle="1" w:styleId="Comentario1Car">
    <w:name w:val="Comentario 1 Car"/>
    <w:link w:val="Comentario10"/>
    <w:rsid w:val="00EB48B4"/>
    <w:rPr>
      <w:rFonts w:ascii="Arial" w:hAnsi="Arial"/>
      <w:sz w:val="24"/>
      <w:lang w:val="es-ES_tradnl" w:eastAsia="es-ES"/>
    </w:rPr>
  </w:style>
  <w:style w:type="character" w:customStyle="1" w:styleId="HTMLconformatoprevioCar">
    <w:name w:val="HTML con formato previo Car"/>
    <w:link w:val="HTMLconformatoprevio"/>
    <w:uiPriority w:val="99"/>
    <w:semiHidden/>
    <w:rsid w:val="00EB48B4"/>
    <w:rPr>
      <w:rFonts w:ascii="Courier New" w:hAnsi="Courier New" w:cs="Courier New"/>
    </w:rPr>
  </w:style>
  <w:style w:type="paragraph" w:styleId="HTMLconformatoprevio">
    <w:name w:val="HTML Preformatted"/>
    <w:basedOn w:val="Normal"/>
    <w:link w:val="HTMLconformatoprevioCar"/>
    <w:uiPriority w:val="99"/>
    <w:semiHidden/>
    <w:unhideWhenUsed/>
    <w:rsid w:val="00EB4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hAnsi="Courier New" w:cs="Courier New"/>
      <w:sz w:val="20"/>
      <w:szCs w:val="20"/>
      <w:lang w:val="es-CO" w:eastAsia="es-CO"/>
    </w:rPr>
  </w:style>
  <w:style w:type="character" w:customStyle="1" w:styleId="HTMLconformatoprevioCar1">
    <w:name w:val="HTML con formato previo Car1"/>
    <w:basedOn w:val="Fuentedeprrafopredeter"/>
    <w:uiPriority w:val="99"/>
    <w:semiHidden/>
    <w:rsid w:val="00EB48B4"/>
    <w:rPr>
      <w:rFonts w:ascii="Consolas" w:hAnsi="Consolas" w:cs="Consolas"/>
      <w:lang w:val="es-ES" w:eastAsia="es-ES"/>
    </w:rPr>
  </w:style>
  <w:style w:type="table" w:styleId="Tablanormal2">
    <w:name w:val="Plain Table 2"/>
    <w:basedOn w:val="Tablanormal"/>
    <w:uiPriority w:val="42"/>
    <w:rsid w:val="00EB48B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Nmerodelnea">
    <w:name w:val="line number"/>
    <w:uiPriority w:val="99"/>
    <w:semiHidden/>
    <w:unhideWhenUsed/>
    <w:rsid w:val="00EB48B4"/>
  </w:style>
  <w:style w:type="paragraph" w:customStyle="1" w:styleId="Comentario">
    <w:name w:val="Comentario"/>
    <w:basedOn w:val="Normal"/>
    <w:link w:val="ComentarioCar"/>
    <w:qFormat/>
    <w:rsid w:val="00EB48B4"/>
    <w:pPr>
      <w:ind w:left="720" w:hanging="360"/>
      <w:jc w:val="both"/>
    </w:pPr>
    <w:rPr>
      <w:rFonts w:ascii="Arial" w:hAnsi="Arial"/>
      <w:b/>
      <w:sz w:val="22"/>
      <w:szCs w:val="22"/>
    </w:rPr>
  </w:style>
  <w:style w:type="character" w:customStyle="1" w:styleId="ComentarioCar">
    <w:name w:val="Comentario Car"/>
    <w:link w:val="Comentario"/>
    <w:rsid w:val="00EB48B4"/>
    <w:rPr>
      <w:rFonts w:ascii="Arial" w:hAnsi="Arial"/>
      <w:b/>
      <w:sz w:val="22"/>
      <w:szCs w:val="22"/>
      <w:lang w:val="es-ES" w:eastAsia="es-ES"/>
    </w:rPr>
  </w:style>
  <w:style w:type="paragraph" w:customStyle="1" w:styleId="COMENTARIO1">
    <w:name w:val="COMENTARIO 1"/>
    <w:basedOn w:val="Comentario10"/>
    <w:link w:val="COMENTARIO1Car0"/>
    <w:autoRedefine/>
    <w:qFormat/>
    <w:rsid w:val="00EB48B4"/>
    <w:pPr>
      <w:numPr>
        <w:ilvl w:val="1"/>
        <w:numId w:val="9"/>
      </w:numPr>
    </w:pPr>
  </w:style>
  <w:style w:type="character" w:customStyle="1" w:styleId="COMENTARIO1Car0">
    <w:name w:val="COMENTARIO 1 Car"/>
    <w:basedOn w:val="Comentario1Car"/>
    <w:link w:val="COMENTARIO1"/>
    <w:rsid w:val="00EB48B4"/>
    <w:rPr>
      <w:rFonts w:ascii="Arial" w:hAnsi="Arial"/>
      <w:sz w:val="24"/>
      <w:lang w:val="es-ES_tradnl" w:eastAsia="es-ES"/>
    </w:rPr>
  </w:style>
  <w:style w:type="paragraph" w:styleId="Lista2">
    <w:name w:val="List 2"/>
    <w:basedOn w:val="Normal"/>
    <w:uiPriority w:val="99"/>
    <w:unhideWhenUsed/>
    <w:rsid w:val="00EB48B4"/>
    <w:pPr>
      <w:ind w:left="566" w:hanging="283"/>
      <w:contextualSpacing/>
      <w:jc w:val="both"/>
    </w:pPr>
    <w:rPr>
      <w:rFonts w:ascii="Arial" w:hAnsi="Arial"/>
      <w:szCs w:val="20"/>
      <w:lang w:val="es-ES_tradnl"/>
    </w:rPr>
  </w:style>
  <w:style w:type="paragraph" w:styleId="Lista3">
    <w:name w:val="List 3"/>
    <w:basedOn w:val="Normal"/>
    <w:uiPriority w:val="99"/>
    <w:unhideWhenUsed/>
    <w:rsid w:val="00EB48B4"/>
    <w:pPr>
      <w:ind w:left="849" w:hanging="283"/>
      <w:contextualSpacing/>
      <w:jc w:val="both"/>
    </w:pPr>
    <w:rPr>
      <w:rFonts w:ascii="Arial" w:hAnsi="Arial"/>
      <w:szCs w:val="20"/>
      <w:lang w:val="es-ES_tradnl"/>
    </w:rPr>
  </w:style>
  <w:style w:type="paragraph" w:styleId="Saludo">
    <w:name w:val="Salutation"/>
    <w:basedOn w:val="Normal"/>
    <w:next w:val="Normal"/>
    <w:link w:val="SaludoCar"/>
    <w:uiPriority w:val="99"/>
    <w:unhideWhenUsed/>
    <w:rsid w:val="00EB48B4"/>
    <w:pPr>
      <w:ind w:left="0"/>
      <w:jc w:val="both"/>
    </w:pPr>
    <w:rPr>
      <w:rFonts w:ascii="Arial" w:hAnsi="Arial"/>
      <w:szCs w:val="20"/>
      <w:lang w:val="es-ES_tradnl"/>
    </w:rPr>
  </w:style>
  <w:style w:type="character" w:customStyle="1" w:styleId="SaludoCar">
    <w:name w:val="Saludo Car"/>
    <w:basedOn w:val="Fuentedeprrafopredeter"/>
    <w:link w:val="Saludo"/>
    <w:uiPriority w:val="99"/>
    <w:rsid w:val="00EB48B4"/>
    <w:rPr>
      <w:rFonts w:ascii="Arial" w:hAnsi="Arial"/>
      <w:sz w:val="24"/>
      <w:lang w:val="es-ES_tradnl" w:eastAsia="es-ES"/>
    </w:rPr>
  </w:style>
  <w:style w:type="paragraph" w:styleId="Cierre">
    <w:name w:val="Closing"/>
    <w:basedOn w:val="Normal"/>
    <w:link w:val="CierreCar"/>
    <w:uiPriority w:val="99"/>
    <w:unhideWhenUsed/>
    <w:rsid w:val="00EB48B4"/>
    <w:pPr>
      <w:ind w:left="4252"/>
      <w:jc w:val="both"/>
    </w:pPr>
    <w:rPr>
      <w:rFonts w:ascii="Arial" w:hAnsi="Arial"/>
      <w:szCs w:val="20"/>
      <w:lang w:val="es-ES_tradnl"/>
    </w:rPr>
  </w:style>
  <w:style w:type="character" w:customStyle="1" w:styleId="CierreCar">
    <w:name w:val="Cierre Car"/>
    <w:basedOn w:val="Fuentedeprrafopredeter"/>
    <w:link w:val="Cierre"/>
    <w:uiPriority w:val="99"/>
    <w:rsid w:val="00EB48B4"/>
    <w:rPr>
      <w:rFonts w:ascii="Arial" w:hAnsi="Arial"/>
      <w:sz w:val="24"/>
      <w:lang w:val="es-ES_tradnl" w:eastAsia="es-ES"/>
    </w:rPr>
  </w:style>
  <w:style w:type="paragraph" w:styleId="Listaconvietas2">
    <w:name w:val="List Bullet 2"/>
    <w:basedOn w:val="Normal"/>
    <w:uiPriority w:val="99"/>
    <w:unhideWhenUsed/>
    <w:rsid w:val="00EB48B4"/>
    <w:pPr>
      <w:numPr>
        <w:numId w:val="10"/>
      </w:numPr>
      <w:contextualSpacing/>
      <w:jc w:val="both"/>
    </w:pPr>
    <w:rPr>
      <w:rFonts w:ascii="Arial" w:hAnsi="Arial"/>
      <w:szCs w:val="20"/>
      <w:lang w:val="es-ES_tradnl"/>
    </w:rPr>
  </w:style>
  <w:style w:type="paragraph" w:styleId="Listaconvietas3">
    <w:name w:val="List Bullet 3"/>
    <w:basedOn w:val="Normal"/>
    <w:uiPriority w:val="99"/>
    <w:unhideWhenUsed/>
    <w:rsid w:val="00EB48B4"/>
    <w:pPr>
      <w:numPr>
        <w:numId w:val="11"/>
      </w:numPr>
      <w:contextualSpacing/>
      <w:jc w:val="both"/>
    </w:pPr>
    <w:rPr>
      <w:rFonts w:ascii="Arial" w:hAnsi="Arial"/>
      <w:szCs w:val="20"/>
      <w:lang w:val="es-ES_tradnl"/>
    </w:rPr>
  </w:style>
  <w:style w:type="paragraph" w:styleId="Continuarlista">
    <w:name w:val="List Continue"/>
    <w:basedOn w:val="Normal"/>
    <w:uiPriority w:val="99"/>
    <w:unhideWhenUsed/>
    <w:rsid w:val="00EB48B4"/>
    <w:pPr>
      <w:spacing w:after="120"/>
      <w:ind w:left="283"/>
      <w:contextualSpacing/>
      <w:jc w:val="both"/>
    </w:pPr>
    <w:rPr>
      <w:rFonts w:ascii="Arial" w:hAnsi="Arial"/>
      <w:szCs w:val="20"/>
      <w:lang w:val="es-ES_tradnl"/>
    </w:rPr>
  </w:style>
  <w:style w:type="paragraph" w:styleId="Continuarlista2">
    <w:name w:val="List Continue 2"/>
    <w:basedOn w:val="Normal"/>
    <w:uiPriority w:val="99"/>
    <w:unhideWhenUsed/>
    <w:rsid w:val="00EB48B4"/>
    <w:pPr>
      <w:spacing w:after="120"/>
      <w:ind w:left="566"/>
      <w:contextualSpacing/>
      <w:jc w:val="both"/>
    </w:pPr>
    <w:rPr>
      <w:rFonts w:ascii="Arial" w:hAnsi="Arial"/>
      <w:szCs w:val="20"/>
      <w:lang w:val="es-ES_tradnl"/>
    </w:rPr>
  </w:style>
  <w:style w:type="paragraph" w:styleId="Continuarlista3">
    <w:name w:val="List Continue 3"/>
    <w:basedOn w:val="Normal"/>
    <w:uiPriority w:val="99"/>
    <w:unhideWhenUsed/>
    <w:rsid w:val="00EB48B4"/>
    <w:pPr>
      <w:spacing w:after="120"/>
      <w:ind w:left="849"/>
      <w:contextualSpacing/>
      <w:jc w:val="both"/>
    </w:pPr>
    <w:rPr>
      <w:rFonts w:ascii="Arial" w:hAnsi="Arial"/>
      <w:szCs w:val="20"/>
      <w:lang w:val="es-ES_tradnl"/>
    </w:rPr>
  </w:style>
  <w:style w:type="paragraph" w:styleId="Continuarlista4">
    <w:name w:val="List Continue 4"/>
    <w:basedOn w:val="Normal"/>
    <w:uiPriority w:val="99"/>
    <w:unhideWhenUsed/>
    <w:rsid w:val="00EB48B4"/>
    <w:pPr>
      <w:spacing w:after="120"/>
      <w:ind w:left="1132"/>
      <w:contextualSpacing/>
      <w:jc w:val="both"/>
    </w:pPr>
    <w:rPr>
      <w:rFonts w:ascii="Arial" w:hAnsi="Arial"/>
      <w:szCs w:val="20"/>
      <w:lang w:val="es-ES_tradnl"/>
    </w:rPr>
  </w:style>
  <w:style w:type="paragraph" w:customStyle="1" w:styleId="Caracteresenmarcados">
    <w:name w:val="Caracteres enmarcados"/>
    <w:basedOn w:val="Normal"/>
    <w:rsid w:val="00EB48B4"/>
    <w:pPr>
      <w:ind w:left="0"/>
      <w:jc w:val="both"/>
    </w:pPr>
    <w:rPr>
      <w:rFonts w:ascii="Arial" w:hAnsi="Arial"/>
      <w:szCs w:val="20"/>
      <w:lang w:val="es-ES_tradnl"/>
    </w:rPr>
  </w:style>
  <w:style w:type="paragraph" w:styleId="Textoindependienteprimerasangra">
    <w:name w:val="Body Text First Indent"/>
    <w:basedOn w:val="Textoindependiente"/>
    <w:link w:val="TextoindependienteprimerasangraCar"/>
    <w:uiPriority w:val="99"/>
    <w:unhideWhenUsed/>
    <w:rsid w:val="00EB48B4"/>
    <w:pPr>
      <w:ind w:left="0" w:firstLine="360"/>
      <w:jc w:val="both"/>
    </w:pPr>
    <w:rPr>
      <w:rFonts w:cs="Times New Roman"/>
      <w:b w:val="0"/>
      <w:bCs w:val="0"/>
      <w:szCs w:val="20"/>
      <w:lang w:val="es-ES_tradnl"/>
    </w:rPr>
  </w:style>
  <w:style w:type="character" w:customStyle="1" w:styleId="TextoindependienteprimerasangraCar">
    <w:name w:val="Texto independiente primera sangría Car"/>
    <w:basedOn w:val="TextoindependienteCar"/>
    <w:link w:val="Textoindependienteprimerasangra"/>
    <w:uiPriority w:val="99"/>
    <w:rsid w:val="00EB48B4"/>
    <w:rPr>
      <w:rFonts w:ascii="Arial" w:hAnsi="Arial" w:cs="Arial"/>
      <w:b w:val="0"/>
      <w:bCs w:val="0"/>
      <w:sz w:val="24"/>
      <w:szCs w:val="24"/>
      <w:lang w:val="es-ES_tradnl" w:eastAsia="es-ES"/>
    </w:rPr>
  </w:style>
  <w:style w:type="paragraph" w:styleId="Textoindependienteprimerasangra2">
    <w:name w:val="Body Text First Indent 2"/>
    <w:basedOn w:val="Sangradetextonormal"/>
    <w:link w:val="Textoindependienteprimerasangra2Car"/>
    <w:uiPriority w:val="99"/>
    <w:unhideWhenUsed/>
    <w:rsid w:val="00EB48B4"/>
    <w:pPr>
      <w:spacing w:after="0"/>
      <w:ind w:left="360" w:firstLine="360"/>
      <w:jc w:val="both"/>
    </w:pPr>
    <w:rPr>
      <w:rFonts w:ascii="Arial" w:hAnsi="Arial"/>
      <w:szCs w:val="20"/>
      <w:lang w:val="es-ES_tradnl"/>
    </w:rPr>
  </w:style>
  <w:style w:type="character" w:customStyle="1" w:styleId="Textoindependienteprimerasangra2Car">
    <w:name w:val="Texto independiente primera sangría 2 Car"/>
    <w:basedOn w:val="SangradetextonormalCar"/>
    <w:link w:val="Textoindependienteprimerasangra2"/>
    <w:uiPriority w:val="99"/>
    <w:rsid w:val="00EB48B4"/>
    <w:rPr>
      <w:rFonts w:ascii="Arial" w:hAnsi="Arial"/>
      <w:sz w:val="24"/>
      <w:szCs w:val="24"/>
      <w:lang w:val="es-ES_tradnl" w:eastAsia="es-ES"/>
    </w:rPr>
  </w:style>
  <w:style w:type="paragraph" w:customStyle="1" w:styleId="msonormal0">
    <w:name w:val="msonormal"/>
    <w:basedOn w:val="Normal"/>
    <w:rsid w:val="00EB48B4"/>
    <w:pPr>
      <w:spacing w:before="100" w:beforeAutospacing="1" w:after="100" w:afterAutospacing="1"/>
      <w:ind w:left="0"/>
    </w:pPr>
    <w:rPr>
      <w:lang w:val="es-CO" w:eastAsia="es-CO"/>
    </w:rPr>
  </w:style>
  <w:style w:type="character" w:customStyle="1" w:styleId="letra8pt">
    <w:name w:val="letra8pt"/>
    <w:basedOn w:val="Fuentedeprrafopredeter"/>
    <w:rsid w:val="004D49FD"/>
  </w:style>
  <w:style w:type="character" w:customStyle="1" w:styleId="ts-image">
    <w:name w:val="ts-image"/>
    <w:basedOn w:val="Fuentedeprrafopredeter"/>
    <w:rsid w:val="00C01CF4"/>
  </w:style>
  <w:style w:type="paragraph" w:customStyle="1" w:styleId="xl63">
    <w:name w:val="xl63"/>
    <w:basedOn w:val="Normal"/>
    <w:rsid w:val="00CE356B"/>
    <w:pPr>
      <w:spacing w:before="100" w:beforeAutospacing="1" w:after="100" w:afterAutospacing="1"/>
      <w:ind w:left="0"/>
    </w:pPr>
    <w:rPr>
      <w:rFonts w:ascii="Bookman Old Style" w:hAnsi="Bookman Old Style"/>
      <w:lang w:val="es-CO" w:eastAsia="es-CO"/>
    </w:rPr>
  </w:style>
  <w:style w:type="paragraph" w:customStyle="1" w:styleId="xl64">
    <w:name w:val="xl64"/>
    <w:basedOn w:val="Normal"/>
    <w:rsid w:val="00CE356B"/>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Bookman Old Style" w:hAnsi="Bookman Old Style"/>
      <w:lang w:val="es-CO" w:eastAsia="es-CO"/>
    </w:rPr>
  </w:style>
  <w:style w:type="character" w:customStyle="1" w:styleId="Mencinsinresolver1">
    <w:name w:val="Mención sin resolver1"/>
    <w:basedOn w:val="Fuentedeprrafopredeter"/>
    <w:uiPriority w:val="99"/>
    <w:semiHidden/>
    <w:unhideWhenUsed/>
    <w:rsid w:val="008E1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9946">
      <w:bodyDiv w:val="1"/>
      <w:marLeft w:val="0"/>
      <w:marRight w:val="0"/>
      <w:marTop w:val="0"/>
      <w:marBottom w:val="0"/>
      <w:divBdr>
        <w:top w:val="none" w:sz="0" w:space="0" w:color="auto"/>
        <w:left w:val="none" w:sz="0" w:space="0" w:color="auto"/>
        <w:bottom w:val="none" w:sz="0" w:space="0" w:color="auto"/>
        <w:right w:val="none" w:sz="0" w:space="0" w:color="auto"/>
      </w:divBdr>
      <w:divsChild>
        <w:div w:id="186481819">
          <w:marLeft w:val="0"/>
          <w:marRight w:val="0"/>
          <w:marTop w:val="0"/>
          <w:marBottom w:val="0"/>
          <w:divBdr>
            <w:top w:val="none" w:sz="0" w:space="0" w:color="auto"/>
            <w:left w:val="none" w:sz="0" w:space="0" w:color="auto"/>
            <w:bottom w:val="none" w:sz="0" w:space="0" w:color="auto"/>
            <w:right w:val="none" w:sz="0" w:space="0" w:color="auto"/>
          </w:divBdr>
        </w:div>
      </w:divsChild>
    </w:div>
    <w:div w:id="127287719">
      <w:bodyDiv w:val="1"/>
      <w:marLeft w:val="0"/>
      <w:marRight w:val="0"/>
      <w:marTop w:val="0"/>
      <w:marBottom w:val="0"/>
      <w:divBdr>
        <w:top w:val="none" w:sz="0" w:space="0" w:color="auto"/>
        <w:left w:val="none" w:sz="0" w:space="0" w:color="auto"/>
        <w:bottom w:val="none" w:sz="0" w:space="0" w:color="auto"/>
        <w:right w:val="none" w:sz="0" w:space="0" w:color="auto"/>
      </w:divBdr>
    </w:div>
    <w:div w:id="193612984">
      <w:bodyDiv w:val="1"/>
      <w:marLeft w:val="0"/>
      <w:marRight w:val="0"/>
      <w:marTop w:val="0"/>
      <w:marBottom w:val="0"/>
      <w:divBdr>
        <w:top w:val="none" w:sz="0" w:space="0" w:color="auto"/>
        <w:left w:val="none" w:sz="0" w:space="0" w:color="auto"/>
        <w:bottom w:val="none" w:sz="0" w:space="0" w:color="auto"/>
        <w:right w:val="none" w:sz="0" w:space="0" w:color="auto"/>
      </w:divBdr>
      <w:divsChild>
        <w:div w:id="1700859271">
          <w:marLeft w:val="446"/>
          <w:marRight w:val="0"/>
          <w:marTop w:val="0"/>
          <w:marBottom w:val="0"/>
          <w:divBdr>
            <w:top w:val="none" w:sz="0" w:space="0" w:color="auto"/>
            <w:left w:val="none" w:sz="0" w:space="0" w:color="auto"/>
            <w:bottom w:val="none" w:sz="0" w:space="0" w:color="auto"/>
            <w:right w:val="none" w:sz="0" w:space="0" w:color="auto"/>
          </w:divBdr>
        </w:div>
      </w:divsChild>
    </w:div>
    <w:div w:id="206839912">
      <w:bodyDiv w:val="1"/>
      <w:marLeft w:val="0"/>
      <w:marRight w:val="0"/>
      <w:marTop w:val="0"/>
      <w:marBottom w:val="0"/>
      <w:divBdr>
        <w:top w:val="none" w:sz="0" w:space="0" w:color="auto"/>
        <w:left w:val="none" w:sz="0" w:space="0" w:color="auto"/>
        <w:bottom w:val="none" w:sz="0" w:space="0" w:color="auto"/>
        <w:right w:val="none" w:sz="0" w:space="0" w:color="auto"/>
      </w:divBdr>
      <w:divsChild>
        <w:div w:id="1554194758">
          <w:marLeft w:val="0"/>
          <w:marRight w:val="0"/>
          <w:marTop w:val="0"/>
          <w:marBottom w:val="0"/>
          <w:divBdr>
            <w:top w:val="none" w:sz="0" w:space="0" w:color="auto"/>
            <w:left w:val="none" w:sz="0" w:space="0" w:color="auto"/>
            <w:bottom w:val="none" w:sz="0" w:space="0" w:color="auto"/>
            <w:right w:val="none" w:sz="0" w:space="0" w:color="auto"/>
          </w:divBdr>
          <w:divsChild>
            <w:div w:id="1727871046">
              <w:marLeft w:val="0"/>
              <w:marRight w:val="0"/>
              <w:marTop w:val="0"/>
              <w:marBottom w:val="0"/>
              <w:divBdr>
                <w:top w:val="none" w:sz="0" w:space="0" w:color="auto"/>
                <w:left w:val="none" w:sz="0" w:space="0" w:color="auto"/>
                <w:bottom w:val="none" w:sz="0" w:space="0" w:color="auto"/>
                <w:right w:val="none" w:sz="0" w:space="0" w:color="auto"/>
              </w:divBdr>
              <w:divsChild>
                <w:div w:id="1535657398">
                  <w:marLeft w:val="0"/>
                  <w:marRight w:val="90"/>
                  <w:marTop w:val="120"/>
                  <w:marBottom w:val="0"/>
                  <w:divBdr>
                    <w:top w:val="none" w:sz="0" w:space="0" w:color="auto"/>
                    <w:left w:val="none" w:sz="0" w:space="0" w:color="auto"/>
                    <w:bottom w:val="none" w:sz="0" w:space="0" w:color="auto"/>
                    <w:right w:val="none" w:sz="0" w:space="0" w:color="auto"/>
                  </w:divBdr>
                  <w:divsChild>
                    <w:div w:id="419563784">
                      <w:marLeft w:val="0"/>
                      <w:marRight w:val="30"/>
                      <w:marTop w:val="0"/>
                      <w:marBottom w:val="0"/>
                      <w:divBdr>
                        <w:top w:val="none" w:sz="0" w:space="0" w:color="auto"/>
                        <w:left w:val="none" w:sz="0" w:space="0" w:color="auto"/>
                        <w:bottom w:val="none" w:sz="0" w:space="0" w:color="auto"/>
                        <w:right w:val="none" w:sz="0" w:space="0" w:color="auto"/>
                      </w:divBdr>
                      <w:divsChild>
                        <w:div w:id="360209842">
                          <w:marLeft w:val="0"/>
                          <w:marRight w:val="0"/>
                          <w:marTop w:val="0"/>
                          <w:marBottom w:val="0"/>
                          <w:divBdr>
                            <w:top w:val="none" w:sz="0" w:space="0" w:color="auto"/>
                            <w:left w:val="none" w:sz="0" w:space="0" w:color="auto"/>
                            <w:bottom w:val="none" w:sz="0" w:space="0" w:color="auto"/>
                            <w:right w:val="none" w:sz="0" w:space="0" w:color="auto"/>
                          </w:divBdr>
                          <w:divsChild>
                            <w:div w:id="916866243">
                              <w:marLeft w:val="0"/>
                              <w:marRight w:val="0"/>
                              <w:marTop w:val="0"/>
                              <w:marBottom w:val="0"/>
                              <w:divBdr>
                                <w:top w:val="none" w:sz="0" w:space="0" w:color="auto"/>
                                <w:left w:val="none" w:sz="0" w:space="0" w:color="auto"/>
                                <w:bottom w:val="none" w:sz="0" w:space="0" w:color="auto"/>
                                <w:right w:val="none" w:sz="0" w:space="0" w:color="auto"/>
                              </w:divBdr>
                              <w:divsChild>
                                <w:div w:id="2616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36281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883812">
      <w:bodyDiv w:val="1"/>
      <w:marLeft w:val="0"/>
      <w:marRight w:val="0"/>
      <w:marTop w:val="0"/>
      <w:marBottom w:val="0"/>
      <w:divBdr>
        <w:top w:val="none" w:sz="0" w:space="0" w:color="auto"/>
        <w:left w:val="none" w:sz="0" w:space="0" w:color="auto"/>
        <w:bottom w:val="none" w:sz="0" w:space="0" w:color="auto"/>
        <w:right w:val="none" w:sz="0" w:space="0" w:color="auto"/>
      </w:divBdr>
    </w:div>
    <w:div w:id="294721977">
      <w:bodyDiv w:val="1"/>
      <w:marLeft w:val="0"/>
      <w:marRight w:val="0"/>
      <w:marTop w:val="0"/>
      <w:marBottom w:val="0"/>
      <w:divBdr>
        <w:top w:val="none" w:sz="0" w:space="0" w:color="auto"/>
        <w:left w:val="none" w:sz="0" w:space="0" w:color="auto"/>
        <w:bottom w:val="none" w:sz="0" w:space="0" w:color="auto"/>
        <w:right w:val="none" w:sz="0" w:space="0" w:color="auto"/>
      </w:divBdr>
      <w:divsChild>
        <w:div w:id="772165962">
          <w:marLeft w:val="0"/>
          <w:marRight w:val="0"/>
          <w:marTop w:val="0"/>
          <w:marBottom w:val="0"/>
          <w:divBdr>
            <w:top w:val="none" w:sz="0" w:space="0" w:color="auto"/>
            <w:left w:val="none" w:sz="0" w:space="0" w:color="auto"/>
            <w:bottom w:val="none" w:sz="0" w:space="0" w:color="auto"/>
            <w:right w:val="none" w:sz="0" w:space="0" w:color="auto"/>
          </w:divBdr>
        </w:div>
      </w:divsChild>
    </w:div>
    <w:div w:id="312610995">
      <w:bodyDiv w:val="1"/>
      <w:marLeft w:val="0"/>
      <w:marRight w:val="0"/>
      <w:marTop w:val="0"/>
      <w:marBottom w:val="0"/>
      <w:divBdr>
        <w:top w:val="none" w:sz="0" w:space="0" w:color="auto"/>
        <w:left w:val="none" w:sz="0" w:space="0" w:color="auto"/>
        <w:bottom w:val="none" w:sz="0" w:space="0" w:color="auto"/>
        <w:right w:val="none" w:sz="0" w:space="0" w:color="auto"/>
      </w:divBdr>
    </w:div>
    <w:div w:id="325716869">
      <w:bodyDiv w:val="1"/>
      <w:marLeft w:val="0"/>
      <w:marRight w:val="0"/>
      <w:marTop w:val="0"/>
      <w:marBottom w:val="0"/>
      <w:divBdr>
        <w:top w:val="none" w:sz="0" w:space="0" w:color="auto"/>
        <w:left w:val="none" w:sz="0" w:space="0" w:color="auto"/>
        <w:bottom w:val="none" w:sz="0" w:space="0" w:color="auto"/>
        <w:right w:val="none" w:sz="0" w:space="0" w:color="auto"/>
      </w:divBdr>
    </w:div>
    <w:div w:id="339553582">
      <w:bodyDiv w:val="1"/>
      <w:marLeft w:val="0"/>
      <w:marRight w:val="0"/>
      <w:marTop w:val="0"/>
      <w:marBottom w:val="0"/>
      <w:divBdr>
        <w:top w:val="none" w:sz="0" w:space="0" w:color="auto"/>
        <w:left w:val="none" w:sz="0" w:space="0" w:color="auto"/>
        <w:bottom w:val="none" w:sz="0" w:space="0" w:color="auto"/>
        <w:right w:val="none" w:sz="0" w:space="0" w:color="auto"/>
      </w:divBdr>
      <w:divsChild>
        <w:div w:id="593167471">
          <w:marLeft w:val="0"/>
          <w:marRight w:val="0"/>
          <w:marTop w:val="0"/>
          <w:marBottom w:val="0"/>
          <w:divBdr>
            <w:top w:val="none" w:sz="0" w:space="0" w:color="auto"/>
            <w:left w:val="none" w:sz="0" w:space="0" w:color="auto"/>
            <w:bottom w:val="none" w:sz="0" w:space="0" w:color="auto"/>
            <w:right w:val="none" w:sz="0" w:space="0" w:color="auto"/>
          </w:divBdr>
        </w:div>
      </w:divsChild>
    </w:div>
    <w:div w:id="348796138">
      <w:bodyDiv w:val="1"/>
      <w:marLeft w:val="0"/>
      <w:marRight w:val="0"/>
      <w:marTop w:val="0"/>
      <w:marBottom w:val="0"/>
      <w:divBdr>
        <w:top w:val="none" w:sz="0" w:space="0" w:color="auto"/>
        <w:left w:val="none" w:sz="0" w:space="0" w:color="auto"/>
        <w:bottom w:val="none" w:sz="0" w:space="0" w:color="auto"/>
        <w:right w:val="none" w:sz="0" w:space="0" w:color="auto"/>
      </w:divBdr>
    </w:div>
    <w:div w:id="400368701">
      <w:bodyDiv w:val="1"/>
      <w:marLeft w:val="0"/>
      <w:marRight w:val="0"/>
      <w:marTop w:val="0"/>
      <w:marBottom w:val="0"/>
      <w:divBdr>
        <w:top w:val="none" w:sz="0" w:space="0" w:color="auto"/>
        <w:left w:val="none" w:sz="0" w:space="0" w:color="auto"/>
        <w:bottom w:val="none" w:sz="0" w:space="0" w:color="auto"/>
        <w:right w:val="none" w:sz="0" w:space="0" w:color="auto"/>
      </w:divBdr>
      <w:divsChild>
        <w:div w:id="1458601737">
          <w:marLeft w:val="0"/>
          <w:marRight w:val="0"/>
          <w:marTop w:val="0"/>
          <w:marBottom w:val="0"/>
          <w:divBdr>
            <w:top w:val="none" w:sz="0" w:space="0" w:color="auto"/>
            <w:left w:val="none" w:sz="0" w:space="0" w:color="auto"/>
            <w:bottom w:val="none" w:sz="0" w:space="0" w:color="auto"/>
            <w:right w:val="none" w:sz="0" w:space="0" w:color="auto"/>
          </w:divBdr>
        </w:div>
      </w:divsChild>
    </w:div>
    <w:div w:id="438181218">
      <w:bodyDiv w:val="1"/>
      <w:marLeft w:val="0"/>
      <w:marRight w:val="0"/>
      <w:marTop w:val="0"/>
      <w:marBottom w:val="0"/>
      <w:divBdr>
        <w:top w:val="none" w:sz="0" w:space="0" w:color="auto"/>
        <w:left w:val="none" w:sz="0" w:space="0" w:color="auto"/>
        <w:bottom w:val="none" w:sz="0" w:space="0" w:color="auto"/>
        <w:right w:val="none" w:sz="0" w:space="0" w:color="auto"/>
      </w:divBdr>
    </w:div>
    <w:div w:id="443427989">
      <w:bodyDiv w:val="1"/>
      <w:marLeft w:val="0"/>
      <w:marRight w:val="0"/>
      <w:marTop w:val="0"/>
      <w:marBottom w:val="0"/>
      <w:divBdr>
        <w:top w:val="none" w:sz="0" w:space="0" w:color="auto"/>
        <w:left w:val="none" w:sz="0" w:space="0" w:color="auto"/>
        <w:bottom w:val="none" w:sz="0" w:space="0" w:color="auto"/>
        <w:right w:val="none" w:sz="0" w:space="0" w:color="auto"/>
      </w:divBdr>
    </w:div>
    <w:div w:id="468129839">
      <w:bodyDiv w:val="1"/>
      <w:marLeft w:val="0"/>
      <w:marRight w:val="0"/>
      <w:marTop w:val="0"/>
      <w:marBottom w:val="0"/>
      <w:divBdr>
        <w:top w:val="none" w:sz="0" w:space="0" w:color="auto"/>
        <w:left w:val="none" w:sz="0" w:space="0" w:color="auto"/>
        <w:bottom w:val="none" w:sz="0" w:space="0" w:color="auto"/>
        <w:right w:val="none" w:sz="0" w:space="0" w:color="auto"/>
      </w:divBdr>
    </w:div>
    <w:div w:id="478116309">
      <w:bodyDiv w:val="1"/>
      <w:marLeft w:val="0"/>
      <w:marRight w:val="0"/>
      <w:marTop w:val="0"/>
      <w:marBottom w:val="0"/>
      <w:divBdr>
        <w:top w:val="none" w:sz="0" w:space="0" w:color="auto"/>
        <w:left w:val="none" w:sz="0" w:space="0" w:color="auto"/>
        <w:bottom w:val="none" w:sz="0" w:space="0" w:color="auto"/>
        <w:right w:val="none" w:sz="0" w:space="0" w:color="auto"/>
      </w:divBdr>
      <w:divsChild>
        <w:div w:id="1990211472">
          <w:marLeft w:val="0"/>
          <w:marRight w:val="0"/>
          <w:marTop w:val="0"/>
          <w:marBottom w:val="0"/>
          <w:divBdr>
            <w:top w:val="none" w:sz="0" w:space="0" w:color="auto"/>
            <w:left w:val="none" w:sz="0" w:space="0" w:color="auto"/>
            <w:bottom w:val="none" w:sz="0" w:space="0" w:color="auto"/>
            <w:right w:val="none" w:sz="0" w:space="0" w:color="auto"/>
          </w:divBdr>
          <w:divsChild>
            <w:div w:id="402875999">
              <w:marLeft w:val="0"/>
              <w:marRight w:val="0"/>
              <w:marTop w:val="0"/>
              <w:marBottom w:val="0"/>
              <w:divBdr>
                <w:top w:val="none" w:sz="0" w:space="0" w:color="auto"/>
                <w:left w:val="none" w:sz="0" w:space="0" w:color="auto"/>
                <w:bottom w:val="none" w:sz="0" w:space="0" w:color="auto"/>
                <w:right w:val="none" w:sz="0" w:space="0" w:color="auto"/>
              </w:divBdr>
              <w:divsChild>
                <w:div w:id="69018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538288">
      <w:bodyDiv w:val="1"/>
      <w:marLeft w:val="0"/>
      <w:marRight w:val="0"/>
      <w:marTop w:val="0"/>
      <w:marBottom w:val="0"/>
      <w:divBdr>
        <w:top w:val="none" w:sz="0" w:space="0" w:color="auto"/>
        <w:left w:val="none" w:sz="0" w:space="0" w:color="auto"/>
        <w:bottom w:val="none" w:sz="0" w:space="0" w:color="auto"/>
        <w:right w:val="none" w:sz="0" w:space="0" w:color="auto"/>
      </w:divBdr>
    </w:div>
    <w:div w:id="520432927">
      <w:bodyDiv w:val="1"/>
      <w:marLeft w:val="0"/>
      <w:marRight w:val="0"/>
      <w:marTop w:val="0"/>
      <w:marBottom w:val="0"/>
      <w:divBdr>
        <w:top w:val="none" w:sz="0" w:space="0" w:color="auto"/>
        <w:left w:val="none" w:sz="0" w:space="0" w:color="auto"/>
        <w:bottom w:val="none" w:sz="0" w:space="0" w:color="auto"/>
        <w:right w:val="none" w:sz="0" w:space="0" w:color="auto"/>
      </w:divBdr>
    </w:div>
    <w:div w:id="522478019">
      <w:bodyDiv w:val="1"/>
      <w:marLeft w:val="0"/>
      <w:marRight w:val="0"/>
      <w:marTop w:val="0"/>
      <w:marBottom w:val="0"/>
      <w:divBdr>
        <w:top w:val="none" w:sz="0" w:space="0" w:color="auto"/>
        <w:left w:val="none" w:sz="0" w:space="0" w:color="auto"/>
        <w:bottom w:val="none" w:sz="0" w:space="0" w:color="auto"/>
        <w:right w:val="none" w:sz="0" w:space="0" w:color="auto"/>
      </w:divBdr>
    </w:div>
    <w:div w:id="526405489">
      <w:bodyDiv w:val="1"/>
      <w:marLeft w:val="0"/>
      <w:marRight w:val="0"/>
      <w:marTop w:val="0"/>
      <w:marBottom w:val="0"/>
      <w:divBdr>
        <w:top w:val="none" w:sz="0" w:space="0" w:color="auto"/>
        <w:left w:val="none" w:sz="0" w:space="0" w:color="auto"/>
        <w:bottom w:val="none" w:sz="0" w:space="0" w:color="auto"/>
        <w:right w:val="none" w:sz="0" w:space="0" w:color="auto"/>
      </w:divBdr>
    </w:div>
    <w:div w:id="547882400">
      <w:bodyDiv w:val="1"/>
      <w:marLeft w:val="0"/>
      <w:marRight w:val="0"/>
      <w:marTop w:val="0"/>
      <w:marBottom w:val="0"/>
      <w:divBdr>
        <w:top w:val="none" w:sz="0" w:space="0" w:color="auto"/>
        <w:left w:val="none" w:sz="0" w:space="0" w:color="auto"/>
        <w:bottom w:val="none" w:sz="0" w:space="0" w:color="auto"/>
        <w:right w:val="none" w:sz="0" w:space="0" w:color="auto"/>
      </w:divBdr>
    </w:div>
    <w:div w:id="569392479">
      <w:bodyDiv w:val="1"/>
      <w:marLeft w:val="0"/>
      <w:marRight w:val="0"/>
      <w:marTop w:val="0"/>
      <w:marBottom w:val="0"/>
      <w:divBdr>
        <w:top w:val="none" w:sz="0" w:space="0" w:color="auto"/>
        <w:left w:val="none" w:sz="0" w:space="0" w:color="auto"/>
        <w:bottom w:val="none" w:sz="0" w:space="0" w:color="auto"/>
        <w:right w:val="none" w:sz="0" w:space="0" w:color="auto"/>
      </w:divBdr>
    </w:div>
    <w:div w:id="569928831">
      <w:bodyDiv w:val="1"/>
      <w:marLeft w:val="0"/>
      <w:marRight w:val="0"/>
      <w:marTop w:val="0"/>
      <w:marBottom w:val="0"/>
      <w:divBdr>
        <w:top w:val="none" w:sz="0" w:space="0" w:color="auto"/>
        <w:left w:val="none" w:sz="0" w:space="0" w:color="auto"/>
        <w:bottom w:val="none" w:sz="0" w:space="0" w:color="auto"/>
        <w:right w:val="none" w:sz="0" w:space="0" w:color="auto"/>
      </w:divBdr>
    </w:div>
    <w:div w:id="625433067">
      <w:bodyDiv w:val="1"/>
      <w:marLeft w:val="0"/>
      <w:marRight w:val="0"/>
      <w:marTop w:val="0"/>
      <w:marBottom w:val="0"/>
      <w:divBdr>
        <w:top w:val="none" w:sz="0" w:space="0" w:color="auto"/>
        <w:left w:val="none" w:sz="0" w:space="0" w:color="auto"/>
        <w:bottom w:val="none" w:sz="0" w:space="0" w:color="auto"/>
        <w:right w:val="none" w:sz="0" w:space="0" w:color="auto"/>
      </w:divBdr>
      <w:divsChild>
        <w:div w:id="1067994528">
          <w:marLeft w:val="547"/>
          <w:marRight w:val="0"/>
          <w:marTop w:val="0"/>
          <w:marBottom w:val="0"/>
          <w:divBdr>
            <w:top w:val="none" w:sz="0" w:space="0" w:color="auto"/>
            <w:left w:val="none" w:sz="0" w:space="0" w:color="auto"/>
            <w:bottom w:val="none" w:sz="0" w:space="0" w:color="auto"/>
            <w:right w:val="none" w:sz="0" w:space="0" w:color="auto"/>
          </w:divBdr>
        </w:div>
      </w:divsChild>
    </w:div>
    <w:div w:id="643005492">
      <w:bodyDiv w:val="1"/>
      <w:marLeft w:val="0"/>
      <w:marRight w:val="0"/>
      <w:marTop w:val="0"/>
      <w:marBottom w:val="0"/>
      <w:divBdr>
        <w:top w:val="none" w:sz="0" w:space="0" w:color="auto"/>
        <w:left w:val="none" w:sz="0" w:space="0" w:color="auto"/>
        <w:bottom w:val="none" w:sz="0" w:space="0" w:color="auto"/>
        <w:right w:val="none" w:sz="0" w:space="0" w:color="auto"/>
      </w:divBdr>
    </w:div>
    <w:div w:id="650477370">
      <w:bodyDiv w:val="1"/>
      <w:marLeft w:val="0"/>
      <w:marRight w:val="0"/>
      <w:marTop w:val="0"/>
      <w:marBottom w:val="0"/>
      <w:divBdr>
        <w:top w:val="none" w:sz="0" w:space="0" w:color="auto"/>
        <w:left w:val="none" w:sz="0" w:space="0" w:color="auto"/>
        <w:bottom w:val="none" w:sz="0" w:space="0" w:color="auto"/>
        <w:right w:val="none" w:sz="0" w:space="0" w:color="auto"/>
      </w:divBdr>
    </w:div>
    <w:div w:id="696659704">
      <w:bodyDiv w:val="1"/>
      <w:marLeft w:val="0"/>
      <w:marRight w:val="0"/>
      <w:marTop w:val="0"/>
      <w:marBottom w:val="0"/>
      <w:divBdr>
        <w:top w:val="none" w:sz="0" w:space="0" w:color="auto"/>
        <w:left w:val="none" w:sz="0" w:space="0" w:color="auto"/>
        <w:bottom w:val="none" w:sz="0" w:space="0" w:color="auto"/>
        <w:right w:val="none" w:sz="0" w:space="0" w:color="auto"/>
      </w:divBdr>
    </w:div>
    <w:div w:id="711226404">
      <w:bodyDiv w:val="1"/>
      <w:marLeft w:val="0"/>
      <w:marRight w:val="0"/>
      <w:marTop w:val="0"/>
      <w:marBottom w:val="0"/>
      <w:divBdr>
        <w:top w:val="none" w:sz="0" w:space="0" w:color="auto"/>
        <w:left w:val="none" w:sz="0" w:space="0" w:color="auto"/>
        <w:bottom w:val="none" w:sz="0" w:space="0" w:color="auto"/>
        <w:right w:val="none" w:sz="0" w:space="0" w:color="auto"/>
      </w:divBdr>
    </w:div>
    <w:div w:id="734622788">
      <w:bodyDiv w:val="1"/>
      <w:marLeft w:val="0"/>
      <w:marRight w:val="0"/>
      <w:marTop w:val="0"/>
      <w:marBottom w:val="0"/>
      <w:divBdr>
        <w:top w:val="none" w:sz="0" w:space="0" w:color="auto"/>
        <w:left w:val="none" w:sz="0" w:space="0" w:color="auto"/>
        <w:bottom w:val="none" w:sz="0" w:space="0" w:color="auto"/>
        <w:right w:val="none" w:sz="0" w:space="0" w:color="auto"/>
      </w:divBdr>
    </w:div>
    <w:div w:id="776874178">
      <w:bodyDiv w:val="1"/>
      <w:marLeft w:val="0"/>
      <w:marRight w:val="0"/>
      <w:marTop w:val="0"/>
      <w:marBottom w:val="0"/>
      <w:divBdr>
        <w:top w:val="none" w:sz="0" w:space="0" w:color="auto"/>
        <w:left w:val="none" w:sz="0" w:space="0" w:color="auto"/>
        <w:bottom w:val="none" w:sz="0" w:space="0" w:color="auto"/>
        <w:right w:val="none" w:sz="0" w:space="0" w:color="auto"/>
      </w:divBdr>
    </w:div>
    <w:div w:id="777144811">
      <w:bodyDiv w:val="1"/>
      <w:marLeft w:val="0"/>
      <w:marRight w:val="0"/>
      <w:marTop w:val="0"/>
      <w:marBottom w:val="0"/>
      <w:divBdr>
        <w:top w:val="none" w:sz="0" w:space="0" w:color="auto"/>
        <w:left w:val="none" w:sz="0" w:space="0" w:color="auto"/>
        <w:bottom w:val="none" w:sz="0" w:space="0" w:color="auto"/>
        <w:right w:val="none" w:sz="0" w:space="0" w:color="auto"/>
      </w:divBdr>
    </w:div>
    <w:div w:id="788743428">
      <w:bodyDiv w:val="1"/>
      <w:marLeft w:val="0"/>
      <w:marRight w:val="0"/>
      <w:marTop w:val="0"/>
      <w:marBottom w:val="0"/>
      <w:divBdr>
        <w:top w:val="none" w:sz="0" w:space="0" w:color="auto"/>
        <w:left w:val="none" w:sz="0" w:space="0" w:color="auto"/>
        <w:bottom w:val="none" w:sz="0" w:space="0" w:color="auto"/>
        <w:right w:val="none" w:sz="0" w:space="0" w:color="auto"/>
      </w:divBdr>
    </w:div>
    <w:div w:id="847863965">
      <w:bodyDiv w:val="1"/>
      <w:marLeft w:val="0"/>
      <w:marRight w:val="0"/>
      <w:marTop w:val="0"/>
      <w:marBottom w:val="0"/>
      <w:divBdr>
        <w:top w:val="none" w:sz="0" w:space="0" w:color="auto"/>
        <w:left w:val="none" w:sz="0" w:space="0" w:color="auto"/>
        <w:bottom w:val="none" w:sz="0" w:space="0" w:color="auto"/>
        <w:right w:val="none" w:sz="0" w:space="0" w:color="auto"/>
      </w:divBdr>
      <w:divsChild>
        <w:div w:id="2127889690">
          <w:marLeft w:val="446"/>
          <w:marRight w:val="0"/>
          <w:marTop w:val="0"/>
          <w:marBottom w:val="0"/>
          <w:divBdr>
            <w:top w:val="none" w:sz="0" w:space="0" w:color="auto"/>
            <w:left w:val="none" w:sz="0" w:space="0" w:color="auto"/>
            <w:bottom w:val="none" w:sz="0" w:space="0" w:color="auto"/>
            <w:right w:val="none" w:sz="0" w:space="0" w:color="auto"/>
          </w:divBdr>
        </w:div>
      </w:divsChild>
    </w:div>
    <w:div w:id="866064104">
      <w:bodyDiv w:val="1"/>
      <w:marLeft w:val="0"/>
      <w:marRight w:val="0"/>
      <w:marTop w:val="0"/>
      <w:marBottom w:val="0"/>
      <w:divBdr>
        <w:top w:val="none" w:sz="0" w:space="0" w:color="auto"/>
        <w:left w:val="none" w:sz="0" w:space="0" w:color="auto"/>
        <w:bottom w:val="none" w:sz="0" w:space="0" w:color="auto"/>
        <w:right w:val="none" w:sz="0" w:space="0" w:color="auto"/>
      </w:divBdr>
    </w:div>
    <w:div w:id="879435437">
      <w:bodyDiv w:val="1"/>
      <w:marLeft w:val="0"/>
      <w:marRight w:val="0"/>
      <w:marTop w:val="0"/>
      <w:marBottom w:val="0"/>
      <w:divBdr>
        <w:top w:val="none" w:sz="0" w:space="0" w:color="auto"/>
        <w:left w:val="none" w:sz="0" w:space="0" w:color="auto"/>
        <w:bottom w:val="none" w:sz="0" w:space="0" w:color="auto"/>
        <w:right w:val="none" w:sz="0" w:space="0" w:color="auto"/>
      </w:divBdr>
    </w:div>
    <w:div w:id="915745929">
      <w:bodyDiv w:val="1"/>
      <w:marLeft w:val="0"/>
      <w:marRight w:val="0"/>
      <w:marTop w:val="0"/>
      <w:marBottom w:val="0"/>
      <w:divBdr>
        <w:top w:val="none" w:sz="0" w:space="0" w:color="auto"/>
        <w:left w:val="none" w:sz="0" w:space="0" w:color="auto"/>
        <w:bottom w:val="none" w:sz="0" w:space="0" w:color="auto"/>
        <w:right w:val="none" w:sz="0" w:space="0" w:color="auto"/>
      </w:divBdr>
    </w:div>
    <w:div w:id="920527797">
      <w:bodyDiv w:val="1"/>
      <w:marLeft w:val="0"/>
      <w:marRight w:val="0"/>
      <w:marTop w:val="0"/>
      <w:marBottom w:val="0"/>
      <w:divBdr>
        <w:top w:val="none" w:sz="0" w:space="0" w:color="auto"/>
        <w:left w:val="none" w:sz="0" w:space="0" w:color="auto"/>
        <w:bottom w:val="none" w:sz="0" w:space="0" w:color="auto"/>
        <w:right w:val="none" w:sz="0" w:space="0" w:color="auto"/>
      </w:divBdr>
    </w:div>
    <w:div w:id="945045433">
      <w:bodyDiv w:val="1"/>
      <w:marLeft w:val="0"/>
      <w:marRight w:val="0"/>
      <w:marTop w:val="0"/>
      <w:marBottom w:val="0"/>
      <w:divBdr>
        <w:top w:val="none" w:sz="0" w:space="0" w:color="auto"/>
        <w:left w:val="none" w:sz="0" w:space="0" w:color="auto"/>
        <w:bottom w:val="none" w:sz="0" w:space="0" w:color="auto"/>
        <w:right w:val="none" w:sz="0" w:space="0" w:color="auto"/>
      </w:divBdr>
      <w:divsChild>
        <w:div w:id="256865456">
          <w:marLeft w:val="0"/>
          <w:marRight w:val="0"/>
          <w:marTop w:val="0"/>
          <w:marBottom w:val="0"/>
          <w:divBdr>
            <w:top w:val="none" w:sz="0" w:space="0" w:color="auto"/>
            <w:left w:val="none" w:sz="0" w:space="0" w:color="auto"/>
            <w:bottom w:val="none" w:sz="0" w:space="0" w:color="auto"/>
            <w:right w:val="none" w:sz="0" w:space="0" w:color="auto"/>
          </w:divBdr>
        </w:div>
      </w:divsChild>
    </w:div>
    <w:div w:id="946351084">
      <w:bodyDiv w:val="1"/>
      <w:marLeft w:val="0"/>
      <w:marRight w:val="0"/>
      <w:marTop w:val="0"/>
      <w:marBottom w:val="0"/>
      <w:divBdr>
        <w:top w:val="none" w:sz="0" w:space="0" w:color="auto"/>
        <w:left w:val="none" w:sz="0" w:space="0" w:color="auto"/>
        <w:bottom w:val="none" w:sz="0" w:space="0" w:color="auto"/>
        <w:right w:val="none" w:sz="0" w:space="0" w:color="auto"/>
      </w:divBdr>
    </w:div>
    <w:div w:id="959871253">
      <w:bodyDiv w:val="1"/>
      <w:marLeft w:val="0"/>
      <w:marRight w:val="0"/>
      <w:marTop w:val="0"/>
      <w:marBottom w:val="0"/>
      <w:divBdr>
        <w:top w:val="none" w:sz="0" w:space="0" w:color="auto"/>
        <w:left w:val="none" w:sz="0" w:space="0" w:color="auto"/>
        <w:bottom w:val="none" w:sz="0" w:space="0" w:color="auto"/>
        <w:right w:val="none" w:sz="0" w:space="0" w:color="auto"/>
      </w:divBdr>
    </w:div>
    <w:div w:id="1046682294">
      <w:bodyDiv w:val="1"/>
      <w:marLeft w:val="0"/>
      <w:marRight w:val="0"/>
      <w:marTop w:val="0"/>
      <w:marBottom w:val="0"/>
      <w:divBdr>
        <w:top w:val="none" w:sz="0" w:space="0" w:color="auto"/>
        <w:left w:val="none" w:sz="0" w:space="0" w:color="auto"/>
        <w:bottom w:val="none" w:sz="0" w:space="0" w:color="auto"/>
        <w:right w:val="none" w:sz="0" w:space="0" w:color="auto"/>
      </w:divBdr>
    </w:div>
    <w:div w:id="1053696002">
      <w:bodyDiv w:val="1"/>
      <w:marLeft w:val="0"/>
      <w:marRight w:val="0"/>
      <w:marTop w:val="0"/>
      <w:marBottom w:val="0"/>
      <w:divBdr>
        <w:top w:val="none" w:sz="0" w:space="0" w:color="auto"/>
        <w:left w:val="none" w:sz="0" w:space="0" w:color="auto"/>
        <w:bottom w:val="none" w:sz="0" w:space="0" w:color="auto"/>
        <w:right w:val="none" w:sz="0" w:space="0" w:color="auto"/>
      </w:divBdr>
    </w:div>
    <w:div w:id="1096707254">
      <w:bodyDiv w:val="1"/>
      <w:marLeft w:val="0"/>
      <w:marRight w:val="0"/>
      <w:marTop w:val="0"/>
      <w:marBottom w:val="0"/>
      <w:divBdr>
        <w:top w:val="none" w:sz="0" w:space="0" w:color="auto"/>
        <w:left w:val="none" w:sz="0" w:space="0" w:color="auto"/>
        <w:bottom w:val="none" w:sz="0" w:space="0" w:color="auto"/>
        <w:right w:val="none" w:sz="0" w:space="0" w:color="auto"/>
      </w:divBdr>
    </w:div>
    <w:div w:id="1130055910">
      <w:bodyDiv w:val="1"/>
      <w:marLeft w:val="0"/>
      <w:marRight w:val="0"/>
      <w:marTop w:val="0"/>
      <w:marBottom w:val="0"/>
      <w:divBdr>
        <w:top w:val="none" w:sz="0" w:space="0" w:color="auto"/>
        <w:left w:val="none" w:sz="0" w:space="0" w:color="auto"/>
        <w:bottom w:val="none" w:sz="0" w:space="0" w:color="auto"/>
        <w:right w:val="none" w:sz="0" w:space="0" w:color="auto"/>
      </w:divBdr>
    </w:div>
    <w:div w:id="1139883798">
      <w:bodyDiv w:val="1"/>
      <w:marLeft w:val="0"/>
      <w:marRight w:val="0"/>
      <w:marTop w:val="0"/>
      <w:marBottom w:val="0"/>
      <w:divBdr>
        <w:top w:val="none" w:sz="0" w:space="0" w:color="auto"/>
        <w:left w:val="none" w:sz="0" w:space="0" w:color="auto"/>
        <w:bottom w:val="none" w:sz="0" w:space="0" w:color="auto"/>
        <w:right w:val="none" w:sz="0" w:space="0" w:color="auto"/>
      </w:divBdr>
    </w:div>
    <w:div w:id="1193500414">
      <w:bodyDiv w:val="1"/>
      <w:marLeft w:val="0"/>
      <w:marRight w:val="0"/>
      <w:marTop w:val="0"/>
      <w:marBottom w:val="0"/>
      <w:divBdr>
        <w:top w:val="none" w:sz="0" w:space="0" w:color="auto"/>
        <w:left w:val="none" w:sz="0" w:space="0" w:color="auto"/>
        <w:bottom w:val="none" w:sz="0" w:space="0" w:color="auto"/>
        <w:right w:val="none" w:sz="0" w:space="0" w:color="auto"/>
      </w:divBdr>
    </w:div>
    <w:div w:id="1207066985">
      <w:bodyDiv w:val="1"/>
      <w:marLeft w:val="0"/>
      <w:marRight w:val="0"/>
      <w:marTop w:val="0"/>
      <w:marBottom w:val="0"/>
      <w:divBdr>
        <w:top w:val="none" w:sz="0" w:space="0" w:color="auto"/>
        <w:left w:val="none" w:sz="0" w:space="0" w:color="auto"/>
        <w:bottom w:val="none" w:sz="0" w:space="0" w:color="auto"/>
        <w:right w:val="none" w:sz="0" w:space="0" w:color="auto"/>
      </w:divBdr>
    </w:div>
    <w:div w:id="1319456869">
      <w:bodyDiv w:val="1"/>
      <w:marLeft w:val="0"/>
      <w:marRight w:val="0"/>
      <w:marTop w:val="0"/>
      <w:marBottom w:val="0"/>
      <w:divBdr>
        <w:top w:val="none" w:sz="0" w:space="0" w:color="auto"/>
        <w:left w:val="none" w:sz="0" w:space="0" w:color="auto"/>
        <w:bottom w:val="none" w:sz="0" w:space="0" w:color="auto"/>
        <w:right w:val="none" w:sz="0" w:space="0" w:color="auto"/>
      </w:divBdr>
    </w:div>
    <w:div w:id="1320305906">
      <w:bodyDiv w:val="1"/>
      <w:marLeft w:val="0"/>
      <w:marRight w:val="0"/>
      <w:marTop w:val="0"/>
      <w:marBottom w:val="0"/>
      <w:divBdr>
        <w:top w:val="none" w:sz="0" w:space="0" w:color="auto"/>
        <w:left w:val="none" w:sz="0" w:space="0" w:color="auto"/>
        <w:bottom w:val="none" w:sz="0" w:space="0" w:color="auto"/>
        <w:right w:val="none" w:sz="0" w:space="0" w:color="auto"/>
      </w:divBdr>
    </w:div>
    <w:div w:id="1359694659">
      <w:bodyDiv w:val="1"/>
      <w:marLeft w:val="0"/>
      <w:marRight w:val="0"/>
      <w:marTop w:val="0"/>
      <w:marBottom w:val="0"/>
      <w:divBdr>
        <w:top w:val="none" w:sz="0" w:space="0" w:color="auto"/>
        <w:left w:val="none" w:sz="0" w:space="0" w:color="auto"/>
        <w:bottom w:val="none" w:sz="0" w:space="0" w:color="auto"/>
        <w:right w:val="none" w:sz="0" w:space="0" w:color="auto"/>
      </w:divBdr>
      <w:divsChild>
        <w:div w:id="687174413">
          <w:marLeft w:val="446"/>
          <w:marRight w:val="0"/>
          <w:marTop w:val="0"/>
          <w:marBottom w:val="0"/>
          <w:divBdr>
            <w:top w:val="none" w:sz="0" w:space="0" w:color="auto"/>
            <w:left w:val="none" w:sz="0" w:space="0" w:color="auto"/>
            <w:bottom w:val="none" w:sz="0" w:space="0" w:color="auto"/>
            <w:right w:val="none" w:sz="0" w:space="0" w:color="auto"/>
          </w:divBdr>
        </w:div>
      </w:divsChild>
    </w:div>
    <w:div w:id="1366104841">
      <w:bodyDiv w:val="1"/>
      <w:marLeft w:val="0"/>
      <w:marRight w:val="0"/>
      <w:marTop w:val="0"/>
      <w:marBottom w:val="0"/>
      <w:divBdr>
        <w:top w:val="none" w:sz="0" w:space="0" w:color="auto"/>
        <w:left w:val="none" w:sz="0" w:space="0" w:color="auto"/>
        <w:bottom w:val="none" w:sz="0" w:space="0" w:color="auto"/>
        <w:right w:val="none" w:sz="0" w:space="0" w:color="auto"/>
      </w:divBdr>
    </w:div>
    <w:div w:id="1367297755">
      <w:bodyDiv w:val="1"/>
      <w:marLeft w:val="0"/>
      <w:marRight w:val="0"/>
      <w:marTop w:val="0"/>
      <w:marBottom w:val="0"/>
      <w:divBdr>
        <w:top w:val="none" w:sz="0" w:space="0" w:color="auto"/>
        <w:left w:val="none" w:sz="0" w:space="0" w:color="auto"/>
        <w:bottom w:val="none" w:sz="0" w:space="0" w:color="auto"/>
        <w:right w:val="none" w:sz="0" w:space="0" w:color="auto"/>
      </w:divBdr>
      <w:divsChild>
        <w:div w:id="1892695737">
          <w:marLeft w:val="0"/>
          <w:marRight w:val="0"/>
          <w:marTop w:val="0"/>
          <w:marBottom w:val="0"/>
          <w:divBdr>
            <w:top w:val="none" w:sz="0" w:space="0" w:color="auto"/>
            <w:left w:val="none" w:sz="0" w:space="0" w:color="auto"/>
            <w:bottom w:val="none" w:sz="0" w:space="0" w:color="auto"/>
            <w:right w:val="none" w:sz="0" w:space="0" w:color="auto"/>
          </w:divBdr>
        </w:div>
      </w:divsChild>
    </w:div>
    <w:div w:id="1375689958">
      <w:bodyDiv w:val="1"/>
      <w:marLeft w:val="0"/>
      <w:marRight w:val="0"/>
      <w:marTop w:val="0"/>
      <w:marBottom w:val="0"/>
      <w:divBdr>
        <w:top w:val="none" w:sz="0" w:space="0" w:color="auto"/>
        <w:left w:val="none" w:sz="0" w:space="0" w:color="auto"/>
        <w:bottom w:val="none" w:sz="0" w:space="0" w:color="auto"/>
        <w:right w:val="none" w:sz="0" w:space="0" w:color="auto"/>
      </w:divBdr>
    </w:div>
    <w:div w:id="1413044377">
      <w:bodyDiv w:val="1"/>
      <w:marLeft w:val="0"/>
      <w:marRight w:val="0"/>
      <w:marTop w:val="0"/>
      <w:marBottom w:val="0"/>
      <w:divBdr>
        <w:top w:val="none" w:sz="0" w:space="0" w:color="auto"/>
        <w:left w:val="none" w:sz="0" w:space="0" w:color="auto"/>
        <w:bottom w:val="none" w:sz="0" w:space="0" w:color="auto"/>
        <w:right w:val="none" w:sz="0" w:space="0" w:color="auto"/>
      </w:divBdr>
    </w:div>
    <w:div w:id="1427573667">
      <w:bodyDiv w:val="1"/>
      <w:marLeft w:val="0"/>
      <w:marRight w:val="0"/>
      <w:marTop w:val="0"/>
      <w:marBottom w:val="0"/>
      <w:divBdr>
        <w:top w:val="none" w:sz="0" w:space="0" w:color="auto"/>
        <w:left w:val="none" w:sz="0" w:space="0" w:color="auto"/>
        <w:bottom w:val="none" w:sz="0" w:space="0" w:color="auto"/>
        <w:right w:val="none" w:sz="0" w:space="0" w:color="auto"/>
      </w:divBdr>
    </w:div>
    <w:div w:id="1444962060">
      <w:bodyDiv w:val="1"/>
      <w:marLeft w:val="0"/>
      <w:marRight w:val="0"/>
      <w:marTop w:val="0"/>
      <w:marBottom w:val="0"/>
      <w:divBdr>
        <w:top w:val="none" w:sz="0" w:space="0" w:color="auto"/>
        <w:left w:val="none" w:sz="0" w:space="0" w:color="auto"/>
        <w:bottom w:val="none" w:sz="0" w:space="0" w:color="auto"/>
        <w:right w:val="none" w:sz="0" w:space="0" w:color="auto"/>
      </w:divBdr>
    </w:div>
    <w:div w:id="1447773761">
      <w:bodyDiv w:val="1"/>
      <w:marLeft w:val="0"/>
      <w:marRight w:val="0"/>
      <w:marTop w:val="0"/>
      <w:marBottom w:val="0"/>
      <w:divBdr>
        <w:top w:val="none" w:sz="0" w:space="0" w:color="auto"/>
        <w:left w:val="none" w:sz="0" w:space="0" w:color="auto"/>
        <w:bottom w:val="none" w:sz="0" w:space="0" w:color="auto"/>
        <w:right w:val="none" w:sz="0" w:space="0" w:color="auto"/>
      </w:divBdr>
      <w:divsChild>
        <w:div w:id="1346326709">
          <w:marLeft w:val="0"/>
          <w:marRight w:val="0"/>
          <w:marTop w:val="0"/>
          <w:marBottom w:val="0"/>
          <w:divBdr>
            <w:top w:val="none" w:sz="0" w:space="0" w:color="auto"/>
            <w:left w:val="none" w:sz="0" w:space="0" w:color="auto"/>
            <w:bottom w:val="none" w:sz="0" w:space="0" w:color="auto"/>
            <w:right w:val="none" w:sz="0" w:space="0" w:color="auto"/>
          </w:divBdr>
        </w:div>
      </w:divsChild>
    </w:div>
    <w:div w:id="1489052391">
      <w:bodyDiv w:val="1"/>
      <w:marLeft w:val="0"/>
      <w:marRight w:val="0"/>
      <w:marTop w:val="0"/>
      <w:marBottom w:val="0"/>
      <w:divBdr>
        <w:top w:val="none" w:sz="0" w:space="0" w:color="auto"/>
        <w:left w:val="none" w:sz="0" w:space="0" w:color="auto"/>
        <w:bottom w:val="none" w:sz="0" w:space="0" w:color="auto"/>
        <w:right w:val="none" w:sz="0" w:space="0" w:color="auto"/>
      </w:divBdr>
      <w:divsChild>
        <w:div w:id="1543707302">
          <w:marLeft w:val="0"/>
          <w:marRight w:val="0"/>
          <w:marTop w:val="0"/>
          <w:marBottom w:val="0"/>
          <w:divBdr>
            <w:top w:val="none" w:sz="0" w:space="0" w:color="auto"/>
            <w:left w:val="none" w:sz="0" w:space="0" w:color="auto"/>
            <w:bottom w:val="none" w:sz="0" w:space="0" w:color="auto"/>
            <w:right w:val="none" w:sz="0" w:space="0" w:color="auto"/>
          </w:divBdr>
        </w:div>
      </w:divsChild>
    </w:div>
    <w:div w:id="1503202378">
      <w:bodyDiv w:val="1"/>
      <w:marLeft w:val="0"/>
      <w:marRight w:val="0"/>
      <w:marTop w:val="0"/>
      <w:marBottom w:val="0"/>
      <w:divBdr>
        <w:top w:val="none" w:sz="0" w:space="0" w:color="auto"/>
        <w:left w:val="none" w:sz="0" w:space="0" w:color="auto"/>
        <w:bottom w:val="none" w:sz="0" w:space="0" w:color="auto"/>
        <w:right w:val="none" w:sz="0" w:space="0" w:color="auto"/>
      </w:divBdr>
    </w:div>
    <w:div w:id="1505776944">
      <w:bodyDiv w:val="1"/>
      <w:marLeft w:val="0"/>
      <w:marRight w:val="0"/>
      <w:marTop w:val="0"/>
      <w:marBottom w:val="0"/>
      <w:divBdr>
        <w:top w:val="none" w:sz="0" w:space="0" w:color="auto"/>
        <w:left w:val="none" w:sz="0" w:space="0" w:color="auto"/>
        <w:bottom w:val="none" w:sz="0" w:space="0" w:color="auto"/>
        <w:right w:val="none" w:sz="0" w:space="0" w:color="auto"/>
      </w:divBdr>
      <w:divsChild>
        <w:div w:id="1565335186">
          <w:marLeft w:val="0"/>
          <w:marRight w:val="0"/>
          <w:marTop w:val="0"/>
          <w:marBottom w:val="0"/>
          <w:divBdr>
            <w:top w:val="none" w:sz="0" w:space="0" w:color="auto"/>
            <w:left w:val="none" w:sz="0" w:space="0" w:color="auto"/>
            <w:bottom w:val="none" w:sz="0" w:space="0" w:color="auto"/>
            <w:right w:val="none" w:sz="0" w:space="0" w:color="auto"/>
          </w:divBdr>
        </w:div>
      </w:divsChild>
    </w:div>
    <w:div w:id="1582442910">
      <w:bodyDiv w:val="1"/>
      <w:marLeft w:val="0"/>
      <w:marRight w:val="0"/>
      <w:marTop w:val="0"/>
      <w:marBottom w:val="0"/>
      <w:divBdr>
        <w:top w:val="none" w:sz="0" w:space="0" w:color="auto"/>
        <w:left w:val="none" w:sz="0" w:space="0" w:color="auto"/>
        <w:bottom w:val="none" w:sz="0" w:space="0" w:color="auto"/>
        <w:right w:val="none" w:sz="0" w:space="0" w:color="auto"/>
      </w:divBdr>
    </w:div>
    <w:div w:id="1595892295">
      <w:bodyDiv w:val="1"/>
      <w:marLeft w:val="0"/>
      <w:marRight w:val="0"/>
      <w:marTop w:val="0"/>
      <w:marBottom w:val="0"/>
      <w:divBdr>
        <w:top w:val="none" w:sz="0" w:space="0" w:color="auto"/>
        <w:left w:val="none" w:sz="0" w:space="0" w:color="auto"/>
        <w:bottom w:val="none" w:sz="0" w:space="0" w:color="auto"/>
        <w:right w:val="none" w:sz="0" w:space="0" w:color="auto"/>
      </w:divBdr>
    </w:div>
    <w:div w:id="1655911396">
      <w:bodyDiv w:val="1"/>
      <w:marLeft w:val="0"/>
      <w:marRight w:val="0"/>
      <w:marTop w:val="0"/>
      <w:marBottom w:val="0"/>
      <w:divBdr>
        <w:top w:val="none" w:sz="0" w:space="0" w:color="auto"/>
        <w:left w:val="none" w:sz="0" w:space="0" w:color="auto"/>
        <w:bottom w:val="none" w:sz="0" w:space="0" w:color="auto"/>
        <w:right w:val="none" w:sz="0" w:space="0" w:color="auto"/>
      </w:divBdr>
    </w:div>
    <w:div w:id="1669865374">
      <w:bodyDiv w:val="1"/>
      <w:marLeft w:val="0"/>
      <w:marRight w:val="0"/>
      <w:marTop w:val="0"/>
      <w:marBottom w:val="0"/>
      <w:divBdr>
        <w:top w:val="none" w:sz="0" w:space="0" w:color="auto"/>
        <w:left w:val="none" w:sz="0" w:space="0" w:color="auto"/>
        <w:bottom w:val="none" w:sz="0" w:space="0" w:color="auto"/>
        <w:right w:val="none" w:sz="0" w:space="0" w:color="auto"/>
      </w:divBdr>
    </w:div>
    <w:div w:id="1692367010">
      <w:bodyDiv w:val="1"/>
      <w:marLeft w:val="0"/>
      <w:marRight w:val="0"/>
      <w:marTop w:val="0"/>
      <w:marBottom w:val="0"/>
      <w:divBdr>
        <w:top w:val="none" w:sz="0" w:space="0" w:color="auto"/>
        <w:left w:val="none" w:sz="0" w:space="0" w:color="auto"/>
        <w:bottom w:val="none" w:sz="0" w:space="0" w:color="auto"/>
        <w:right w:val="none" w:sz="0" w:space="0" w:color="auto"/>
      </w:divBdr>
      <w:divsChild>
        <w:div w:id="1837501116">
          <w:marLeft w:val="0"/>
          <w:marRight w:val="0"/>
          <w:marTop w:val="0"/>
          <w:marBottom w:val="0"/>
          <w:divBdr>
            <w:top w:val="none" w:sz="0" w:space="0" w:color="auto"/>
            <w:left w:val="none" w:sz="0" w:space="0" w:color="auto"/>
            <w:bottom w:val="none" w:sz="0" w:space="0" w:color="auto"/>
            <w:right w:val="none" w:sz="0" w:space="0" w:color="auto"/>
          </w:divBdr>
        </w:div>
      </w:divsChild>
    </w:div>
    <w:div w:id="1749497177">
      <w:bodyDiv w:val="1"/>
      <w:marLeft w:val="0"/>
      <w:marRight w:val="0"/>
      <w:marTop w:val="0"/>
      <w:marBottom w:val="0"/>
      <w:divBdr>
        <w:top w:val="none" w:sz="0" w:space="0" w:color="auto"/>
        <w:left w:val="none" w:sz="0" w:space="0" w:color="auto"/>
        <w:bottom w:val="none" w:sz="0" w:space="0" w:color="auto"/>
        <w:right w:val="none" w:sz="0" w:space="0" w:color="auto"/>
      </w:divBdr>
    </w:div>
    <w:div w:id="1769037061">
      <w:bodyDiv w:val="1"/>
      <w:marLeft w:val="0"/>
      <w:marRight w:val="0"/>
      <w:marTop w:val="0"/>
      <w:marBottom w:val="0"/>
      <w:divBdr>
        <w:top w:val="none" w:sz="0" w:space="0" w:color="auto"/>
        <w:left w:val="none" w:sz="0" w:space="0" w:color="auto"/>
        <w:bottom w:val="none" w:sz="0" w:space="0" w:color="auto"/>
        <w:right w:val="none" w:sz="0" w:space="0" w:color="auto"/>
      </w:divBdr>
    </w:div>
    <w:div w:id="1780447029">
      <w:bodyDiv w:val="1"/>
      <w:marLeft w:val="0"/>
      <w:marRight w:val="0"/>
      <w:marTop w:val="0"/>
      <w:marBottom w:val="0"/>
      <w:divBdr>
        <w:top w:val="none" w:sz="0" w:space="0" w:color="auto"/>
        <w:left w:val="none" w:sz="0" w:space="0" w:color="auto"/>
        <w:bottom w:val="none" w:sz="0" w:space="0" w:color="auto"/>
        <w:right w:val="none" w:sz="0" w:space="0" w:color="auto"/>
      </w:divBdr>
    </w:div>
    <w:div w:id="1803964940">
      <w:bodyDiv w:val="1"/>
      <w:marLeft w:val="0"/>
      <w:marRight w:val="0"/>
      <w:marTop w:val="0"/>
      <w:marBottom w:val="0"/>
      <w:divBdr>
        <w:top w:val="none" w:sz="0" w:space="0" w:color="auto"/>
        <w:left w:val="none" w:sz="0" w:space="0" w:color="auto"/>
        <w:bottom w:val="none" w:sz="0" w:space="0" w:color="auto"/>
        <w:right w:val="none" w:sz="0" w:space="0" w:color="auto"/>
      </w:divBdr>
    </w:div>
    <w:div w:id="1845515710">
      <w:bodyDiv w:val="1"/>
      <w:marLeft w:val="0"/>
      <w:marRight w:val="0"/>
      <w:marTop w:val="0"/>
      <w:marBottom w:val="0"/>
      <w:divBdr>
        <w:top w:val="none" w:sz="0" w:space="0" w:color="auto"/>
        <w:left w:val="none" w:sz="0" w:space="0" w:color="auto"/>
        <w:bottom w:val="none" w:sz="0" w:space="0" w:color="auto"/>
        <w:right w:val="none" w:sz="0" w:space="0" w:color="auto"/>
      </w:divBdr>
    </w:div>
    <w:div w:id="1889367476">
      <w:bodyDiv w:val="1"/>
      <w:marLeft w:val="0"/>
      <w:marRight w:val="0"/>
      <w:marTop w:val="0"/>
      <w:marBottom w:val="0"/>
      <w:divBdr>
        <w:top w:val="none" w:sz="0" w:space="0" w:color="auto"/>
        <w:left w:val="none" w:sz="0" w:space="0" w:color="auto"/>
        <w:bottom w:val="none" w:sz="0" w:space="0" w:color="auto"/>
        <w:right w:val="none" w:sz="0" w:space="0" w:color="auto"/>
      </w:divBdr>
    </w:div>
    <w:div w:id="1905985842">
      <w:bodyDiv w:val="1"/>
      <w:marLeft w:val="0"/>
      <w:marRight w:val="0"/>
      <w:marTop w:val="0"/>
      <w:marBottom w:val="0"/>
      <w:divBdr>
        <w:top w:val="none" w:sz="0" w:space="0" w:color="auto"/>
        <w:left w:val="none" w:sz="0" w:space="0" w:color="auto"/>
        <w:bottom w:val="none" w:sz="0" w:space="0" w:color="auto"/>
        <w:right w:val="none" w:sz="0" w:space="0" w:color="auto"/>
      </w:divBdr>
    </w:div>
    <w:div w:id="1915822551">
      <w:bodyDiv w:val="1"/>
      <w:marLeft w:val="0"/>
      <w:marRight w:val="0"/>
      <w:marTop w:val="0"/>
      <w:marBottom w:val="0"/>
      <w:divBdr>
        <w:top w:val="none" w:sz="0" w:space="0" w:color="auto"/>
        <w:left w:val="none" w:sz="0" w:space="0" w:color="auto"/>
        <w:bottom w:val="none" w:sz="0" w:space="0" w:color="auto"/>
        <w:right w:val="none" w:sz="0" w:space="0" w:color="auto"/>
      </w:divBdr>
    </w:div>
    <w:div w:id="2035842553">
      <w:bodyDiv w:val="1"/>
      <w:marLeft w:val="0"/>
      <w:marRight w:val="0"/>
      <w:marTop w:val="0"/>
      <w:marBottom w:val="0"/>
      <w:divBdr>
        <w:top w:val="none" w:sz="0" w:space="0" w:color="auto"/>
        <w:left w:val="none" w:sz="0" w:space="0" w:color="auto"/>
        <w:bottom w:val="none" w:sz="0" w:space="0" w:color="auto"/>
        <w:right w:val="none" w:sz="0" w:space="0" w:color="auto"/>
      </w:divBdr>
    </w:div>
    <w:div w:id="2063015301">
      <w:bodyDiv w:val="1"/>
      <w:marLeft w:val="0"/>
      <w:marRight w:val="0"/>
      <w:marTop w:val="0"/>
      <w:marBottom w:val="0"/>
      <w:divBdr>
        <w:top w:val="none" w:sz="0" w:space="0" w:color="auto"/>
        <w:left w:val="none" w:sz="0" w:space="0" w:color="auto"/>
        <w:bottom w:val="none" w:sz="0" w:space="0" w:color="auto"/>
        <w:right w:val="none" w:sz="0" w:space="0" w:color="auto"/>
      </w:divBdr>
    </w:div>
    <w:div w:id="2069644633">
      <w:bodyDiv w:val="1"/>
      <w:marLeft w:val="0"/>
      <w:marRight w:val="0"/>
      <w:marTop w:val="0"/>
      <w:marBottom w:val="0"/>
      <w:divBdr>
        <w:top w:val="none" w:sz="0" w:space="0" w:color="auto"/>
        <w:left w:val="none" w:sz="0" w:space="0" w:color="auto"/>
        <w:bottom w:val="none" w:sz="0" w:space="0" w:color="auto"/>
        <w:right w:val="none" w:sz="0" w:space="0" w:color="auto"/>
      </w:divBdr>
    </w:div>
    <w:div w:id="2098818193">
      <w:bodyDiv w:val="1"/>
      <w:marLeft w:val="0"/>
      <w:marRight w:val="0"/>
      <w:marTop w:val="0"/>
      <w:marBottom w:val="0"/>
      <w:divBdr>
        <w:top w:val="none" w:sz="0" w:space="0" w:color="auto"/>
        <w:left w:val="none" w:sz="0" w:space="0" w:color="auto"/>
        <w:bottom w:val="none" w:sz="0" w:space="0" w:color="auto"/>
        <w:right w:val="none" w:sz="0" w:space="0" w:color="auto"/>
      </w:divBdr>
    </w:div>
    <w:div w:id="2105416639">
      <w:bodyDiv w:val="1"/>
      <w:marLeft w:val="0"/>
      <w:marRight w:val="0"/>
      <w:marTop w:val="0"/>
      <w:marBottom w:val="0"/>
      <w:divBdr>
        <w:top w:val="none" w:sz="0" w:space="0" w:color="auto"/>
        <w:left w:val="none" w:sz="0" w:space="0" w:color="auto"/>
        <w:bottom w:val="none" w:sz="0" w:space="0" w:color="auto"/>
        <w:right w:val="none" w:sz="0" w:space="0" w:color="auto"/>
      </w:divBdr>
    </w:div>
    <w:div w:id="211388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Stella%20Rojas\Nueva%20carpeta\PLANTILLA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0A46953B534954CB4ADB919D5BF0A47" ma:contentTypeVersion="11" ma:contentTypeDescription="Crear nuevo documento." ma:contentTypeScope="" ma:versionID="4452f59f05e724e38dc1bd9296ed2c9a">
  <xsd:schema xmlns:xsd="http://www.w3.org/2001/XMLSchema" xmlns:xs="http://www.w3.org/2001/XMLSchema" xmlns:p="http://schemas.microsoft.com/office/2006/metadata/properties" xmlns:ns3="69493066-20bc-4cbc-a479-28a2c4be2038" xmlns:ns4="a6d9dae6-826d-4613-b943-f80b4024e1a4" targetNamespace="http://schemas.microsoft.com/office/2006/metadata/properties" ma:root="true" ma:fieldsID="f4791f3523adaeb67cb50aa59064dcc2" ns3:_="" ns4:_="">
    <xsd:import namespace="69493066-20bc-4cbc-a479-28a2c4be2038"/>
    <xsd:import namespace="a6d9dae6-826d-4613-b943-f80b4024e1a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93066-20bc-4cbc-a479-28a2c4be203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d9dae6-826d-4613-b943-f80b4024e1a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0A975F-D241-40F4-B1A3-D85FD9DFA27A}">
  <ds:schemaRefs>
    <ds:schemaRef ds:uri="http://schemas.openxmlformats.org/officeDocument/2006/bibliography"/>
  </ds:schemaRefs>
</ds:datastoreItem>
</file>

<file path=customXml/itemProps2.xml><?xml version="1.0" encoding="utf-8"?>
<ds:datastoreItem xmlns:ds="http://schemas.openxmlformats.org/officeDocument/2006/customXml" ds:itemID="{F66A21A0-10CE-4C3F-ABB3-A759940CB652}">
  <ds:schemaRefs>
    <ds:schemaRef ds:uri="http://schemas.microsoft.com/sharepoint/v3/contenttype/forms"/>
  </ds:schemaRefs>
</ds:datastoreItem>
</file>

<file path=customXml/itemProps3.xml><?xml version="1.0" encoding="utf-8"?>
<ds:datastoreItem xmlns:ds="http://schemas.openxmlformats.org/officeDocument/2006/customXml" ds:itemID="{1E22CA13-1B11-40D0-B762-19E55E123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93066-20bc-4cbc-a479-28a2c4be2038"/>
    <ds:schemaRef ds:uri="a6d9dae6-826d-4613-b943-f80b4024e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220F4C-00B3-4ACA-B304-832A6B7CD2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PLANTILLA1</Template>
  <TotalTime>2</TotalTime>
  <Pages>3</Pages>
  <Words>23486</Words>
  <Characters>129175</Characters>
  <Application>Microsoft Office Word</Application>
  <DocSecurity>0</DocSecurity>
  <Lines>1076</Lines>
  <Paragraphs>304</Paragraphs>
  <ScaleCrop>false</ScaleCrop>
  <HeadingPairs>
    <vt:vector size="2" baseType="variant">
      <vt:variant>
        <vt:lpstr>Título</vt:lpstr>
      </vt:variant>
      <vt:variant>
        <vt:i4>1</vt:i4>
      </vt:variant>
    </vt:vector>
  </HeadingPairs>
  <TitlesOfParts>
    <vt:vector size="1" baseType="lpstr">
      <vt:lpstr/>
    </vt:vector>
  </TitlesOfParts>
  <Company>CREG</Company>
  <LinksUpToDate>false</LinksUpToDate>
  <CharactersWithSpaces>152357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LSROJAS</dc:creator>
  <cp:keywords/>
  <cp:lastModifiedBy>Luz Stella Rojas Macias</cp:lastModifiedBy>
  <cp:revision>2</cp:revision>
  <cp:lastPrinted>2022-04-25T23:11:00Z</cp:lastPrinted>
  <dcterms:created xsi:type="dcterms:W3CDTF">2022-05-10T20:19:00Z</dcterms:created>
  <dcterms:modified xsi:type="dcterms:W3CDTF">2022-05-10T20:19:00Z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0x01010080A46953B534954CB4ADB919D5BF0A47</vt:lpwstr>
  </property>
</Properties>
</file>